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i/>
          <w:sz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50789" cy="699770"/>
                <wp:effectExtent l="0" t="0" r="0" b="5080"/>
                <wp:docPr id="1" name="Pictu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64356" cy="7143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24pt;height:55.1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i/>
          <w:sz w:val="28"/>
        </w:rPr>
      </w:r>
      <w:r>
        <w:rPr>
          <w:i/>
          <w:sz w:val="28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32"/>
        </w:rPr>
      </w:pPr>
      <w:r>
        <w:rPr>
          <w:b/>
          <w:sz w:val="32"/>
        </w:rPr>
        <w:t xml:space="preserve">АДМИНИСТРАЦИЯ ГОРОДА НЕФТЕЮГАНСКА</w:t>
      </w:r>
      <w:r>
        <w:rPr>
          <w:b/>
          <w:sz w:val="32"/>
        </w:rPr>
      </w:r>
      <w:r>
        <w:rPr>
          <w:b/>
          <w:sz w:val="32"/>
        </w:rPr>
      </w:r>
    </w:p>
    <w:p>
      <w:pPr>
        <w:jc w:val="center"/>
        <w:rPr>
          <w:b/>
          <w:sz w:val="10"/>
        </w:rPr>
      </w:pPr>
      <w:r>
        <w:rPr>
          <w:b/>
          <w:sz w:val="10"/>
        </w:rPr>
        <w:t xml:space="preserve">                              </w:t>
      </w:r>
      <w:r>
        <w:rPr>
          <w:b/>
          <w:sz w:val="10"/>
        </w:rPr>
      </w:r>
      <w:r>
        <w:rPr>
          <w:b/>
          <w:sz w:val="10"/>
        </w:rPr>
      </w:r>
    </w:p>
    <w:p>
      <w:pPr>
        <w:jc w:val="center"/>
        <w:rPr>
          <w:b/>
          <w:sz w:val="40"/>
        </w:rPr>
      </w:pPr>
      <w:r>
        <w:rPr>
          <w:b/>
          <w:sz w:val="40"/>
        </w:rPr>
        <w:t xml:space="preserve">ПОСТАНОВЛЕНИЕ</w:t>
      </w:r>
      <w:r>
        <w:rPr>
          <w:b/>
          <w:sz w:val="40"/>
        </w:rPr>
      </w:r>
      <w:r>
        <w:rPr>
          <w:b/>
          <w:sz w:val="40"/>
        </w:rPr>
      </w:r>
    </w:p>
    <w:p>
      <w:pPr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</w:rPr>
        <w:t xml:space="preserve">________</w:t>
      </w:r>
      <w:r>
        <w:rPr>
          <w:sz w:val="28"/>
        </w:rPr>
      </w:r>
      <w:r>
        <w:rPr>
          <w:sz w:val="28"/>
        </w:rPr>
      </w:r>
    </w:p>
    <w:p>
      <w:pPr>
        <w:jc w:val="center"/>
        <w:rPr>
          <w:sz w:val="24"/>
        </w:rPr>
      </w:pPr>
      <w:r>
        <w:rPr>
          <w:sz w:val="24"/>
        </w:rPr>
        <w:t xml:space="preserve">г.Нефтеюганск</w:t>
      </w:r>
      <w:r>
        <w:rPr>
          <w:sz w:val="24"/>
        </w:rPr>
      </w:r>
      <w:r>
        <w:rPr>
          <w:sz w:val="24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О внесении изменений в постановление администрации города Нефтеюганска от 13.04.2021 № 40-нп «</w:t>
      </w:r>
      <w:r>
        <w:rPr>
          <w:b/>
          <w:color w:val="auto"/>
          <w:sz w:val="28"/>
        </w:rPr>
        <w:t xml:space="preserve">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</w:t>
      </w:r>
      <w:r>
        <w:rPr>
          <w:b/>
          <w:color w:val="auto"/>
          <w:sz w:val="28"/>
        </w:rPr>
        <w:t xml:space="preserve">подключенных к централизованной системе водоснабжения, </w:t>
      </w:r>
      <w:r>
        <w:rPr>
          <w:b/>
          <w:color w:val="auto"/>
          <w:sz w:val="28"/>
        </w:rPr>
        <w:t xml:space="preserve">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b/>
          <w:color w:val="auto"/>
          <w:sz w:val="28"/>
        </w:rPr>
        <w:t xml:space="preserve">»</w:t>
      </w:r>
      <w:r>
        <w:rPr>
          <w:b/>
          <w:color w:val="auto"/>
          <w:sz w:val="28"/>
        </w:rPr>
      </w:r>
      <w:r>
        <w:rPr>
          <w:b/>
          <w:color w:val="auto"/>
          <w:sz w:val="28"/>
        </w:rPr>
      </w:r>
    </w:p>
    <w:p>
      <w:pPr>
        <w:rPr>
          <w:b/>
          <w:color w:val="auto"/>
          <w:sz w:val="28"/>
        </w:rPr>
      </w:pPr>
      <w:r>
        <w:rPr>
          <w:b/>
          <w:color w:val="auto"/>
          <w:sz w:val="28"/>
        </w:rPr>
      </w:r>
      <w:r>
        <w:rPr>
          <w:b/>
          <w:color w:val="auto"/>
          <w:sz w:val="28"/>
        </w:rPr>
      </w:r>
      <w:r>
        <w:rPr>
          <w:b/>
          <w:color w:val="auto"/>
          <w:sz w:val="28"/>
        </w:rPr>
      </w:r>
    </w:p>
    <w:p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со стать</w:t>
      </w:r>
      <w:r>
        <w:rPr>
          <w:sz w:val="28"/>
        </w:rPr>
        <w:t xml:space="preserve">ей</w:t>
      </w:r>
      <w:r>
        <w:rPr>
          <w:sz w:val="28"/>
        </w:rPr>
        <w:t xml:space="preserve"> 78</w:t>
      </w:r>
      <w:r>
        <w:rPr>
          <w:sz w:val="28"/>
        </w:rPr>
        <w:t xml:space="preserve">,</w:t>
      </w:r>
      <w:r>
        <w:rPr>
          <w:sz w:val="28"/>
        </w:rPr>
        <w:t xml:space="preserve"> абзацем первым пункта 4 статьи</w:t>
      </w:r>
      <w:r>
        <w:rPr>
          <w:sz w:val="28"/>
        </w:rPr>
        <w:t xml:space="preserve"> 78.5</w:t>
      </w:r>
      <w:r>
        <w:rPr>
          <w:sz w:val="28"/>
        </w:rPr>
        <w:t xml:space="preserve"> Бюджетного кодекса Российской Федерации,</w:t>
      </w:r>
      <w:r>
        <w:rPr>
          <w:sz w:val="28"/>
        </w:rPr>
        <w:t xml:space="preserve"> </w:t>
      </w:r>
      <w:bookmarkStart w:id="0" w:name="_Hlk195779689"/>
      <w:r>
        <w:rPr>
          <w:sz w:val="28"/>
        </w:rPr>
        <w:t xml:space="preserve">постановлениями Правительства Российской Федерации от 25.10.2023 № 1782 «Об утверждении общих требований к нормативным правовым актам, </w:t>
      </w:r>
      <w:r>
        <w:rPr>
          <w:sz w:val="28"/>
        </w:rPr>
        <w:t xml:space="preserve">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</w:t>
      </w:r>
      <w:r>
        <w:rPr>
          <w:sz w:val="28"/>
        </w:rPr>
        <w:t xml:space="preserve">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23.12.2024 № 700-VII «О бюджете города Нефтеюганска на 2025 год и плановый период 2026 и 2027 годов»</w:t>
      </w:r>
      <w:bookmarkEnd w:id="0"/>
      <w:r>
        <w:rPr>
          <w:sz w:val="28"/>
        </w:rPr>
        <w:t xml:space="preserve">, </w:t>
      </w:r>
      <w:r>
        <w:rPr>
          <w:bCs/>
          <w:sz w:val="28"/>
        </w:rPr>
        <w:t xml:space="preserve">Уставом города Нефтеюганска </w:t>
      </w:r>
      <w:r>
        <w:rPr>
          <w:sz w:val="28"/>
        </w:rPr>
        <w:t xml:space="preserve">администрация города Нефтеюганска постановляет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ind w:firstLine="708"/>
        <w:jc w:val="both"/>
        <w:rPr>
          <w:sz w:val="28"/>
          <w:szCs w:val="24"/>
        </w:rPr>
      </w:pPr>
      <w:r>
        <w:rPr>
          <w:color w:val="auto"/>
          <w:sz w:val="28"/>
        </w:rPr>
        <w:t xml:space="preserve">1.Внести в </w:t>
      </w:r>
      <w:r>
        <w:rPr>
          <w:color w:val="auto"/>
          <w:sz w:val="28"/>
        </w:rPr>
        <w:t xml:space="preserve">постановление администрации города Нефтеюганска </w:t>
      </w:r>
      <w:r>
        <w:rPr>
          <w:color w:val="auto"/>
          <w:sz w:val="28"/>
        </w:rPr>
        <w:t xml:space="preserve">                            </w:t>
      </w:r>
      <w:r>
        <w:rPr>
          <w:color w:val="auto"/>
          <w:sz w:val="28"/>
        </w:rPr>
        <w:t xml:space="preserve">от 13.04.2021</w:t>
      </w:r>
      <w:r>
        <w:rPr>
          <w:color w:val="auto"/>
          <w:sz w:val="28"/>
        </w:rPr>
        <w:t xml:space="preserve"> </w:t>
      </w:r>
      <w:r>
        <w:rPr>
          <w:color w:val="auto"/>
          <w:sz w:val="28"/>
        </w:rPr>
        <w:t xml:space="preserve">№ 40-нп «Об утверждении порядка предоставления субсидии из бюджета города Нефтеюганска на возмещение затрат по откачке и вывозу б</w:t>
      </w:r>
      <w:r>
        <w:rPr>
          <w:color w:val="auto"/>
          <w:sz w:val="28"/>
        </w:rPr>
        <w:t xml:space="preserve">ытовых сточных вод от м</w:t>
      </w:r>
      <w:r>
        <w:rPr>
          <w:color w:val="auto"/>
          <w:sz w:val="28"/>
        </w:rPr>
        <w:t xml:space="preserve">ногоквартирных жилых домов, подключенных                       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  <w:r>
        <w:rPr>
          <w:color w:val="auto"/>
          <w:sz w:val="28"/>
        </w:rPr>
        <w:t xml:space="preserve"> (с изменениями, внесенными постановлениями администрации города Нефтеюганска </w:t>
      </w:r>
      <w:r>
        <w:rPr>
          <w:color w:val="auto"/>
          <w:sz w:val="28"/>
        </w:rPr>
        <w:t xml:space="preserve">                               </w:t>
      </w:r>
      <w:r>
        <w:rPr>
          <w:color w:val="auto"/>
          <w:sz w:val="28"/>
        </w:rPr>
        <w:t xml:space="preserve">от 02.03.2022 № 23-нп, от 12.08.2022 № 103-нп</w:t>
      </w:r>
      <w:r>
        <w:rPr>
          <w:color w:val="auto"/>
          <w:sz w:val="28"/>
        </w:rPr>
        <w:t xml:space="preserve">, </w:t>
      </w:r>
      <w:r>
        <w:rPr>
          <w:color w:val="auto"/>
          <w:sz w:val="28"/>
        </w:rPr>
        <w:t xml:space="preserve">от </w:t>
      </w:r>
      <w:r>
        <w:rPr>
          <w:color w:val="auto"/>
          <w:sz w:val="28"/>
        </w:rPr>
        <w:t xml:space="preserve">10.04.2023 №</w:t>
      </w:r>
      <w:r>
        <w:rPr>
          <w:color w:val="auto"/>
          <w:sz w:val="28"/>
        </w:rPr>
        <w:t xml:space="preserve"> </w:t>
      </w:r>
      <w:r>
        <w:rPr>
          <w:color w:val="auto"/>
          <w:sz w:val="28"/>
        </w:rPr>
        <w:t xml:space="preserve">42-нп</w:t>
      </w:r>
      <w:r>
        <w:rPr>
          <w:color w:val="auto"/>
          <w:sz w:val="28"/>
        </w:rPr>
        <w:t xml:space="preserve">,                                от 29.06.2023 №</w:t>
      </w:r>
      <w:r>
        <w:rPr>
          <w:color w:val="auto"/>
          <w:sz w:val="28"/>
        </w:rPr>
        <w:t xml:space="preserve"> </w:t>
      </w:r>
      <w:r>
        <w:rPr>
          <w:color w:val="auto"/>
          <w:sz w:val="28"/>
        </w:rPr>
        <w:t xml:space="preserve">80-нп</w:t>
      </w:r>
      <w:r>
        <w:rPr>
          <w:color w:val="auto"/>
          <w:sz w:val="28"/>
        </w:rPr>
        <w:t xml:space="preserve">,</w:t>
      </w:r>
      <w:r>
        <w:t xml:space="preserve"> </w:t>
      </w:r>
      <w:r>
        <w:rPr>
          <w:color w:val="auto"/>
          <w:sz w:val="28"/>
        </w:rPr>
        <w:t xml:space="preserve">от 2</w:t>
      </w:r>
      <w:r>
        <w:rPr>
          <w:color w:val="auto"/>
          <w:sz w:val="28"/>
        </w:rPr>
        <w:t xml:space="preserve">0</w:t>
      </w:r>
      <w:r>
        <w:rPr>
          <w:color w:val="auto"/>
          <w:sz w:val="28"/>
        </w:rPr>
        <w:t xml:space="preserve">.0</w:t>
      </w:r>
      <w:r>
        <w:rPr>
          <w:color w:val="auto"/>
          <w:sz w:val="28"/>
        </w:rPr>
        <w:t xml:space="preserve">3</w:t>
      </w:r>
      <w:r>
        <w:rPr>
          <w:color w:val="auto"/>
          <w:sz w:val="28"/>
        </w:rPr>
        <w:t xml:space="preserve">.202</w:t>
      </w:r>
      <w:r>
        <w:rPr>
          <w:color w:val="auto"/>
          <w:sz w:val="28"/>
        </w:rPr>
        <w:t xml:space="preserve">4</w:t>
      </w:r>
      <w:r>
        <w:rPr>
          <w:color w:val="auto"/>
          <w:sz w:val="28"/>
        </w:rPr>
        <w:t xml:space="preserve"> № </w:t>
      </w:r>
      <w:r>
        <w:rPr>
          <w:color w:val="auto"/>
          <w:sz w:val="28"/>
        </w:rPr>
        <w:t xml:space="preserve">22</w:t>
      </w:r>
      <w:r>
        <w:rPr>
          <w:color w:val="auto"/>
          <w:sz w:val="28"/>
        </w:rPr>
        <w:t xml:space="preserve">-нп</w:t>
      </w:r>
      <w:r>
        <w:rPr>
          <w:color w:val="auto"/>
          <w:sz w:val="28"/>
        </w:rPr>
        <w:t xml:space="preserve">)</w:t>
      </w:r>
      <w:r>
        <w:rPr>
          <w:color w:val="auto"/>
          <w:sz w:val="28"/>
        </w:rPr>
        <w:t xml:space="preserve"> </w:t>
      </w:r>
      <w:r>
        <w:rPr>
          <w:sz w:val="28"/>
          <w:szCs w:val="24"/>
        </w:rPr>
        <w:t xml:space="preserve">следующие изменения</w:t>
      </w:r>
      <w:r>
        <w:rPr>
          <w:sz w:val="28"/>
          <w:szCs w:val="24"/>
        </w:rPr>
        <w:t xml:space="preserve">,</w:t>
      </w:r>
      <w:r>
        <w:rPr>
          <w:sz w:val="28"/>
          <w:szCs w:val="24"/>
        </w:rPr>
        <w:t xml:space="preserve"> а именно: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</w:t>
      </w:r>
      <w:r>
        <w:rPr>
          <w:sz w:val="28"/>
          <w:szCs w:val="28"/>
        </w:rPr>
        <w:t xml:space="preserve">В преамбуле постановления слова «решением Думы города Нефтеюганска от 20.12.2023 № 459-VII «О бюджете города Нефтеюганска на </w:t>
      </w:r>
      <w:r>
        <w:rPr>
          <w:sz w:val="28"/>
          <w:szCs w:val="28"/>
        </w:rPr>
        <w:t xml:space="preserve">2024 год и плановый период 2025 и 2026 годов» заменить </w:t>
      </w:r>
      <w:r>
        <w:rPr>
          <w:sz w:val="28"/>
          <w:szCs w:val="28"/>
        </w:rPr>
        <w:t xml:space="preserve">словами</w:t>
      </w:r>
      <w:r>
        <w:rPr>
          <w:sz w:val="28"/>
          <w:szCs w:val="28"/>
        </w:rPr>
        <w:t xml:space="preserve"> «решением Думы города Нефтеюганска от 23.12.2024 № 700-VII «О бюджете города Нефтеюганска на 2025 год и плановый период 2026 и 2027 годов»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42" w:leader="none"/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.В пункте 5 постановления </w:t>
      </w:r>
      <w:r>
        <w:rPr>
          <w:sz w:val="28"/>
          <w:szCs w:val="28"/>
        </w:rPr>
        <w:t xml:space="preserve">слова «заместителя главы города – директора департамента жилищно-коммунального хозяйства администрации города Нефтеюганска </w:t>
      </w:r>
      <w:r>
        <w:rPr>
          <w:sz w:val="28"/>
          <w:szCs w:val="28"/>
        </w:rPr>
        <w:t xml:space="preserve">Э.Д.Якубову</w:t>
      </w:r>
      <w:r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 xml:space="preserve">словами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заместителя главы города </w:t>
      </w:r>
      <w:r>
        <w:rPr>
          <w:sz w:val="28"/>
          <w:szCs w:val="28"/>
        </w:rPr>
        <w:t xml:space="preserve">Р.М.Яганова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color w:val="auto"/>
          <w:sz w:val="28"/>
        </w:rPr>
      </w:pPr>
      <w:r>
        <w:rPr>
          <w:color w:val="auto"/>
          <w:sz w:val="28"/>
        </w:rPr>
        <w:t xml:space="preserve">1.3.Приложение к постановлению изложить согласно приложению                                   к настоящему постановлению.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ind w:firstLine="709"/>
        <w:jc w:val="both"/>
        <w:widowControl w:val="off"/>
        <w:tabs>
          <w:tab w:val="left" w:pos="142" w:leader="none"/>
          <w:tab w:val="left" w:pos="709" w:leader="none"/>
          <w:tab w:val="left" w:pos="1276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2.Обнародовать (опубликовать) постановление в газете «Здравствуйте, нефтеюганцы!».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jc w:val="both"/>
        <w:widowControl w:val="o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</w:t>
      </w:r>
      <w:r>
        <w:rPr>
          <w:color w:val="auto"/>
          <w:sz w:val="28"/>
          <w:szCs w:val="28"/>
        </w:rPr>
        <w:t xml:space="preserve">Информационно-аналитическому отделу</w:t>
      </w:r>
      <w:r>
        <w:rPr>
          <w:color w:val="auto"/>
          <w:sz w:val="28"/>
          <w:szCs w:val="28"/>
        </w:rPr>
        <w:t xml:space="preserve"> администрации города (</w:t>
      </w:r>
      <w:r>
        <w:rPr>
          <w:color w:val="auto"/>
          <w:sz w:val="28"/>
          <w:szCs w:val="28"/>
        </w:rPr>
        <w:t xml:space="preserve">Михайлова Ю.В.)</w:t>
      </w:r>
      <w:r>
        <w:rPr>
          <w:color w:val="auto"/>
          <w:sz w:val="28"/>
          <w:szCs w:val="28"/>
        </w:rPr>
        <w:t xml:space="preserve"> разместить постановление на официальном сайте органов местного самоуправления города Нефтеюганска.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jc w:val="both"/>
        <w:widowControl w:val="o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4.Постановление вступает в силу после его официального опубликования и распространяет</w:t>
      </w:r>
      <w:r>
        <w:rPr>
          <w:color w:val="auto"/>
          <w:sz w:val="28"/>
          <w:szCs w:val="28"/>
        </w:rPr>
        <w:t xml:space="preserve"> свое действие</w:t>
      </w:r>
      <w:r>
        <w:rPr>
          <w:color w:val="auto"/>
          <w:sz w:val="28"/>
          <w:szCs w:val="28"/>
        </w:rPr>
        <w:t xml:space="preserve"> на правоотношения, возникшие с 0</w:t>
      </w:r>
      <w:r>
        <w:rPr>
          <w:color w:val="auto"/>
          <w:sz w:val="28"/>
          <w:szCs w:val="28"/>
        </w:rPr>
        <w:t xml:space="preserve">1</w:t>
      </w:r>
      <w:r>
        <w:rPr>
          <w:color w:val="auto"/>
          <w:sz w:val="28"/>
          <w:szCs w:val="28"/>
        </w:rPr>
        <w:t xml:space="preserve">.0</w:t>
      </w:r>
      <w:r>
        <w:rPr>
          <w:color w:val="auto"/>
          <w:sz w:val="28"/>
          <w:szCs w:val="28"/>
        </w:rPr>
        <w:t xml:space="preserve">1</w:t>
      </w:r>
      <w:r>
        <w:rPr>
          <w:color w:val="auto"/>
          <w:sz w:val="28"/>
          <w:szCs w:val="28"/>
        </w:rPr>
        <w:t xml:space="preserve">.202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jc w:val="both"/>
        <w:widowControl w:val="o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5.Контроль исполнения постановления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возл</w:t>
      </w:r>
      <w:r>
        <w:rPr>
          <w:color w:val="auto"/>
          <w:sz w:val="28"/>
          <w:szCs w:val="28"/>
        </w:rPr>
        <w:t xml:space="preserve">о</w:t>
      </w:r>
      <w:r>
        <w:rPr>
          <w:color w:val="auto"/>
          <w:sz w:val="28"/>
          <w:szCs w:val="28"/>
        </w:rPr>
        <w:t xml:space="preserve">жить</w:t>
      </w:r>
      <w:r>
        <w:rPr>
          <w:color w:val="auto"/>
          <w:sz w:val="28"/>
          <w:szCs w:val="28"/>
        </w:rPr>
        <w:t xml:space="preserve"> на </w:t>
      </w:r>
      <w:r>
        <w:rPr>
          <w:color w:val="auto"/>
          <w:sz w:val="28"/>
          <w:szCs w:val="28"/>
        </w:rPr>
        <w:t xml:space="preserve">заместителя главы города </w:t>
      </w:r>
      <w:r>
        <w:rPr>
          <w:color w:val="auto"/>
          <w:sz w:val="28"/>
          <w:szCs w:val="28"/>
        </w:rPr>
        <w:t xml:space="preserve">Р.М.Яганова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color w:val="auto"/>
          <w:spacing w:val="3"/>
          <w:sz w:val="28"/>
          <w:szCs w:val="28"/>
        </w:rPr>
      </w:pPr>
      <w:r>
        <w:rPr>
          <w:color w:val="auto"/>
          <w:spacing w:val="3"/>
          <w:sz w:val="28"/>
          <w:szCs w:val="28"/>
        </w:rPr>
      </w:r>
      <w:r>
        <w:rPr>
          <w:color w:val="auto"/>
          <w:spacing w:val="3"/>
          <w:sz w:val="28"/>
          <w:szCs w:val="28"/>
        </w:rPr>
      </w:r>
      <w:r>
        <w:rPr>
          <w:color w:val="auto"/>
          <w:spacing w:val="3"/>
          <w:sz w:val="28"/>
          <w:szCs w:val="28"/>
        </w:rPr>
      </w:r>
    </w:p>
    <w:p>
      <w:pPr>
        <w:jc w:val="both"/>
        <w:widowControl w:val="off"/>
        <w:rPr>
          <w:color w:val="auto"/>
          <w:spacing w:val="3"/>
          <w:sz w:val="28"/>
          <w:szCs w:val="28"/>
        </w:rPr>
      </w:pPr>
      <w:r>
        <w:rPr>
          <w:color w:val="auto"/>
          <w:spacing w:val="3"/>
          <w:sz w:val="28"/>
          <w:szCs w:val="28"/>
        </w:rPr>
      </w:r>
      <w:r>
        <w:rPr>
          <w:color w:val="auto"/>
          <w:spacing w:val="3"/>
          <w:sz w:val="28"/>
          <w:szCs w:val="28"/>
        </w:rPr>
      </w:r>
      <w:r>
        <w:rPr>
          <w:color w:val="auto"/>
          <w:spacing w:val="3"/>
          <w:sz w:val="28"/>
          <w:szCs w:val="28"/>
        </w:rPr>
      </w:r>
    </w:p>
    <w:p>
      <w:pPr>
        <w:jc w:val="both"/>
        <w:rPr>
          <w:b/>
          <w:color w:val="auto"/>
          <w:sz w:val="28"/>
        </w:rPr>
      </w:pPr>
      <w:r>
        <w:rPr>
          <w:color w:val="auto"/>
          <w:sz w:val="28"/>
        </w:rPr>
        <w:t xml:space="preserve">Глава города Нефтеюганска</w:t>
      </w:r>
      <w:r>
        <w:rPr>
          <w:color w:val="auto"/>
          <w:sz w:val="28"/>
        </w:rPr>
        <w:tab/>
      </w:r>
      <w:r>
        <w:rPr>
          <w:color w:val="auto"/>
          <w:sz w:val="28"/>
        </w:rPr>
        <w:tab/>
      </w:r>
      <w:r>
        <w:rPr>
          <w:color w:val="auto"/>
          <w:sz w:val="28"/>
        </w:rPr>
        <w:tab/>
      </w:r>
      <w:r>
        <w:rPr>
          <w:color w:val="auto"/>
          <w:sz w:val="28"/>
        </w:rPr>
        <w:tab/>
      </w:r>
      <w:r>
        <w:rPr>
          <w:color w:val="auto"/>
          <w:sz w:val="28"/>
        </w:rPr>
        <w:tab/>
        <w:t xml:space="preserve">              </w:t>
      </w:r>
      <w:r>
        <w:rPr>
          <w:color w:val="auto"/>
          <w:sz w:val="28"/>
        </w:rPr>
        <w:t xml:space="preserve">       </w:t>
      </w:r>
      <w:r>
        <w:rPr>
          <w:color w:val="auto"/>
          <w:sz w:val="28"/>
        </w:rPr>
        <w:t xml:space="preserve"> </w:t>
      </w:r>
      <w:r>
        <w:rPr>
          <w:color w:val="auto"/>
          <w:sz w:val="28"/>
        </w:rPr>
        <w:t xml:space="preserve">Ю.В.Чекунов</w:t>
      </w:r>
      <w:r>
        <w:rPr>
          <w:b/>
          <w:color w:val="auto"/>
          <w:sz w:val="28"/>
        </w:rPr>
      </w:r>
      <w:r>
        <w:rPr>
          <w:b/>
          <w:color w:val="auto"/>
          <w:sz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постановлению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от____________№______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bCs/>
          <w:color w:val="auto"/>
          <w:sz w:val="28"/>
          <w:szCs w:val="24"/>
          <w14:ligatures w14:val="standardContextual"/>
        </w:rPr>
        <w:t xml:space="preserve">Порядок</w:t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jc w:val="center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bCs/>
          <w:color w:val="auto"/>
          <w:sz w:val="28"/>
          <w:szCs w:val="24"/>
          <w14:ligatures w14:val="standardContextual"/>
        </w:rPr>
        <w:t xml:space="preserve">предоставления субсидии из бюджета города Нефтеюганска</w:t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jc w:val="center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bCs/>
          <w:color w:val="auto"/>
          <w:sz w:val="28"/>
          <w:szCs w:val="24"/>
          <w14:ligatures w14:val="standardContextual"/>
        </w:rPr>
        <w:t xml:space="preserve">на возмещение затрат по откачке и вывозу бытовых сточных вод</w:t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jc w:val="center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bCs/>
          <w:color w:val="auto"/>
          <w:sz w:val="28"/>
          <w:szCs w:val="24"/>
          <w14:ligatures w14:val="standardContextual"/>
        </w:rPr>
        <w:t xml:space="preserve">от многоквартирных жилых домов, подключенных</w:t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jc w:val="center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bCs/>
          <w:color w:val="auto"/>
          <w:sz w:val="28"/>
          <w:szCs w:val="24"/>
          <w14:ligatures w14:val="standardContextual"/>
        </w:rPr>
        <w:t xml:space="preserve">к централизованной системе водоснабжения, оборудованных</w:t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jc w:val="center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bCs/>
          <w:color w:val="auto"/>
          <w:sz w:val="28"/>
          <w:szCs w:val="24"/>
          <w14:ligatures w14:val="standardContextual"/>
        </w:rPr>
        <w:t xml:space="preserve">внутридомовой системой водоотведения и не подключенных</w:t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jc w:val="center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bCs/>
          <w:color w:val="auto"/>
          <w:sz w:val="28"/>
          <w:szCs w:val="24"/>
          <w14:ligatures w14:val="standardContextual"/>
        </w:rPr>
        <w:t xml:space="preserve">к сетям централизованной системы водоотведения на территории</w:t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jc w:val="center"/>
        <w:tabs>
          <w:tab w:val="left" w:pos="6379" w:leader="none"/>
        </w:tabs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pP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  <w:t xml:space="preserve">города Нефтеюганска</w:t>
      </w: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r>
    </w:p>
    <w:p>
      <w:pPr>
        <w:jc w:val="center"/>
        <w:tabs>
          <w:tab w:val="left" w:pos="6379" w:leader="none"/>
        </w:tabs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pP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r>
    </w:p>
    <w:p>
      <w:pPr>
        <w:ind w:firstLine="709"/>
        <w:jc w:val="both"/>
        <w:tabs>
          <w:tab w:val="left" w:pos="6379" w:leader="none"/>
        </w:tabs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pP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  <w:t xml:space="preserve">1.</w:t>
      </w: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  <w:t xml:space="preserve">Общие положения</w:t>
      </w: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</w:r>
    </w:p>
    <w:p>
      <w:pPr>
        <w:ind w:firstLine="709"/>
        <w:jc w:val="both"/>
        <w:tabs>
          <w:tab w:val="left" w:pos="6379" w:leader="none"/>
        </w:tabs>
        <w:rPr>
          <w:color w:val="auto"/>
          <w:sz w:val="28"/>
          <w:szCs w:val="24"/>
          <w14:ligatures w14:val="standardContextual"/>
        </w:rPr>
      </w:pPr>
      <w:r>
        <w:rPr>
          <w:rFonts w:eastAsia="Calibri"/>
          <w:bCs/>
          <w:color w:val="auto"/>
          <w:sz w:val="28"/>
          <w:szCs w:val="22"/>
          <w:lang w:eastAsia="en-US"/>
          <w14:ligatures w14:val="standardContextual"/>
        </w:rPr>
        <w:t xml:space="preserve">1</w:t>
      </w:r>
      <w:r>
        <w:rPr>
          <w:color w:val="auto"/>
          <w:sz w:val="28"/>
          <w:szCs w:val="24"/>
          <w14:ligatures w14:val="standardContextual"/>
        </w:rPr>
        <w:t xml:space="preserve">.1.Настоящий п</w:t>
      </w:r>
      <w:r>
        <w:rPr>
          <w:color w:val="auto"/>
          <w:sz w:val="28"/>
          <w:szCs w:val="24"/>
          <w14:ligatures w14:val="standardContextual"/>
        </w:rPr>
        <w:t xml:space="preserve">орядок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</w:t>
      </w:r>
      <w:r>
        <w:rPr>
          <w:color w:val="auto"/>
          <w:sz w:val="28"/>
          <w:szCs w:val="24"/>
          <w14:ligatures w14:val="standardContextual"/>
        </w:rPr>
        <w:t xml:space="preserve">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Порядок, субсидия соответственно), определяет </w:t>
      </w:r>
      <w:r>
        <w:rPr>
          <w:color w:val="auto"/>
          <w:sz w:val="28"/>
          <w:szCs w:val="24"/>
          <w14:ligatures w14:val="standardContextual"/>
        </w:rPr>
        <w:t xml:space="preserve">условия и порядок предоставления субсидии</w:t>
      </w:r>
      <w:r>
        <w:rPr>
          <w:color w:val="auto"/>
          <w:sz w:val="28"/>
          <w:szCs w:val="24"/>
          <w14:ligatures w14:val="standardContextual"/>
        </w:rPr>
        <w:t xml:space="preserve">,</w:t>
      </w:r>
      <w:r>
        <w:rPr>
          <w:color w:val="auto"/>
          <w:sz w:val="28"/>
          <w:szCs w:val="24"/>
          <w14:ligatures w14:val="standardContextual"/>
        </w:rPr>
        <w:t xml:space="preserve"> требования к отчетности, требования</w:t>
      </w:r>
      <w:r>
        <w:rPr>
          <w:color w:val="auto"/>
          <w:sz w:val="28"/>
          <w:szCs w:val="24"/>
          <w14:ligatures w14:val="standardContextual"/>
        </w:rPr>
        <w:t xml:space="preserve"> </w:t>
      </w:r>
      <w:r>
        <w:rPr>
          <w:color w:val="auto"/>
          <w:sz w:val="28"/>
          <w:szCs w:val="24"/>
          <w14:ligatures w14:val="standardContextual"/>
        </w:rPr>
        <w:t xml:space="preserve">об осуществлении контроля (мониторинга) за соблюдением условий и порядка предоставления субсидий и ответственности за их нарушение</w:t>
      </w:r>
      <w:r>
        <w:rPr>
          <w:color w:val="auto"/>
          <w:sz w:val="28"/>
          <w:szCs w:val="24"/>
          <w14:ligatures w14:val="standardContextual"/>
        </w:rPr>
        <w:t xml:space="preserve">,</w:t>
      </w:r>
      <w:r>
        <w:rPr>
          <w:color w:val="auto"/>
          <w:sz w:val="28"/>
          <w:szCs w:val="24"/>
          <w14:ligatures w14:val="standardContextual"/>
        </w:rPr>
        <w:t xml:space="preserve"> </w:t>
      </w:r>
      <w:r>
        <w:rPr>
          <w:color w:val="auto"/>
          <w:sz w:val="28"/>
          <w:szCs w:val="24"/>
          <w14:ligatures w14:val="standardContextual"/>
        </w:rPr>
        <w:t xml:space="preserve">порядок проведения отбора получателей субсидии.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709"/>
        <w:jc w:val="both"/>
        <w:tabs>
          <w:tab w:val="left" w:pos="6379" w:leader="none"/>
        </w:tabs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Порядок разработан в соответствии </w:t>
      </w:r>
      <w:r>
        <w:rPr>
          <w:color w:val="auto"/>
          <w:sz w:val="28"/>
          <w:szCs w:val="24"/>
          <w14:ligatures w14:val="standardContextual"/>
        </w:rPr>
        <w:t xml:space="preserve">со статьей 78, абзацем первым пункта 4 статьи 78.5</w:t>
      </w:r>
      <w:r>
        <w:rPr>
          <w:color w:val="auto"/>
          <w:sz w:val="28"/>
          <w:szCs w:val="24"/>
          <w14:ligatures w14:val="standardContextual"/>
        </w:rPr>
        <w:t xml:space="preserve"> </w:t>
      </w:r>
      <w:r>
        <w:rPr>
          <w:color w:val="auto"/>
          <w:sz w:val="28"/>
          <w:szCs w:val="24"/>
          <w14:ligatures w14:val="standardContextual"/>
        </w:rPr>
        <w:t xml:space="preserve">Бюджетного кодекса, постановлениями Правительства Российской Федерации от 25.10.2023 № 1782 «Об утверждении общих требований к нормативным правовым актам, </w:t>
      </w:r>
      <w:r>
        <w:rPr>
          <w:color w:val="auto"/>
          <w:sz w:val="28"/>
          <w:szCs w:val="24"/>
          <w14:ligatures w14:val="standardContextual"/>
        </w:rPr>
        <w:t xml:space="preserve">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</w:t>
      </w:r>
      <w:r>
        <w:rPr>
          <w:color w:val="auto"/>
          <w:sz w:val="28"/>
          <w:szCs w:val="24"/>
          <w14:ligatures w14:val="standardContextual"/>
        </w:rPr>
        <w:t xml:space="preserve">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23.12.2024 № 700-VII «О бюджете города Нефтеюганска на 2025 год и плановый период 2026 и 2027 годов»</w:t>
      </w:r>
      <w:r>
        <w:rPr>
          <w:color w:val="auto"/>
          <w:sz w:val="28"/>
          <w:szCs w:val="24"/>
          <w14:ligatures w14:val="standardContextual"/>
        </w:rPr>
        <w:t xml:space="preserve">, постановлением администрации города Нефтеюганска</w:t>
      </w:r>
      <w:r>
        <w:rPr>
          <w:color w:val="auto"/>
          <w:sz w:val="28"/>
          <w:szCs w:val="24"/>
          <w14:ligatures w14:val="standardContextual"/>
        </w:rPr>
        <w:t xml:space="preserve"> от 15.11.2018 </w:t>
      </w:r>
      <w:r>
        <w:rPr>
          <w:color w:val="auto"/>
          <w:sz w:val="28"/>
          <w:szCs w:val="24"/>
          <w14:ligatures w14:val="standardContextual"/>
        </w:rPr>
        <w:t xml:space="preserve">№</w:t>
      </w:r>
      <w:r>
        <w:rPr>
          <w:color w:val="auto"/>
          <w:sz w:val="28"/>
          <w:szCs w:val="24"/>
          <w14:ligatures w14:val="standardContextual"/>
        </w:rPr>
        <w:t xml:space="preserve"> 605-п </w:t>
      </w:r>
      <w:r>
        <w:rPr>
          <w:color w:val="auto"/>
          <w:sz w:val="28"/>
          <w:szCs w:val="24"/>
          <w14:ligatures w14:val="standardContextual"/>
        </w:rPr>
        <w:t xml:space="preserve">«</w:t>
      </w:r>
      <w:r>
        <w:rPr>
          <w:color w:val="auto"/>
          <w:sz w:val="28"/>
          <w:szCs w:val="24"/>
          <w14:ligatures w14:val="standardContextual"/>
        </w:rPr>
        <w:t xml:space="preserve">Об утверждении муниципальной </w:t>
      </w:r>
      <w:r>
        <w:rPr>
          <w:color w:val="auto"/>
          <w:sz w:val="28"/>
          <w:szCs w:val="24"/>
          <w14:ligatures w14:val="standardContextual"/>
        </w:rPr>
        <w:t xml:space="preserve">программы города Нефтеюганска «</w:t>
      </w:r>
      <w:r>
        <w:rPr>
          <w:color w:val="auto"/>
          <w:sz w:val="28"/>
          <w:szCs w:val="24"/>
          <w14:ligatures w14:val="standardContextual"/>
        </w:rPr>
        <w:t xml:space="preserve">Развитие жилищно-коммунального комплекса и повышение энергетической эффективности в городе Нефтеюганске</w:t>
      </w:r>
      <w:r>
        <w:rPr>
          <w:color w:val="auto"/>
          <w:sz w:val="28"/>
          <w:szCs w:val="24"/>
          <w14:ligatures w14:val="standardContextual"/>
        </w:rPr>
        <w:t xml:space="preserve">»</w:t>
      </w:r>
      <w:r>
        <w:rPr>
          <w:color w:val="auto"/>
          <w:sz w:val="28"/>
          <w:szCs w:val="24"/>
          <w14:ligatures w14:val="standardContextual"/>
        </w:rPr>
        <w:t xml:space="preserve">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1.2.Цели предоставления субсидии.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Субсидия </w:t>
      </w:r>
      <w:r>
        <w:rPr>
          <w:color w:val="auto"/>
          <w:sz w:val="28"/>
          <w:szCs w:val="24"/>
          <w14:ligatures w14:val="standardContextual"/>
        </w:rPr>
        <w:t xml:space="preserve">из бюджета города Нефтеюганска </w:t>
      </w:r>
      <w:r>
        <w:rPr>
          <w:color w:val="auto"/>
          <w:sz w:val="28"/>
          <w:szCs w:val="24"/>
          <w14:ligatures w14:val="standardContextual"/>
        </w:rPr>
        <w:t xml:space="preserve">предоставляется на возмещение затрат по откачке и вывозу бытовых сточных вод от многоквартирных жилых </w:t>
      </w:r>
      <w:r>
        <w:rPr>
          <w:color w:val="auto"/>
          <w:sz w:val="28"/>
          <w:szCs w:val="24"/>
          <w14:ligatures w14:val="standardContextual"/>
        </w:rPr>
        <w:t xml:space="preserve">домов,</w:t>
      </w:r>
      <w:r>
        <w:rPr>
          <w:color w:val="auto"/>
          <w:sz w:val="28"/>
          <w:szCs w:val="24"/>
          <w14:ligatures w14:val="standardContextual"/>
        </w:rPr>
        <w:t xml:space="preserve">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Субсидия предоставляется в целях реализации муниципальной программы города Нефтеюганска </w:t>
      </w:r>
      <w:r>
        <w:rPr>
          <w:color w:val="auto"/>
          <w:sz w:val="28"/>
          <w:szCs w:val="24"/>
          <w14:ligatures w14:val="standardContextual"/>
        </w:rPr>
        <w:t xml:space="preserve">«</w:t>
      </w:r>
      <w:r>
        <w:rPr>
          <w:color w:val="auto"/>
          <w:sz w:val="28"/>
          <w:szCs w:val="24"/>
          <w14:ligatures w14:val="standardContextual"/>
        </w:rPr>
        <w:t xml:space="preserve">Развитие жилищно-коммунального комплекса и повышение энергетической эффективности в городе Нефтеюганске</w:t>
      </w:r>
      <w:r>
        <w:rPr>
          <w:color w:val="auto"/>
          <w:sz w:val="28"/>
          <w:szCs w:val="24"/>
          <w14:ligatures w14:val="standardContextual"/>
        </w:rPr>
        <w:t xml:space="preserve">»</w:t>
      </w:r>
      <w:r>
        <w:rPr>
          <w:color w:val="auto"/>
          <w:sz w:val="28"/>
          <w:szCs w:val="24"/>
          <w14:ligatures w14:val="standardContextual"/>
        </w:rPr>
        <w:t xml:space="preserve">, утвержденной постановлением администрации города Нефтеюганска </w:t>
      </w:r>
      <w:r>
        <w:rPr>
          <w:color w:val="auto"/>
          <w:sz w:val="28"/>
          <w:szCs w:val="24"/>
          <w14:ligatures w14:val="standardContextual"/>
        </w:rPr>
        <w:t xml:space="preserve">                                  </w:t>
      </w:r>
      <w:r>
        <w:rPr>
          <w:color w:val="auto"/>
          <w:sz w:val="28"/>
          <w:szCs w:val="24"/>
          <w14:ligatures w14:val="standardContextual"/>
        </w:rPr>
        <w:t xml:space="preserve">от 15.11.2018 </w:t>
      </w:r>
      <w:r>
        <w:rPr>
          <w:color w:val="auto"/>
          <w:sz w:val="28"/>
          <w:szCs w:val="24"/>
          <w14:ligatures w14:val="standardContextual"/>
        </w:rPr>
        <w:t xml:space="preserve">№</w:t>
      </w:r>
      <w:r>
        <w:rPr>
          <w:color w:val="auto"/>
          <w:sz w:val="28"/>
          <w:szCs w:val="24"/>
          <w14:ligatures w14:val="standardContextual"/>
        </w:rPr>
        <w:t xml:space="preserve"> 605-п.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1.3.Главным распорядителем бюджетных средств, до которого в соответствии с бюджетным законодательством Российской Федерации как до получателя </w:t>
      </w:r>
      <w:r>
        <w:rPr>
          <w:color w:val="auto"/>
          <w:sz w:val="28"/>
          <w:szCs w:val="24"/>
          <w14:ligatures w14:val="standardContextual"/>
        </w:rPr>
        <w:t xml:space="preserve">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  <w:bookmarkStart w:id="1" w:name="P62"/>
      <w:r/>
      <w:bookmarkEnd w:id="1"/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1.4.Категории и критерии отбора получателей субсидии, имеющих право на получение субсидии: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1.4.1.Право на получение субсидии имеют юридические лица, индивидуальные предприниматели, физические лица, оказывающие услуги по откачке и вывозу б</w:t>
      </w:r>
      <w:r>
        <w:rPr>
          <w:color w:val="auto"/>
          <w:sz w:val="28"/>
          <w:szCs w:val="24"/>
          <w14:ligatures w14:val="standardContextual"/>
        </w:rPr>
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1.4.2.Критерии отбора получателей субсидии, имеющих право на получение субсидии: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-наличие у получателя субсидии возможности очистки вывозимых бытовых сточных вод для последующего направления в систему</w:t>
      </w:r>
      <w:r>
        <w:rPr>
          <w:color w:val="auto"/>
          <w:sz w:val="28"/>
          <w:szCs w:val="24"/>
          <w14:ligatures w14:val="standardContextual"/>
        </w:rPr>
        <w:t xml:space="preserve">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-наличие у получателя субсидии специальной техники и трудовых ресурсов для откачки и вывоза бытовых сточных вод, необходимых для достижения результатов предоставления субсидии;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-наличие у получателя субсидии договора обслуживания специальной техники спутниковой системой </w:t>
      </w:r>
      <w:r>
        <w:rPr>
          <w:color w:val="auto"/>
          <w:sz w:val="28"/>
          <w:szCs w:val="24"/>
          <w14:ligatures w14:val="standardContextual"/>
        </w:rPr>
        <w:t xml:space="preserve">«</w:t>
      </w:r>
      <w:r>
        <w:rPr>
          <w:color w:val="auto"/>
          <w:sz w:val="28"/>
          <w:szCs w:val="24"/>
          <w14:ligatures w14:val="standardContextual"/>
        </w:rPr>
        <w:t xml:space="preserve">GPS/ГЛОНАСС</w:t>
      </w:r>
      <w:r>
        <w:rPr>
          <w:color w:val="auto"/>
          <w:sz w:val="28"/>
          <w:szCs w:val="24"/>
          <w14:ligatures w14:val="standardContextual"/>
        </w:rPr>
        <w:t xml:space="preserve">»</w:t>
      </w:r>
      <w:r>
        <w:rPr>
          <w:color w:val="auto"/>
          <w:sz w:val="28"/>
          <w:szCs w:val="24"/>
          <w14:ligatures w14:val="standardContextual"/>
        </w:rPr>
        <w:t xml:space="preserve">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1.5.</w:t>
      </w:r>
      <w:r>
        <w:t xml:space="preserve"> </w:t>
      </w:r>
      <w:r>
        <w:rPr>
          <w:color w:val="auto"/>
          <w:sz w:val="28"/>
          <w:szCs w:val="24"/>
          <w14:ligatures w14:val="standardContextual"/>
        </w:rPr>
        <w:t xml:space="preserve">Получатель субсидии определяется путем проведения отбора в форме запроса предложений</w:t>
      </w:r>
      <w:r>
        <w:rPr>
          <w:color w:val="auto"/>
          <w:sz w:val="28"/>
          <w:szCs w:val="24"/>
          <w14:ligatures w14:val="standardContextual"/>
        </w:rPr>
        <w:t xml:space="preserve"> </w:t>
      </w:r>
      <w:r>
        <w:rPr>
          <w:color w:val="auto"/>
          <w:sz w:val="28"/>
          <w:szCs w:val="24"/>
          <w14:ligatures w14:val="standardContextual"/>
        </w:rPr>
        <w:t xml:space="preserve">(заявок) (далее - заявка)</w:t>
      </w:r>
      <w:r>
        <w:rPr>
          <w:color w:val="auto"/>
          <w:sz w:val="28"/>
          <w:szCs w:val="24"/>
          <w14:ligatures w14:val="standardContextual"/>
        </w:rPr>
        <w:t xml:space="preserve">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</w:t>
      </w:r>
      <w:r>
        <w:rPr>
          <w:color w:val="auto"/>
          <w:sz w:val="28"/>
          <w:szCs w:val="24"/>
          <w14:ligatures w14:val="standardContextual"/>
        </w:rPr>
        <w:t xml:space="preserve">»)</w:t>
      </w:r>
      <w:r>
        <w:rPr>
          <w:color w:val="auto"/>
          <w:sz w:val="28"/>
          <w:szCs w:val="24"/>
          <w14:ligatures w14:val="standardContextual"/>
        </w:rPr>
        <w:t xml:space="preserve">, направленных юридическими лицами, индивидуальными предпринимателями, физическими лицами, оказывающими </w:t>
      </w:r>
      <w:bookmarkStart w:id="2" w:name="_Hlk195782393"/>
      <w:r>
        <w:rPr>
          <w:color w:val="auto"/>
          <w:sz w:val="28"/>
          <w:szCs w:val="24"/>
          <w14:ligatures w14:val="standardContextual"/>
        </w:rPr>
        <w:t xml:space="preserve">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</w:t>
      </w:r>
      <w:r>
        <w:rPr>
          <w:color w:val="auto"/>
          <w:sz w:val="28"/>
          <w:szCs w:val="24"/>
          <w14:ligatures w14:val="standardContextual"/>
        </w:rPr>
        <w:t xml:space="preserve">водоотведения на территории города Нефтеюганска</w:t>
      </w:r>
      <w:bookmarkEnd w:id="2"/>
      <w:r>
        <w:rPr>
          <w:color w:val="auto"/>
          <w:sz w:val="28"/>
          <w:szCs w:val="24"/>
          <w14:ligatures w14:val="standardContextual"/>
        </w:rPr>
        <w:t xml:space="preserve"> (далее - участник</w:t>
      </w:r>
      <w:r>
        <w:rPr>
          <w:color w:val="auto"/>
          <w:sz w:val="28"/>
          <w:szCs w:val="24"/>
          <w14:ligatures w14:val="standardContextual"/>
        </w:rPr>
        <w:t xml:space="preserve"> отбора), для участия в отборе, исходя из соответствия участника отбора категориям и критериям отбора и очередности поступления заявок на участие в отборе</w:t>
      </w:r>
      <w:r>
        <w:rPr>
          <w:color w:val="auto"/>
          <w:sz w:val="28"/>
          <w:szCs w:val="24"/>
          <w14:ligatures w14:val="standardContextual"/>
        </w:rPr>
        <w:t xml:space="preserve">       </w:t>
      </w:r>
      <w:r>
        <w:rPr>
          <w:color w:val="auto"/>
          <w:sz w:val="28"/>
          <w:szCs w:val="24"/>
          <w14:ligatures w14:val="standardContextual"/>
        </w:rPr>
        <w:t xml:space="preserve"> (далее </w:t>
      </w:r>
      <w:r>
        <w:rPr>
          <w:color w:val="auto"/>
          <w:sz w:val="28"/>
          <w:szCs w:val="24"/>
          <w14:ligatures w14:val="standardContextual"/>
        </w:rPr>
        <w:t xml:space="preserve">–</w:t>
      </w:r>
      <w:r>
        <w:rPr>
          <w:color w:val="auto"/>
          <w:sz w:val="28"/>
          <w:szCs w:val="24"/>
          <w14:ligatures w14:val="standardContextual"/>
        </w:rPr>
        <w:t xml:space="preserve"> отбор</w:t>
      </w:r>
      <w:r>
        <w:rPr>
          <w:color w:val="auto"/>
          <w:sz w:val="28"/>
          <w:szCs w:val="24"/>
          <w14:ligatures w14:val="standardContextual"/>
        </w:rPr>
        <w:t xml:space="preserve">, получатель субсидии</w:t>
      </w:r>
      <w:r>
        <w:rPr>
          <w:color w:val="auto"/>
          <w:sz w:val="28"/>
          <w:szCs w:val="24"/>
          <w14:ligatures w14:val="standardContextual"/>
        </w:rPr>
        <w:t xml:space="preserve">).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Взаимодействие департамента ЖКХ с участниками отбора осуществляется с использованием документов в электронной форме.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1.6.Предоставление субсидии носит заявительный характер.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.Способом предоставления субсидии является возмещение </w:t>
      </w:r>
      <w:r>
        <w:rPr>
          <w:sz w:val="28"/>
          <w:szCs w:val="28"/>
        </w:rPr>
        <w:t xml:space="preserve">затрат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.Информация о субсидии размещается на едином порта</w:t>
      </w:r>
      <w:r>
        <w:rPr>
          <w:sz w:val="28"/>
          <w:szCs w:val="28"/>
        </w:rPr>
        <w:t xml:space="preserve">ле бюджетной системы Российской Федерации в информационно-телекоммуникационной сети Интернет (далее соответственно – сеть Интернет, единый портал) http://budget.gov.ru в разделе «Бюджет» в порядке, установленном Министерством финансов Российской Федерации.</w:t>
      </w:r>
      <w:r>
        <w:rPr>
          <w:bCs/>
          <w:color w:val="auto"/>
          <w:sz w:val="28"/>
          <w:szCs w:val="24"/>
          <w14:ligatures w14:val="standardContextual"/>
        </w:rPr>
        <w:t xml:space="preserve"> </w:t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bCs/>
          <w:color w:val="auto"/>
          <w:sz w:val="28"/>
          <w:szCs w:val="24"/>
          <w14:ligatures w14:val="standardContextual"/>
        </w:rPr>
      </w:pP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  <w:r>
        <w:rPr>
          <w:bCs/>
          <w:color w:val="auto"/>
          <w:sz w:val="28"/>
          <w:szCs w:val="24"/>
          <w14:ligatures w14:val="standardContextual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.Условие и порядок предоставления субсидии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.1.Участник отбора </w:t>
      </w:r>
      <w:r>
        <w:rPr>
          <w:bCs/>
          <w:sz w:val="28"/>
          <w:szCs w:val="28"/>
        </w:rPr>
        <w:t xml:space="preserve">(получатель субсидии) </w:t>
      </w:r>
      <w:r>
        <w:rPr>
          <w:bCs/>
          <w:sz w:val="28"/>
          <w:szCs w:val="28"/>
        </w:rPr>
        <w:t xml:space="preserve">на даты рассмотрения заявки и заключения соглашения </w:t>
      </w:r>
      <w:r>
        <w:rPr>
          <w:bCs/>
          <w:sz w:val="28"/>
          <w:szCs w:val="28"/>
        </w:rPr>
        <w:t xml:space="preserve">(далее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соглашение) </w:t>
      </w:r>
      <w:r>
        <w:rPr>
          <w:bCs/>
          <w:sz w:val="28"/>
          <w:szCs w:val="28"/>
        </w:rPr>
        <w:t xml:space="preserve">должен соответствовать следующим требованиям: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-не должен являться иностранным юридическим лицом, в том числе м</w:t>
      </w:r>
      <w:r>
        <w:rPr>
          <w:bCs/>
          <w:sz w:val="28"/>
          <w:szCs w:val="28"/>
        </w:rPr>
        <w:t xml:space="preserve">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</w:t>
      </w:r>
      <w:r>
        <w:rPr>
          <w:bCs/>
          <w:sz w:val="28"/>
          <w:szCs w:val="28"/>
        </w:rPr>
        <w:t xml:space="preserve">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</w:t>
      </w:r>
      <w:r>
        <w:rPr>
          <w:bCs/>
          <w:sz w:val="28"/>
          <w:szCs w:val="28"/>
        </w:rPr>
        <w:t xml:space="preserve">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</w:t>
      </w:r>
      <w:r>
        <w:rPr>
          <w:bCs/>
          <w:sz w:val="28"/>
          <w:szCs w:val="28"/>
        </w:rPr>
        <w:t xml:space="preserve">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-не должен находиться в составляемых в рамках реализации полномочий, предусмотренных главой VII Ус</w:t>
      </w:r>
      <w:r>
        <w:rPr>
          <w:bCs/>
          <w:sz w:val="28"/>
          <w:szCs w:val="28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-не должен получать средства из бюджета города Нефтеюганска на основании иных муниципальных правовых актов на цели, установленные </w:t>
      </w:r>
      <w:r>
        <w:rPr>
          <w:bCs/>
          <w:sz w:val="28"/>
          <w:szCs w:val="28"/>
        </w:rPr>
        <w:t xml:space="preserve">пунктом 1.2 настоящего Порядка;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-не должен являться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-должна отсутствовать просроченная задолжен</w:t>
      </w:r>
      <w:r>
        <w:rPr>
          <w:bCs/>
          <w:sz w:val="28"/>
          <w:szCs w:val="28"/>
        </w:rPr>
        <w:t xml:space="preserve">ность по возврату в бюджет муниципального образования город Нефтеюганск субсидии, иных субсидий, 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</w:t>
      </w:r>
      <w:r>
        <w:rPr>
          <w:bCs/>
          <w:sz w:val="28"/>
          <w:szCs w:val="28"/>
        </w:rPr>
        <w:t xml:space="preserve">с муниципальным правовым актом;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-не должен</w:t>
      </w:r>
      <w:r>
        <w:rPr>
          <w:bCs/>
          <w:sz w:val="28"/>
          <w:szCs w:val="28"/>
        </w:rPr>
        <w:t xml:space="preserve"> находиться в процессе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реорганизации (за исключением реорганизации в форме присоединения к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юридическому лицу, являющемуся участником отбора, другого юридического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лица), ликвидации, в отношении них не введена процедура банкротства,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деятельность участника отбора не приостановлена в порядке, предусмотренном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законодательством Р</w:t>
      </w:r>
      <w:r>
        <w:rPr>
          <w:bCs/>
          <w:sz w:val="28"/>
          <w:szCs w:val="28"/>
        </w:rPr>
        <w:t xml:space="preserve">оссийской Федерации, а участник</w:t>
      </w:r>
      <w:r>
        <w:rPr>
          <w:bCs/>
          <w:sz w:val="28"/>
          <w:szCs w:val="28"/>
        </w:rPr>
        <w:t xml:space="preserve"> отбора -индивидуальны</w:t>
      </w:r>
      <w:r>
        <w:rPr>
          <w:bCs/>
          <w:sz w:val="28"/>
          <w:szCs w:val="28"/>
        </w:rPr>
        <w:t xml:space="preserve">й</w:t>
      </w:r>
      <w:r>
        <w:rPr>
          <w:bCs/>
          <w:sz w:val="28"/>
          <w:szCs w:val="28"/>
        </w:rPr>
        <w:t xml:space="preserve"> предпринимател</w:t>
      </w:r>
      <w:r>
        <w:rPr>
          <w:bCs/>
          <w:sz w:val="28"/>
          <w:szCs w:val="28"/>
        </w:rPr>
        <w:t xml:space="preserve">ь</w:t>
      </w:r>
      <w:r>
        <w:rPr>
          <w:bCs/>
          <w:sz w:val="28"/>
          <w:szCs w:val="28"/>
        </w:rPr>
        <w:t xml:space="preserve"> не долж</w:t>
      </w:r>
      <w:r>
        <w:rPr>
          <w:bCs/>
          <w:sz w:val="28"/>
          <w:szCs w:val="28"/>
        </w:rPr>
        <w:t xml:space="preserve">ен</w:t>
      </w:r>
      <w:r>
        <w:rPr>
          <w:bCs/>
          <w:sz w:val="28"/>
          <w:szCs w:val="28"/>
        </w:rPr>
        <w:t xml:space="preserve"> прекратить деятельность в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качестве индивидуального предпринимателя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Проверка </w:t>
      </w:r>
      <w:r>
        <w:rPr>
          <w:sz w:val="28"/>
          <w:szCs w:val="28"/>
        </w:rPr>
        <w:t xml:space="preserve">участника отбора</w:t>
      </w:r>
      <w:r>
        <w:rPr>
          <w:sz w:val="28"/>
          <w:szCs w:val="28"/>
        </w:rPr>
        <w:t xml:space="preserve"> на соответствие требованиям, установленным в пункте 2.1 настоящего раздела, осуществляется: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автоматически в систем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«Электронный бюджет»)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путем проставления в электронном виде отметок о соответствии указанным требованиям посредством заполнения соответствующих экранных форм веб-интерфейса системы «Электронный бюджет» (при отсутствии технической возможности).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3.В </w:t>
      </w:r>
      <w:r>
        <w:rPr>
          <w:sz w:val="28"/>
          <w:szCs w:val="28"/>
        </w:rPr>
        <w:t xml:space="preserve">случае отсутствия технической возможности в целях подтверждения соответствия заявителя требованиям, установленным пунктом 2.1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Порядка, департамент ЖКХ в течение 5 рабочих дней после дня окончания приема заявок запрашивает и получает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2.3.1.</w:t>
      </w:r>
      <w:r>
        <w:rPr>
          <w:sz w:val="28"/>
          <w:szCs w:val="28"/>
        </w:rPr>
        <w:t xml:space="preserve">В порядке межведомственного запроса, в том числе в электронной форме с использованием единой системы межведомственного электронного взаимодействия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выписку из Единого государственного реестра юридических лиц или Единого государственного реестра индивидуальных предпринимателей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на официальном сайте Федеральной налоговой службы Российской Федерации https://egrul.nalog.ru/index.html)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сведения, что участник отбора не является иностранным юридическим лицом, в том чис</w:t>
      </w:r>
      <w:r>
        <w:rPr>
          <w:sz w:val="28"/>
          <w:szCs w:val="28"/>
        </w:rPr>
        <w:t xml:space="preserve">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</w:t>
      </w:r>
      <w:r>
        <w:rPr>
          <w:sz w:val="28"/>
          <w:szCs w:val="28"/>
        </w:rPr>
        <w:t xml:space="preserve">законодательством Российской Федерации) (в Федеральной налоговой службе Российской Федерации https://service.nalog.ru/rafp/#quick);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сведения, что участник отбора не находится в перечне организаций и физических лиц, в отношении которых имеются сведения об их причастности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к экстремистской деятельности или терроризму (на официальном сайте Федеральной службы по финансовому мониторингу https://www.fedsfm.ru/documents/terr-list);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сведения, что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Совета Безопасности ООН, перечнях организаций и физических лиц, </w:t>
      </w:r>
      <w:r>
        <w:rPr>
          <w:sz w:val="28"/>
          <w:szCs w:val="28"/>
        </w:rPr>
        <w:t xml:space="preserve">     связанных </w:t>
      </w:r>
      <w:r>
        <w:rPr>
          <w:sz w:val="28"/>
          <w:szCs w:val="28"/>
        </w:rPr>
        <w:t xml:space="preserve">с террористическими организациями и террористами или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с распространением оружия массового уничтожения (на официальном сайте Федеральной службы по финансовому мониторингу https://www.fedsfm.ru/documents/omu-or-terrorists-catalog-all 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сведения, что участник отбора не является иностранным агентом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в соответствии с Федеральным законом «О контроле за деятельностью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лиц, находящихся под иностранным влиянием» (на официальном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сайте Министерства юстиции Российской Федерации https://minjust.gov.ru/ru/activity/directions/998/);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сведения, что в отношении участника отбора не введена процедура банкротства (Единый федеральный реестр сведений о банкротстве https://bankrot.fedresurs.ru/);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В департаменте финансов администрации города Нефтеюганска: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-сведения о том, что участник отбора не получает средства из бюджета города Нефтеюганска на основании иных муниципальных правовых актов на предоставление из бюджета города Нефтеюганска субсидий на цели, указанные в пункте 1.2 настоящего Порядка;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-сведения об отсутствии просроченной задолженности по в</w:t>
      </w:r>
      <w:r>
        <w:rPr>
          <w:sz w:val="28"/>
          <w:szCs w:val="28"/>
        </w:rPr>
        <w:t xml:space="preserve">озврату в бюджет муниципального образования город Нефтеюганск субсидий, бюджетных инвестиций,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2.3.3.</w:t>
      </w:r>
      <w:r>
        <w:rPr>
          <w:sz w:val="28"/>
          <w:szCs w:val="28"/>
        </w:rPr>
        <w:t xml:space="preserve">Требовать от участника отбора предоставления документов и информации в целях подтверждения соответствия участника отбора требованиям Порядка, при наличии соответствующей информации в государственных информационных системах, доступ к которым у </w:t>
      </w:r>
      <w:r>
        <w:rPr>
          <w:sz w:val="28"/>
          <w:szCs w:val="28"/>
        </w:rPr>
        <w:t xml:space="preserve">департамента ЖКХ </w:t>
      </w:r>
      <w:r>
        <w:rPr>
          <w:sz w:val="28"/>
          <w:szCs w:val="28"/>
        </w:rPr>
        <w:t xml:space="preserve">имеется в рамках межведомственного электронного взаимодействия, не допускается, за исключением случая, если участник отбора готов представить ук</w:t>
      </w:r>
      <w:r>
        <w:rPr>
          <w:sz w:val="28"/>
          <w:szCs w:val="28"/>
        </w:rPr>
        <w:t xml:space="preserve">азанные документы и информацию </w:t>
      </w:r>
      <w:r>
        <w:rPr>
          <w:sz w:val="28"/>
          <w:szCs w:val="28"/>
        </w:rPr>
        <w:t xml:space="preserve">по собственной инициативе.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если в целях полного, всестороннего и объективного рассмотрения заявки необходимо получение дополнительной информации и документов от участ</w:t>
      </w:r>
      <w:r>
        <w:rPr>
          <w:sz w:val="28"/>
          <w:szCs w:val="28"/>
        </w:rPr>
        <w:t xml:space="preserve">ника отбора</w:t>
      </w:r>
      <w:r>
        <w:rPr>
          <w:sz w:val="28"/>
          <w:szCs w:val="28"/>
        </w:rPr>
        <w:t xml:space="preserve"> для разъяснений по представленным им документам и информации, департаментом ЖКХ осуществляется запрос у участ</w:t>
      </w:r>
      <w:r>
        <w:rPr>
          <w:sz w:val="28"/>
          <w:szCs w:val="28"/>
        </w:rPr>
        <w:t xml:space="preserve">ника отбора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Участник отбора гарантирует соблюдение требований, установленных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2.1 Порядка, и несет ответственность за их нарушение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2.3.4.</w:t>
      </w:r>
      <w:r>
        <w:rPr>
          <w:sz w:val="28"/>
          <w:szCs w:val="28"/>
        </w:rPr>
        <w:t xml:space="preserve">В случае отсутствия технической возможности получения сведений, указанных в подпункте 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.1 Порядка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департамент ЖКХ в порядке межведомственного информационного взаимодействия, направляет письменные запросы в органы, уполномоченные на предоставление данных сведений.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Перечень документов, представляемых для получения субсидии в целях подтверждения соответствия требованиям, указанным в пункте 2.1 настоящего раздела предоставляются в составе заявки, в сроки, указанные в объявлении 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проведении отбора и формируются в электронной форме посредством заполнения соответствующих экранных форм веб-интерфейса системы «Электронный б</w:t>
      </w:r>
      <w:r>
        <w:rPr>
          <w:sz w:val="28"/>
          <w:szCs w:val="28"/>
        </w:rPr>
        <w:t xml:space="preserve">юджет» и представления в системе «Электронный бюджет» электронных копий документов (документов на бумажном носителе, преобразованных в электронную форму путем сканирования) и материалов, представление которых предусмотрено в объявлении о проведении отбора.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Все документы, предоставляемые </w:t>
      </w:r>
      <w:r>
        <w:rPr>
          <w:sz w:val="28"/>
          <w:szCs w:val="28"/>
        </w:rPr>
        <w:t xml:space="preserve">при подаче заявки, подаваемые в электронном виде, должны быть четко написаны и заполнены. Подчистки и исправления не допускаются, за исключением исправлений, скрепленных печатью (при наличии печати) и заверенных подписью заявителя или уполномоченного лица.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Участник отбора несет полную ответственность за достоверность представленных документов и сведений.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Под недостоверной информацией понимаются сведения, имеющие двусмысленное толкование, противоречащие друг другу или не соответствующие действительности.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2.5.Участник отбора, соответствующий категориям, критериям и требованиям, установленным пунктами 1.4, 2.1 настоящего Порядка в период приема заявок для проведения отбора, предоставляет в департамент ЖКХ следующие документы: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-заявление о предоставлении субсидии из бюджета города Нефтеюганска на имя директора департамента ЖКХ с указанием сведений о расчетном счете, открытом в российской кредитной организации и реквизитов банка (в произвольной форме);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-информационную справку о соответствии требованиям, установленным пунктом 2.1 настоящего </w:t>
      </w:r>
      <w:r>
        <w:rPr>
          <w:sz w:val="28"/>
          <w:szCs w:val="28"/>
        </w:rPr>
        <w:t xml:space="preserve">Порядка</w:t>
      </w:r>
      <w:r>
        <w:rPr>
          <w:sz w:val="28"/>
          <w:szCs w:val="28"/>
        </w:rPr>
        <w:t xml:space="preserve">, подписанная руководителем и скрепленная печатью получателя субсидии;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-расчет размера затрат по откачке и вывозу бытовых сточных вод                                  от многоквартирных жилых домов, </w:t>
      </w:r>
      <w:r>
        <w:rPr>
          <w:sz w:val="28"/>
          <w:szCs w:val="28"/>
        </w:rPr>
        <w:t xml:space="preserve"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приложению к настоящему Порядку;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-копии документов, подтверждающих наличие у получателя субсидии возможности очистки вывозимых бы</w:t>
      </w:r>
      <w:r>
        <w:rPr>
          <w:sz w:val="28"/>
          <w:szCs w:val="28"/>
        </w:rPr>
        <w:t xml:space="preserve">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</w:t>
      </w:r>
      <w:r>
        <w:rPr>
          <w:sz w:val="28"/>
          <w:szCs w:val="28"/>
        </w:rPr>
        <w:t xml:space="preserve">в сфере водоотведения на территории города Нефтеюганска;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-график откачки и вывоза бытовых сточных вод, содержащий адресный перечень домов, объемов септиков и периодичности откачки и вывоза б</w:t>
      </w:r>
      <w:r>
        <w:rPr>
          <w:sz w:val="28"/>
          <w:szCs w:val="28"/>
        </w:rPr>
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-отчет об исполнении графика откачки и вывоза бытовых сточных вод      </w:t>
      </w:r>
      <w:r>
        <w:rPr>
          <w:sz w:val="28"/>
          <w:szCs w:val="28"/>
        </w:rPr>
        <w:t xml:space="preserve">                  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-платежные поручения с отметкой банка, универсальные передаточные документы, счета-фактуры и акты выполненных работ, услуг (в случае если участник отбора оказывает услуги с привлечением сторонних организаций);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-информацию об объемах холодного и горячего водоснабжения, выставленных </w:t>
      </w:r>
      <w:r>
        <w:rPr>
          <w:sz w:val="28"/>
          <w:szCs w:val="28"/>
        </w:rPr>
        <w:t xml:space="preserve">ресурсоснабжающими</w:t>
      </w:r>
      <w:r>
        <w:rPr>
          <w:sz w:val="28"/>
          <w:szCs w:val="28"/>
        </w:rPr>
        <w:t xml:space="preserve"> организациями за отчетный период. Объемы вывозимых бытовых сточных вод не должны превышать объемы холодного и горячего водоснабжения, выставленные </w:t>
      </w:r>
      <w:r>
        <w:rPr>
          <w:sz w:val="28"/>
          <w:szCs w:val="28"/>
        </w:rPr>
        <w:t xml:space="preserve">ресурсоснабжающими</w:t>
      </w:r>
      <w:r>
        <w:rPr>
          <w:sz w:val="28"/>
          <w:szCs w:val="28"/>
        </w:rPr>
        <w:t xml:space="preserve"> организациями за отчетный период гра</w:t>
      </w:r>
      <w:r>
        <w:rPr>
          <w:sz w:val="28"/>
          <w:szCs w:val="28"/>
        </w:rPr>
        <w:t xml:space="preserve">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«GPS/ГЛОНАСС»;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-копию (-</w:t>
      </w:r>
      <w:r>
        <w:rPr>
          <w:sz w:val="28"/>
          <w:szCs w:val="28"/>
        </w:rPr>
        <w:t xml:space="preserve">ии</w:t>
      </w:r>
      <w:r>
        <w:rPr>
          <w:sz w:val="28"/>
          <w:szCs w:val="28"/>
        </w:rPr>
        <w:t xml:space="preserve">) заключенного (-ых) договора (-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) на оказание услуг по откачке и вывозу бытовых сточных вод от многоквартирных жилых домов, под</w:t>
      </w:r>
      <w:r>
        <w:rPr>
          <w:sz w:val="28"/>
          <w:szCs w:val="28"/>
        </w:rPr>
        <w:t xml:space="preserve">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(в случае если участник отбора оказывает услуги с прив</w:t>
      </w:r>
      <w:r>
        <w:rPr>
          <w:sz w:val="28"/>
          <w:szCs w:val="28"/>
        </w:rPr>
        <w:t xml:space="preserve">лечением сторонних организаций);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-копии подтверждающих документов</w:t>
      </w:r>
      <w:r>
        <w:rPr>
          <w:sz w:val="28"/>
          <w:szCs w:val="28"/>
        </w:rPr>
        <w:t xml:space="preserve"> к расчету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</w:t>
      </w:r>
      <w:r>
        <w:rPr>
          <w:sz w:val="28"/>
          <w:szCs w:val="28"/>
        </w:rPr>
        <w:t xml:space="preserve">одоотведения на территории города Нефтеюганска: платежные поручения с отметкой банка, универсальные передаточные документы, счета-фактуры, акты выполненных работ, договора на оказание услуг поставку запасных частей, шин, с приложением актов о списании запа</w:t>
      </w:r>
      <w:r>
        <w:rPr>
          <w:sz w:val="28"/>
          <w:szCs w:val="28"/>
        </w:rPr>
        <w:t xml:space="preserve">сных частей, шин, топлива, горюче-смазочных материалов, расчет заработной платы водителей, с подтверждением (приказы, распоряжения, служебные записки) надбавки за классность, доплаты за расширенную зону обслуживания, премии, оплаты выходных и праздничных, </w:t>
      </w:r>
      <w:r>
        <w:rPr>
          <w:sz w:val="28"/>
          <w:szCs w:val="28"/>
        </w:rPr>
        <w:t xml:space="preserve">оплаты сверхурочной работы, районного коэффициента, северной надбавки, путевые листы, отчеты о списании ГСМ и счета-фактуры, отчет о проведении </w:t>
      </w:r>
      <w:r>
        <w:rPr>
          <w:sz w:val="28"/>
          <w:szCs w:val="28"/>
        </w:rPr>
        <w:t xml:space="preserve">предрейсового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послерейсового</w:t>
      </w:r>
      <w:r>
        <w:rPr>
          <w:sz w:val="28"/>
          <w:szCs w:val="28"/>
        </w:rPr>
        <w:t xml:space="preserve"> медицинского осмотра с приложением договора на оказание услуг о проведении </w:t>
      </w:r>
      <w:r>
        <w:rPr>
          <w:sz w:val="28"/>
          <w:szCs w:val="28"/>
        </w:rPr>
        <w:t xml:space="preserve">предрейсового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послерейсового</w:t>
      </w:r>
      <w:r>
        <w:rPr>
          <w:sz w:val="28"/>
          <w:szCs w:val="28"/>
        </w:rPr>
        <w:t xml:space="preserve"> медицинского осмотра, договор на о</w:t>
      </w:r>
      <w:r>
        <w:rPr>
          <w:sz w:val="28"/>
          <w:szCs w:val="28"/>
        </w:rPr>
        <w:t xml:space="preserve">бслуживание спутниковой системой «GPS/ГЛОНАСС» с подтверждением оплаты (в случае если получатель субсидии услуги оказывает самостоятельно без привлечения сторонних организаций). Все подтверждающие документы должны быть подписаны или заверены руководителем.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Департамент ЖКХ в течение не более 15 рабочих дней рассматривает предоставленные получателем субсидии докум</w:t>
      </w:r>
      <w:r>
        <w:rPr>
          <w:sz w:val="28"/>
          <w:szCs w:val="28"/>
        </w:rPr>
        <w:t xml:space="preserve">енты, указанные в пункте 2.5</w:t>
      </w:r>
      <w:r>
        <w:rPr>
          <w:sz w:val="28"/>
          <w:szCs w:val="28"/>
        </w:rPr>
        <w:t xml:space="preserve"> настоящего Порядка, и выносит решение о предоставлении субсидии либо                                об отказе в предоставлении субсидии.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 предоставлении либо об отказе в предоставлении субсидии утверждается </w:t>
      </w:r>
      <w:r>
        <w:rPr>
          <w:sz w:val="28"/>
          <w:szCs w:val="28"/>
        </w:rPr>
        <w:t xml:space="preserve">приказом</w:t>
      </w:r>
      <w:r>
        <w:rPr>
          <w:sz w:val="28"/>
          <w:szCs w:val="28"/>
        </w:rPr>
        <w:t xml:space="preserve"> департамента ЖКХ о предоставлении субсидии из бюджета города Нефтеюганска на возмещение затрат по откачке и вывозу бытовых сточных во</w:t>
      </w:r>
      <w:r>
        <w:rPr>
          <w:sz w:val="28"/>
          <w:szCs w:val="28"/>
        </w:rPr>
        <w:t xml:space="preserve">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– Приказ).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2.6.Проверка участника отбора на соответствие требованиям проводится при отборе в соответствии с разделом 4 настоящего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2.7.</w:t>
      </w:r>
      <w:r>
        <w:rPr>
          <w:sz w:val="28"/>
          <w:szCs w:val="28"/>
        </w:rPr>
        <w:t xml:space="preserve">Основания для отказа в предоставлении субсидии и отклонения заявок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2.7.1.</w:t>
      </w:r>
      <w:r>
        <w:rPr>
          <w:sz w:val="28"/>
          <w:szCs w:val="28"/>
        </w:rPr>
        <w:t xml:space="preserve">Основаниями для отказа в предоставлении субсидии получателю субсидии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-несоответствие документов, представленных получателями субсидии, требованиям, определенным настоящим Порядком, или непредставление (представление не в полном объеме) указанных документов;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-установление факта недостоверности представленной получателем субсидии информации;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-признание победителя отбора уклонившимся от заключения соглашения о предоставлении субсидии;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-несоответствие условиям, установленным Порядком предоставления субсидии;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-подача участником отбора заявки после даты и (или) времени, определенных для подачи заявок.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2.8.Порядок расчета размера субсидии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</w:t>
      </w:r>
      <w:r>
        <w:rPr>
          <w:sz w:val="28"/>
          <w:szCs w:val="28"/>
        </w:rPr>
        <w:t xml:space="preserve">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(в случае если получатель субсидии услуги оказывает с привлечением сторонних организаций).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если получатель субсидии услуги по откачке и вывозу бытовых </w:t>
      </w:r>
      <w:r>
        <w:rPr>
          <w:sz w:val="28"/>
          <w:szCs w:val="28"/>
        </w:rPr>
        <w:t xml:space="preserve">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</w:t>
      </w:r>
      <w:r>
        <w:rPr>
          <w:sz w:val="28"/>
          <w:szCs w:val="28"/>
        </w:rPr>
        <w:t xml:space="preserve">орода Нефтеюганска, оказывает самостоятельно без привлечения сторонних организаций, 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</w:t>
      </w:r>
      <w:r>
        <w:rPr>
          <w:sz w:val="28"/>
          <w:szCs w:val="28"/>
        </w:rPr>
        <w:t xml:space="preserve">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сложившейся из следующих затрат: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1)Заработная</w:t>
      </w:r>
      <w:r>
        <w:rPr>
          <w:sz w:val="28"/>
          <w:szCs w:val="28"/>
        </w:rPr>
        <w:t xml:space="preserve"> плата водителя, в состав которой входит оплата: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-тарифной ставки,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-надбавки за классность,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-доплата за расширенную зону обслуживания,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-премия,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-выходных и праздничных,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-сверхурочной работы,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-районный коэффициент,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-северная надбавка.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2)Страховые</w:t>
      </w:r>
      <w:r>
        <w:rPr>
          <w:sz w:val="28"/>
          <w:szCs w:val="28"/>
        </w:rPr>
        <w:t xml:space="preserve"> взносы.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3)Транспортные</w:t>
      </w:r>
      <w:r>
        <w:rPr>
          <w:sz w:val="28"/>
          <w:szCs w:val="28"/>
        </w:rPr>
        <w:t xml:space="preserve"> расходы, в состав которых входит следующее: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-топливо, горюче-смазочные материалы,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-запасные части,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-шины.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</w:t>
      </w:r>
      <w:r>
        <w:rPr>
          <w:sz w:val="28"/>
          <w:szCs w:val="28"/>
        </w:rPr>
        <w:t xml:space="preserve">Предрейсовый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послерейсовый</w:t>
      </w:r>
      <w:r>
        <w:rPr>
          <w:sz w:val="28"/>
          <w:szCs w:val="28"/>
        </w:rPr>
        <w:t xml:space="preserve"> медицинский осмотр.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5)Обслуживание</w:t>
      </w:r>
      <w:r>
        <w:rPr>
          <w:sz w:val="28"/>
          <w:szCs w:val="28"/>
        </w:rPr>
        <w:t xml:space="preserve"> спутниковой системы «GPS/ГЛОНАСС».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Расчет размера субсидии определяется по следующей формуле: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S = </w:t>
      </w:r>
      <w:r>
        <w:rPr>
          <w:sz w:val="28"/>
          <w:szCs w:val="28"/>
        </w:rPr>
        <w:t xml:space="preserve">Рз</w:t>
      </w:r>
      <w:r>
        <w:rPr>
          <w:sz w:val="28"/>
          <w:szCs w:val="28"/>
        </w:rPr>
        <w:t xml:space="preserve"> / </w:t>
      </w:r>
      <w:r>
        <w:rPr>
          <w:sz w:val="28"/>
          <w:szCs w:val="28"/>
        </w:rPr>
        <w:t xml:space="preserve">Vф</w:t>
      </w:r>
      <w:r>
        <w:rPr>
          <w:sz w:val="28"/>
          <w:szCs w:val="28"/>
        </w:rPr>
        <w:t xml:space="preserve"> * V + V * С, где: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S - размер субсидии (рублей);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Рз</w:t>
      </w:r>
      <w:r>
        <w:rPr>
          <w:sz w:val="28"/>
          <w:szCs w:val="28"/>
        </w:rPr>
        <w:t xml:space="preserve"> - фактический размер затрат по откачке и вывозу бытовых сточных вод, за отчетный период, руб.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Vф</w:t>
      </w:r>
      <w:r>
        <w:rPr>
          <w:sz w:val="28"/>
          <w:szCs w:val="28"/>
        </w:rPr>
        <w:t xml:space="preserve"> - объем откачанных и вывезенных бытовых сточных вод                                                 от </w:t>
      </w:r>
      <w:r>
        <w:rPr>
          <w:sz w:val="28"/>
          <w:szCs w:val="28"/>
        </w:rPr>
        <w:t xml:space="preserve">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V - объем холодного и горячего водоснабжения, выставленный </w:t>
      </w:r>
      <w:r>
        <w:rPr>
          <w:sz w:val="28"/>
          <w:szCs w:val="28"/>
        </w:rPr>
        <w:t xml:space="preserve">ресурсоснабжающими</w:t>
      </w:r>
      <w:r>
        <w:rPr>
          <w:sz w:val="28"/>
          <w:szCs w:val="28"/>
        </w:rPr>
        <w:t xml:space="preserve"> организациями за отчетный период, м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 - стоимость откачки и вывоза 1 м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 бытовых сточных вод, руб./м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если объем холодного и горячего водоснабжения, выставленный </w:t>
      </w:r>
      <w:r>
        <w:rPr>
          <w:sz w:val="28"/>
          <w:szCs w:val="28"/>
        </w:rPr>
        <w:t xml:space="preserve">ресурсоснабжающими</w:t>
      </w:r>
      <w:r>
        <w:rPr>
          <w:sz w:val="28"/>
          <w:szCs w:val="28"/>
        </w:rPr>
        <w:t xml:space="preserve">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2.9.</w:t>
      </w:r>
      <w:r>
        <w:rPr>
          <w:sz w:val="28"/>
          <w:szCs w:val="28"/>
        </w:rPr>
        <w:t xml:space="preserve">Субсидия предоставляется получателю субсидии (участнику отбора) в порядке очередности регистрации соответствующих заявлений.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Субсидия предоставляется в пределах бюджетных ассигнований на соответствующий финансовый год и предельных объемов финансирования, утвержденных в установленном порядке департаменту ЖКХ на цели, указанные в пункте 1.2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2.11.</w:t>
      </w:r>
      <w:r>
        <w:rPr>
          <w:sz w:val="28"/>
          <w:szCs w:val="28"/>
        </w:rPr>
        <w:t xml:space="preserve">В случае умень</w:t>
      </w:r>
      <w:r>
        <w:rPr>
          <w:sz w:val="28"/>
          <w:szCs w:val="28"/>
        </w:rPr>
        <w:t xml:space="preserve">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соглашение, или при </w:t>
      </w:r>
      <w:r>
        <w:rPr>
          <w:sz w:val="28"/>
          <w:szCs w:val="28"/>
        </w:rPr>
        <w:t xml:space="preserve">недостижении</w:t>
      </w:r>
      <w:r>
        <w:rPr>
          <w:sz w:val="28"/>
          <w:szCs w:val="28"/>
        </w:rPr>
        <w:t xml:space="preserve">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2.12.Условия и порядок заключения соглашения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2.12.1.</w:t>
      </w:r>
      <w:r>
        <w:rPr>
          <w:sz w:val="28"/>
          <w:szCs w:val="28"/>
        </w:rPr>
        <w:t xml:space="preserve">Соглашение о предоставлении субсидии заключается не позднее</w:t>
      </w:r>
      <w:r>
        <w:rPr>
          <w:sz w:val="28"/>
          <w:szCs w:val="28"/>
        </w:rPr>
        <w:t xml:space="preserve">                      3 рабочих дней с даты принятия департаментом ЖКХ решения о предоставлении субсидии в государственной информационной системе «Региональный электронный бюджет Югры» (далее – ГИС «РЭБ Югры») (при наличии технической возможности) в соотве</w:t>
      </w:r>
      <w:r>
        <w:rPr>
          <w:sz w:val="28"/>
          <w:szCs w:val="28"/>
        </w:rPr>
        <w:t xml:space="preserve">тствии с типовой формой, установленной приказом департамента финансов администрации города Нефтеюганска                            от 01.02.2023 № 7-нп «Об утверждении типовой формы соглашения (договора)                  о предоставлении из бюджета города </w:t>
      </w:r>
      <w:r>
        <w:rPr>
          <w:sz w:val="28"/>
          <w:szCs w:val="28"/>
        </w:rPr>
        <w:t xml:space="preserve">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являющимися муниципальными учреждениями».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widowControl w:val="off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 xml:space="preserve">Субсидия предоставляется в соответствии с заключенным соглашением.</w:t>
      </w:r>
      <w:r>
        <w:rPr>
          <w:sz w:val="28"/>
          <w:szCs w:val="28"/>
          <w14:ligatures w14:val="standardContextual"/>
        </w:rPr>
      </w:r>
      <w:r>
        <w:rPr>
          <w:sz w:val="28"/>
          <w:szCs w:val="28"/>
          <w14:ligatures w14:val="standardContextual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2.12.2.</w:t>
      </w:r>
      <w:r>
        <w:rPr>
          <w:sz w:val="28"/>
          <w:szCs w:val="28"/>
        </w:rPr>
        <w:t xml:space="preserve">Соглашение должно предусматривать: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-в случае уменьшения главному распорядителю как получателю бюджетных средств ра</w:t>
      </w:r>
      <w:r>
        <w:rPr>
          <w:sz w:val="28"/>
          <w:szCs w:val="28"/>
        </w:rPr>
        <w:t xml:space="preserve">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                                      о расторжении соглашения при </w:t>
      </w:r>
      <w:r>
        <w:rPr>
          <w:sz w:val="28"/>
          <w:szCs w:val="28"/>
        </w:rPr>
        <w:t xml:space="preserve">недостижении</w:t>
      </w:r>
      <w:r>
        <w:rPr>
          <w:sz w:val="28"/>
          <w:szCs w:val="28"/>
        </w:rPr>
        <w:t xml:space="preserve"> согласия по новым условиям;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-цели, условия и порядок предоставления субсидии, а также результаты ее предоставления;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-размер предоставляемой субсидии;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-плановое значение результатов предоставления субсидии, которые должны соответств</w:t>
      </w:r>
      <w:r>
        <w:rPr>
          <w:sz w:val="28"/>
          <w:szCs w:val="28"/>
        </w:rPr>
        <w:t xml:space="preserve">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</w:t>
      </w:r>
      <w:r>
        <w:rPr>
          <w:sz w:val="28"/>
          <w:szCs w:val="28"/>
        </w:rPr>
        <w:t xml:space="preserve">эффективности в городе Нефтеюганске»;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-порядок, сроки и формы предоставления отчетности о достижении результатов предоставления субсидии;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-перечень документов, подтверждающих фактически произведенные затраты, а также требования к таким документам;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-порядок и сроки возврата субсидии в бюджет города Нефтеюганска в случае нарушения получателем субсидии условий соглашения;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-ответственность за несоблюдение сторонами условий соглашения, а также в случае недостижения значений результатов предоставления субсидии.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2.12.2.1.</w:t>
      </w:r>
      <w:r>
        <w:rPr>
          <w:sz w:val="28"/>
          <w:szCs w:val="28"/>
        </w:rPr>
        <w:t xml:space="preserve">При реорганизации получателя субсидии, являющегося юридическим </w:t>
      </w:r>
      <w:r>
        <w:rPr>
          <w:sz w:val="28"/>
          <w:szCs w:val="28"/>
        </w:rPr>
        <w:t xml:space="preserve">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2.12.3.</w:t>
      </w:r>
      <w:r>
        <w:rPr>
          <w:sz w:val="28"/>
          <w:szCs w:val="28"/>
        </w:rPr>
        <w:t xml:space="preserve">Для заключения соглашения победитель отбора в тече</w:t>
      </w:r>
      <w:r>
        <w:rPr>
          <w:sz w:val="28"/>
          <w:szCs w:val="28"/>
        </w:rPr>
        <w:t xml:space="preserve">ние 2 рабочих дней со дня размещения протокола подведения итогов в системе «Электронный бюджет», уточняет информацию о счетах для перечисления субсидии, а также                            о лице, уполномоченном на подписание соглашения (при необходимости).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2.12.3.1.</w:t>
      </w:r>
      <w:r>
        <w:rPr>
          <w:sz w:val="28"/>
          <w:szCs w:val="28"/>
        </w:rPr>
        <w:t xml:space="preserve">Получатель субсидии не позднее 1 рабочего дня подписывает проект соглашения усиленной квалифицированной электронной подписью в ГИС «РЭБ Югры».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2.12.3.2.</w:t>
      </w:r>
      <w:r>
        <w:rPr>
          <w:sz w:val="28"/>
          <w:szCs w:val="28"/>
        </w:rPr>
        <w:t xml:space="preserve">В случае отсутствия технической возможности заключения соглашения через ГИС «РЭБ Югры» соглашение заключается на бумажном носителе.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этом случае получатель</w:t>
      </w:r>
      <w:bookmarkStart w:id="3" w:name="_GoBack"/>
      <w:r/>
      <w:bookmarkEnd w:id="3"/>
      <w:r>
        <w:rPr>
          <w:sz w:val="28"/>
          <w:szCs w:val="28"/>
        </w:rPr>
        <w:t xml:space="preserve"> субсидии в течение 3 рабочих дней с даты получения соглашения о предоставлении субсидии подписывает соглашение и предоставляет его в департамент ЖКХ лично.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2.12.4.</w:t>
      </w:r>
      <w:r>
        <w:rPr>
          <w:sz w:val="28"/>
          <w:szCs w:val="28"/>
        </w:rPr>
        <w:t xml:space="preserve">В случае, если в течение срока, установленного в подпункте 2.1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.3 настоящего пункта, соглашение не подписано получателем субсидии, то получатель субсидии считается уклонившимся от заключения соглашения.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2.12.5.</w:t>
      </w:r>
      <w:r>
        <w:rPr>
          <w:sz w:val="28"/>
          <w:szCs w:val="28"/>
        </w:rPr>
        <w:t xml:space="preserve">Департамент ЖКХ в случае непред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ставления подписанного получателем субсидии проекта соглашения в течение 5 рабочих дней, следующих за последним днем предоставления соглашения, вносит соответствующие изменения в Приказ о предоставлении субсидии.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2.12.6.</w:t>
      </w:r>
      <w:r>
        <w:rPr>
          <w:sz w:val="28"/>
          <w:szCs w:val="28"/>
        </w:rPr>
        <w:t xml:space="preserve">Департамент ЖКХ обеспечивает направление победителю отбора письма о призн</w:t>
      </w:r>
      <w:r>
        <w:rPr>
          <w:sz w:val="28"/>
          <w:szCs w:val="28"/>
        </w:rPr>
        <w:t xml:space="preserve">ании победителя отбора уклонившимся от заключения соглашения в течение 3 рабочих дней, следующих за днем утверждения Приказа о внесении изменений в Приказ о предоставлении субсидии, путем личного вручения или на адрес электронной почты, указанной в заявке.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2.13.</w:t>
      </w:r>
      <w:r>
        <w:rPr>
          <w:sz w:val="28"/>
          <w:szCs w:val="28"/>
        </w:rPr>
        <w:t xml:space="preserve">Внесение изменений в соглашение осуществляется по инициативе получателя субсидии или департамента ЖКХ в письменной форме в виде дополнительного соглашения к соглашению, которое является его неотъемлемой частью.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2.14.</w:t>
      </w:r>
      <w:r>
        <w:rPr>
          <w:sz w:val="28"/>
          <w:szCs w:val="28"/>
        </w:rPr>
        <w:t xml:space="preserve">Соглашение о предоставлении субсидии подлежит расторжению в следующих случаях: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-в случае н</w:t>
      </w:r>
      <w:r>
        <w:rPr>
          <w:sz w:val="28"/>
          <w:szCs w:val="28"/>
        </w:rPr>
        <w:t xml:space="preserve">арушения получателем субсидии условий, установленных при предоставлении субсидии, выявленных в том числе по фактам проверок, проведенных департаментом ЖКХ и органом муниципального финансового контроля;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-в случае недостижения значения целевого показателя, являющегося результатом предоставления субсидии, указанного в пункте 2.16 настоящего Порядка;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-при </w:t>
      </w:r>
      <w:r>
        <w:rPr>
          <w:sz w:val="28"/>
          <w:szCs w:val="28"/>
        </w:rPr>
        <w:t xml:space="preserve">недостижении</w:t>
      </w:r>
      <w:r>
        <w:rPr>
          <w:sz w:val="28"/>
          <w:szCs w:val="28"/>
        </w:rPr>
        <w:t xml:space="preserve"> согласия по новым условиям соглашения на предоставление субсидии, 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2.15.</w:t>
      </w:r>
      <w:r>
        <w:rPr>
          <w:sz w:val="28"/>
          <w:szCs w:val="28"/>
        </w:rPr>
        <w:t xml:space="preserve">Дополнительное соглашение о расторжении соглашения о предоставлении субсидии направляется департаментом ЖКХ в адрес получателя субсидии в течение 3 рабочих дней со дня возникновения случаев, предусмотренных пунктом 2.1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настоящего раздела.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 xml:space="preserve">Получатель субсидии подписывает дополнительное соглашение о расторжении соглашения о предоставлении субсидии не позднее 3 рабочих дней с момента получения дополнительного соглашения.</w:t>
      </w:r>
      <w:r>
        <w:rPr>
          <w:sz w:val="28"/>
          <w:szCs w:val="28"/>
          <w14:ligatures w14:val="standardContextual"/>
        </w:rPr>
      </w:r>
      <w:r>
        <w:rPr>
          <w:sz w:val="28"/>
          <w:szCs w:val="28"/>
          <w14:ligatures w14:val="standardContextual"/>
        </w:rPr>
      </w:r>
    </w:p>
    <w:p>
      <w:pPr>
        <w:ind w:firstLine="540"/>
        <w:jc w:val="both"/>
        <w:widowControl w:val="off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 xml:space="preserve">2.16.</w:t>
      </w:r>
      <w:r>
        <w:rPr>
          <w:sz w:val="28"/>
          <w:szCs w:val="28"/>
          <w14:ligatures w14:val="standardContextual"/>
        </w:rPr>
        <w:t xml:space="preserve">Результат предоставления субсидии</w:t>
      </w:r>
      <w:r>
        <w:rPr>
          <w:sz w:val="28"/>
          <w:szCs w:val="28"/>
          <w14:ligatures w14:val="standardContextual"/>
        </w:rPr>
      </w:r>
      <w:r>
        <w:rPr>
          <w:sz w:val="28"/>
          <w:szCs w:val="28"/>
          <w14:ligatures w14:val="standardContextual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Результатом предоставления субсидии является достижение значения целевого показателя «Обеспечени</w:t>
      </w:r>
      <w:r>
        <w:rPr>
          <w:sz w:val="28"/>
          <w:szCs w:val="28"/>
        </w:rPr>
        <w:t xml:space="preserve">е вывоза бытовых сточных вод                                          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</w:t>
      </w:r>
      <w:r>
        <w:rPr>
          <w:sz w:val="28"/>
          <w:szCs w:val="28"/>
        </w:rPr>
        <w:t xml:space="preserve">емы водоотведения на территории города Нефтеюганска (не менее 100% домов, от количества домов, бытовые сточные воды от которых подлежат откачке и вывозу)» таблицы 1.1 «Дополнительные целевые показатели муниципальной программы», утвержденной постановлением </w:t>
      </w:r>
      <w:r>
        <w:rPr>
          <w:sz w:val="28"/>
          <w:szCs w:val="28"/>
        </w:rPr>
        <w:t xml:space="preserve">администрации города Нефтеюганска                                  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2.17.</w:t>
      </w:r>
      <w:r>
        <w:rPr>
          <w:sz w:val="28"/>
          <w:szCs w:val="28"/>
        </w:rPr>
        <w:t xml:space="preserve">Сроки (периодичность) перечисления субсидии и счета, на которые перечисляется субсидия.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2.17.1.</w:t>
      </w:r>
      <w:r>
        <w:rPr>
          <w:sz w:val="28"/>
          <w:szCs w:val="28"/>
        </w:rPr>
        <w:t xml:space="preserve">Получатель субсидии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получения</w:t>
      </w:r>
      <w:r>
        <w:rPr>
          <w:sz w:val="28"/>
          <w:szCs w:val="28"/>
        </w:rPr>
        <w:t xml:space="preserve"> субсидии в целях возмещения затрат по откачке и вывозу бытовых сточных вод от многоквартирных жилых домов, подклю</w:t>
      </w:r>
      <w:r>
        <w:rPr>
          <w:sz w:val="28"/>
          <w:szCs w:val="28"/>
        </w:rPr>
        <w:t xml:space="preserve">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ежемесячно не позднее 25 числа месяца, следующего за отч</w:t>
      </w:r>
      <w:r>
        <w:rPr>
          <w:sz w:val="28"/>
          <w:szCs w:val="28"/>
        </w:rPr>
        <w:t xml:space="preserve">етным, </w:t>
      </w:r>
      <w:r>
        <w:rPr>
          <w:sz w:val="28"/>
          <w:szCs w:val="28"/>
        </w:rPr>
        <w:t xml:space="preserve">предоставляет в адрес департамента ЖКХ</w:t>
      </w:r>
      <w:r>
        <w:rPr>
          <w:sz w:val="28"/>
          <w:szCs w:val="28"/>
        </w:rPr>
        <w:t xml:space="preserve"> документы, перечисленные в пункте 2.5 настоящего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2.17.2.</w:t>
      </w:r>
      <w:r>
        <w:rPr>
          <w:sz w:val="28"/>
          <w:szCs w:val="28"/>
        </w:rPr>
        <w:t xml:space="preserve">Субс</w:t>
      </w:r>
      <w:r>
        <w:rPr>
          <w:sz w:val="28"/>
          <w:szCs w:val="28"/>
        </w:rPr>
        <w:t xml:space="preserve">идия перечисляется не позднее 10 рабочего дня, следующего за днем подписания Приказа департамента ЖКХ,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3.Требования к предоставлению отчетности, осуществлению контроля (мониторинга) за соблюдением условий и порядка предоставления субсидий и ответственности за их нарушение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3.1.Требования к получателям субсидии по предоставлению отчетности.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3.1.1.Получатель субсидии, не позднее 15 рабочих дней, следующих за днем получения субсидии, предоставляет в департамент ЖКХ отчет о достижении значений результатов предоставления субсидии по форме, определенной соглашением.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3.1.2.Департамент ЖКХ в течение 10 рабочих дней после предоставления получателем субсидии отчета о достижении значений результатов предоставления субсидии, указанного в подпункте 3.1.1 настоящего Порядка, проверяет и принимает отчет.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недостижения значения целевого показателя, указанного в пункте 2.1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настоящего Порядка, департамент ЖКХ выносит решение о возврате средств субсидии.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3.2.Требования об осуществлении контроля за соблюдением условий и порядка предоставления субсидии и ответственности за их нарушение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3.2.1.Проверка департаментом ЖКХ соблюдения получателем субсиди</w:t>
      </w:r>
      <w:r>
        <w:rPr>
          <w:sz w:val="28"/>
          <w:szCs w:val="28"/>
        </w:rPr>
        <w:t xml:space="preserve">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3.3.Субсидия подлежит возврату в бюджет города в следующих случаях: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подпунктом 3.2.1 настоящего Порядка;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-в случае недостижения значения целевого показателя, являющегося результатом предоставления субсидии, указанного в пункте 2.1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настоящего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3.4.Получатель субсидии в соответствии с законодательством Российской Федер</w:t>
      </w:r>
      <w:r>
        <w:rPr>
          <w:sz w:val="28"/>
          <w:szCs w:val="28"/>
        </w:rPr>
        <w:t xml:space="preserve">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результатов предоставления субсидии, за несоблюдение условий и порядка предоставления субсидии.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3.5.Получатель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3.6.Решение о возврате субсидии принимает департамент ЖКХ в течение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рабочи</w:t>
      </w:r>
      <w:r>
        <w:rPr>
          <w:sz w:val="28"/>
          <w:szCs w:val="28"/>
        </w:rPr>
        <w:t xml:space="preserve">х дней с момента возникновения случаев, предусмотренных пунктом                       3.3 настоящего Порядка.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3.6.При отказе от добровольного возврата указанные средства взыскиваются </w:t>
      </w:r>
      <w:r>
        <w:rPr>
          <w:sz w:val="28"/>
          <w:szCs w:val="28"/>
        </w:rPr>
        <w:t xml:space="preserve">в судебном порядке в соответствии с законодательством Российской Федерации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4.Порядок проведения отбора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4.1.Проведение отбора получателей субсидий, предоставляемы</w:t>
      </w:r>
      <w:r>
        <w:rPr>
          <w:sz w:val="28"/>
          <w:szCs w:val="28"/>
        </w:rPr>
        <w:t xml:space="preserve">х из бюджета города Нефтеюганска в соответствии с абзацем первым пункта 4 статьи 78.5 Бюджетного кодекса Российской Федерации осуществляется в порядке, установленном Правилами отбора получателей субсидий, в том числе грантов в форме субсидий, предоставляем</w:t>
      </w:r>
      <w:r>
        <w:rPr>
          <w:sz w:val="28"/>
          <w:szCs w:val="28"/>
        </w:rPr>
        <w:t xml:space="preserve">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услуг, утвержденными постановлением Правительства Российской Федерации от 25.10.2023 № 1781.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4.2.Проведение отбора получателей субсидии осуществляется в системе «Электронный бюджет».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4.3.Способ проведения отбора </w:t>
      </w:r>
      <w:r>
        <w:rPr>
          <w:sz w:val="28"/>
          <w:szCs w:val="28"/>
        </w:rPr>
        <w:t xml:space="preserve">определен пунктом 1.5 настоящего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4.4.Особенности обеспечения проведения отбора в системе «Электронный бюджет» определены постановлением Правительства Российской Федерации о</w:t>
      </w:r>
      <w:r>
        <w:rPr>
          <w:sz w:val="28"/>
          <w:szCs w:val="28"/>
        </w:rPr>
        <w:t xml:space="preserve">т 25.10.2023 № 1781 «Об утверждении правил отбора получателей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– производителям товаров, работ, услуг».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trike/>
          <w:color w:val="auto"/>
          <w:sz w:val="28"/>
          <w:szCs w:val="24"/>
          <w14:ligatures w14:val="standardContextual"/>
        </w:rPr>
        <w:sectPr>
          <w:headerReference w:type="default" r:id="rId8"/>
          <w:footnotePr/>
          <w:endnotePr/>
          <w:type w:val="nextPage"/>
          <w:pgSz w:w="11908" w:h="16848" w:orient="portrait"/>
          <w:pgMar w:top="1134" w:right="567" w:bottom="1134" w:left="1701" w:header="709" w:footer="709" w:gutter="0"/>
          <w:cols w:num="1" w:sep="0" w:space="720" w:equalWidth="1"/>
          <w:docGrid w:linePitch="360"/>
          <w:titlePg/>
        </w:sectPr>
      </w:pPr>
      <w:r>
        <w:rPr>
          <w:strike/>
          <w:color w:val="auto"/>
          <w:sz w:val="28"/>
          <w:szCs w:val="24"/>
          <w14:ligatures w14:val="standardContextual"/>
        </w:rPr>
      </w:r>
      <w:r>
        <w:rPr>
          <w:strike/>
          <w:color w:val="auto"/>
          <w:sz w:val="28"/>
          <w:szCs w:val="24"/>
          <w14:ligatures w14:val="standardContextual"/>
        </w:rPr>
      </w:r>
      <w:r>
        <w:rPr>
          <w:strike/>
          <w:color w:val="auto"/>
          <w:sz w:val="28"/>
          <w:szCs w:val="24"/>
          <w14:ligatures w14:val="standardContextual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субсидии из бюджета города Нефтеюганска 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возмещение затрат по откачке и вывозу бытовых сточных вод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многоквартирных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жилых домов, подключенных к централизованной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системе водоснабжения,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оборудованных внутридомовой системой водоотведения и не подключенных к сетям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централизованной системы водоотведения на территории города Нефтеюганска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 р</w:t>
      </w:r>
      <w:r>
        <w:rPr>
          <w:sz w:val="28"/>
          <w:szCs w:val="28"/>
        </w:rPr>
        <w:t xml:space="preserve">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города Нефтеюганска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24"/>
        <w:tblpPr w:horzAnchor="text" w:tblpXSpec="left" w:vertAnchor="text" w:tblpY="1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3260"/>
        <w:gridCol w:w="1843"/>
        <w:gridCol w:w="2126"/>
        <w:gridCol w:w="3508"/>
      </w:tblGrid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Рз</w:t>
            </w:r>
            <w:r>
              <w:rPr>
                <w:sz w:val="24"/>
                <w:szCs w:val="24"/>
              </w:rPr>
              <w:t xml:space="preserve"> - фактический размер затрат по откачке и вывозу бытовых сточных вод, за отчетный период (1),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Vф</w:t>
            </w:r>
            <w:r>
              <w:rPr>
                <w:sz w:val="24"/>
                <w:szCs w:val="24"/>
              </w:rPr>
              <w:t xml:space="preserve"> - объем откачанных и вывезенных бытовых сточных вод от </w:t>
            </w:r>
            <w:r>
              <w:rPr>
                <w:sz w:val="24"/>
                <w:szCs w:val="24"/>
              </w:rPr>
              <w:t xml:space="preserve">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</w:t>
            </w:r>
            <w:r>
              <w:rPr>
                <w:sz w:val="24"/>
                <w:szCs w:val="24"/>
                <w:vertAlign w:val="superscript"/>
              </w:rPr>
              <w:t xml:space="preserve">3</w:t>
            </w:r>
            <w:r>
              <w:rPr>
                <w:sz w:val="24"/>
                <w:szCs w:val="24"/>
              </w:rPr>
              <w:t xml:space="preserve"> (2)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 - объем холодного и горячего водоснабжения, выставленный </w:t>
            </w:r>
            <w:r>
              <w:rPr>
                <w:sz w:val="24"/>
                <w:szCs w:val="24"/>
              </w:rPr>
              <w:t xml:space="preserve">ресурсоснабжающими</w:t>
            </w:r>
            <w:r>
              <w:rPr>
                <w:sz w:val="24"/>
                <w:szCs w:val="24"/>
              </w:rPr>
              <w:t xml:space="preserve"> организациями за отчетный период (3), м</w:t>
            </w:r>
            <w:r>
              <w:rPr>
                <w:sz w:val="24"/>
                <w:szCs w:val="24"/>
                <w:vertAlign w:val="superscript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- Стоимость откачки и вывоза 1 м</w:t>
            </w:r>
            <w:r>
              <w:rPr>
                <w:sz w:val="24"/>
                <w:szCs w:val="24"/>
                <w:vertAlign w:val="superscript"/>
              </w:rPr>
              <w:t xml:space="preserve">3</w:t>
            </w:r>
            <w:r>
              <w:rPr>
                <w:sz w:val="24"/>
                <w:szCs w:val="24"/>
              </w:rPr>
              <w:t xml:space="preserve"> сточных вод, руб./м3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(стоимость согласно договору на откачку и вывоз сточных вод)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 - размер субсидии,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 = </w:t>
            </w:r>
            <w:r>
              <w:rPr>
                <w:sz w:val="24"/>
                <w:szCs w:val="24"/>
              </w:rPr>
              <w:t xml:space="preserve">Рз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 xml:space="preserve">Vф</w:t>
            </w:r>
            <w:r>
              <w:rPr>
                <w:sz w:val="24"/>
                <w:szCs w:val="24"/>
              </w:rPr>
              <w:t xml:space="preserve"> * V + V * С ст. 2 / ст. 3 * ст. 4 + ст. 4 * ст. 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руб. (в случае если объем холодного и горячего водоснабжения, выставленный </w:t>
            </w:r>
            <w:r>
              <w:rPr>
                <w:sz w:val="24"/>
                <w:szCs w:val="24"/>
              </w:rPr>
              <w:t xml:space="preserve">ресурсоснабжающими</w:t>
            </w:r>
            <w:r>
              <w:rPr>
                <w:sz w:val="24"/>
                <w:szCs w:val="24"/>
              </w:rPr>
              <w:t xml:space="preserve">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0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  <w:sectPr>
          <w:footnotePr/>
          <w:endnotePr/>
          <w:type w:val="nextPage"/>
          <w:pgSz w:w="16848" w:h="11908" w:orient="landscape"/>
          <w:pgMar w:top="567" w:right="709" w:bottom="1701" w:left="1134" w:header="709" w:footer="709" w:gutter="0"/>
          <w:cols w:num="1" w:sep="0" w:space="720" w:equalWidth="1"/>
          <w:docGrid w:linePitch="360"/>
          <w:titlePg/>
        </w:sect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3628"/>
        <w:gridCol w:w="907"/>
        <w:gridCol w:w="1191"/>
        <w:gridCol w:w="2608"/>
      </w:tblGrid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№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 п/п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Ф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актически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е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 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з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атраты по откачке и вывозу бытовых сточных вод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Ед. изм.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Размер затрат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Подтверждающие документы &lt;*&gt;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Всего, в том числе: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1.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Заработная плата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2.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Страховые взносы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3.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Транспортные расходы, в том числе: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3.1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топливо, горюче-смазочные материалы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3.2.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запасные части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3.1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шины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4.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Предрейсовый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 и 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послерейсовый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 медицинский осмотр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5.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Обслуживание спутниковой системы 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«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GPS/ГЛОНАСС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»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90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руб.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6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</w:tbl>
    <w:p>
      <w:pPr>
        <w:tabs>
          <w:tab w:val="left" w:pos="637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Приложение: &lt;*&gt; подтверждающие документы по каждой статье затрат.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Объем откачанных и вывезенных бытовых сточных вод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644"/>
        <w:gridCol w:w="1814"/>
        <w:gridCol w:w="2948"/>
      </w:tblGrid>
      <w:tr>
        <w:tblPrEx/>
        <w:trPr/>
        <w:tc>
          <w:tcPr>
            <w:tcW w:w="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№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 п/п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Период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Адрес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Объем, м</w:t>
            </w:r>
            <w:r>
              <w:rPr>
                <w:color w:val="auto"/>
                <w:sz w:val="24"/>
                <w:szCs w:val="22"/>
                <w:vertAlign w:val="superscript"/>
                <w14:ligatures w14:val="standardContextual"/>
              </w:rPr>
              <w:t xml:space="preserve">3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94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Примечание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1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94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2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94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...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64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94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</w:tbl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Объем холодного и горячего водоснабжения, выставленный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jc w:val="center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ресурсоснабжающими</w:t>
      </w:r>
      <w:r>
        <w:rPr>
          <w:color w:val="auto"/>
          <w:sz w:val="28"/>
          <w:szCs w:val="24"/>
          <w14:ligatures w14:val="standardContextual"/>
        </w:rPr>
        <w:t xml:space="preserve"> организациями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587"/>
        <w:gridCol w:w="1871"/>
        <w:gridCol w:w="2891"/>
      </w:tblGrid>
      <w:tr>
        <w:tblPrEx/>
        <w:trPr/>
        <w:tc>
          <w:tcPr>
            <w:tcW w:w="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№</w:t>
            </w: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 п/п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Период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58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Адрес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Объем, м</w:t>
            </w:r>
            <w:r>
              <w:rPr>
                <w:color w:val="auto"/>
                <w:sz w:val="24"/>
                <w:szCs w:val="22"/>
                <w:vertAlign w:val="superscript"/>
                <w14:ligatures w14:val="standardContextual"/>
              </w:rPr>
              <w:t xml:space="preserve">3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Примечание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1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58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2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58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  <w:tr>
        <w:tblPrEx/>
        <w:trPr/>
        <w:tc>
          <w:tcPr>
            <w:tcW w:w="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  <w:t xml:space="preserve">...</w:t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58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auto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  <w:r>
              <w:rPr>
                <w:color w:val="auto"/>
                <w:sz w:val="24"/>
                <w:szCs w:val="22"/>
                <w14:ligatures w14:val="standardContextual"/>
              </w:rPr>
            </w:r>
          </w:p>
        </w:tc>
      </w:tr>
    </w:tbl>
    <w:p>
      <w:pPr>
        <w:jc w:val="center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Руководитель организации-юридического лица (индивидуальный предприниматель, физическое лицо):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_______________ (должность) _________________ (Ф.И.О.)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jc w:val="both"/>
        <w:spacing w:before="280"/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  <w:t xml:space="preserve">(М.П.) при наличии _____________________ (подпись, дата)</w:t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widowControl w:val="off"/>
        <w:rPr>
          <w:color w:val="auto"/>
          <w:sz w:val="28"/>
          <w:szCs w:val="24"/>
          <w14:ligatures w14:val="standardContextual"/>
        </w:rPr>
      </w:pP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  <w:r>
        <w:rPr>
          <w:color w:val="auto"/>
          <w:sz w:val="28"/>
          <w:szCs w:val="24"/>
          <w14:ligatures w14:val="standardContextual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637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8" w:h="16848" w:orient="portrait"/>
      <w:pgMar w:top="1134" w:right="567" w:bottom="709" w:left="1701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ourier New">
    <w:panose1 w:val="02070309020205020404"/>
  </w:font>
  <w:font w:name="Pragmatica">
    <w:panose1 w:val="05050102010205020202"/>
  </w:font>
  <w:font w:name="Calibri">
    <w:panose1 w:val="020F0502020204030204"/>
  </w:font>
  <w:font w:name="Tahoma">
    <w:panose1 w:val="020B0604030504040204"/>
  </w:font>
  <w:font w:name="XO Thames">
    <w:panose1 w:val="05050102010205020202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t xml:space="preserve">16</w:t>
    </w:r>
    <w:r>
      <w:fldChar w:fldCharType="end"/>
    </w:r>
    <w:r/>
  </w:p>
  <w:p>
    <w:pPr>
      <w:pStyle w:val="90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34"/>
    <w:link w:val="829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834"/>
    <w:link w:val="830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34"/>
    <w:link w:val="831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834"/>
    <w:link w:val="832"/>
    <w:uiPriority w:val="9"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834"/>
    <w:link w:val="833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28"/>
    <w:next w:val="828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basedOn w:val="834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28"/>
    <w:next w:val="828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basedOn w:val="834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28"/>
    <w:next w:val="828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basedOn w:val="834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28"/>
    <w:next w:val="828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basedOn w:val="83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character" w:styleId="685">
    <w:name w:val="Title Char"/>
    <w:basedOn w:val="834"/>
    <w:link w:val="916"/>
    <w:uiPriority w:val="10"/>
    <w:rPr>
      <w:sz w:val="48"/>
      <w:szCs w:val="48"/>
    </w:rPr>
  </w:style>
  <w:style w:type="character" w:styleId="686">
    <w:name w:val="Subtitle Char"/>
    <w:basedOn w:val="834"/>
    <w:link w:val="911"/>
    <w:uiPriority w:val="11"/>
    <w:rPr>
      <w:sz w:val="24"/>
      <w:szCs w:val="24"/>
    </w:rPr>
  </w:style>
  <w:style w:type="paragraph" w:styleId="687">
    <w:name w:val="Quote"/>
    <w:basedOn w:val="828"/>
    <w:next w:val="828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28"/>
    <w:next w:val="828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34"/>
    <w:link w:val="909"/>
    <w:uiPriority w:val="99"/>
  </w:style>
  <w:style w:type="character" w:styleId="692">
    <w:name w:val="Footer Char"/>
    <w:basedOn w:val="834"/>
    <w:link w:val="859"/>
    <w:uiPriority w:val="99"/>
  </w:style>
  <w:style w:type="paragraph" w:styleId="693">
    <w:name w:val="Caption"/>
    <w:basedOn w:val="828"/>
    <w:next w:val="828"/>
    <w:link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834"/>
    <w:link w:val="693"/>
    <w:uiPriority w:val="35"/>
    <w:rPr>
      <w:b/>
      <w:bCs/>
      <w:color w:val="4f81bd" w:themeColor="accent1"/>
      <w:sz w:val="18"/>
      <w:szCs w:val="18"/>
    </w:rPr>
  </w:style>
  <w:style w:type="table" w:styleId="695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28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4"/>
    <w:uiPriority w:val="99"/>
    <w:unhideWhenUsed/>
    <w:rPr>
      <w:vertAlign w:val="superscript"/>
    </w:rPr>
  </w:style>
  <w:style w:type="paragraph" w:styleId="823">
    <w:name w:val="endnote text"/>
    <w:basedOn w:val="828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4"/>
    <w:uiPriority w:val="99"/>
    <w:semiHidden/>
    <w:unhideWhenUsed/>
    <w:rPr>
      <w:vertAlign w:val="superscript"/>
    </w:r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</w:style>
  <w:style w:type="paragraph" w:styleId="829">
    <w:name w:val="Heading 1"/>
    <w:basedOn w:val="828"/>
    <w:next w:val="828"/>
    <w:link w:val="878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830">
    <w:name w:val="Heading 2"/>
    <w:link w:val="919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831">
    <w:name w:val="Heading 3"/>
    <w:basedOn w:val="828"/>
    <w:next w:val="828"/>
    <w:link w:val="852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832">
    <w:name w:val="Heading 4"/>
    <w:link w:val="918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833">
    <w:name w:val="Heading 5"/>
    <w:link w:val="877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 w:customStyle="1">
    <w:name w:val="Обычный1"/>
  </w:style>
  <w:style w:type="paragraph" w:styleId="838">
    <w:name w:val="toc 2"/>
    <w:link w:val="839"/>
    <w:uiPriority w:val="39"/>
    <w:pPr>
      <w:ind w:left="200"/>
    </w:pPr>
  </w:style>
  <w:style w:type="character" w:styleId="839" w:customStyle="1">
    <w:name w:val="Оглавление 2 Знак"/>
    <w:link w:val="838"/>
  </w:style>
  <w:style w:type="paragraph" w:styleId="840">
    <w:name w:val="toc 4"/>
    <w:link w:val="841"/>
    <w:uiPriority w:val="39"/>
    <w:pPr>
      <w:ind w:left="600"/>
    </w:pPr>
  </w:style>
  <w:style w:type="character" w:styleId="841" w:customStyle="1">
    <w:name w:val="Оглавление 4 Знак"/>
    <w:link w:val="840"/>
  </w:style>
  <w:style w:type="paragraph" w:styleId="842" w:customStyle="1">
    <w:name w:val="Номер страницы1"/>
    <w:link w:val="843"/>
    <w:rPr>
      <w:rFonts w:ascii="Tahoma" w:hAnsi="Tahoma"/>
    </w:rPr>
  </w:style>
  <w:style w:type="character" w:styleId="843">
    <w:name w:val="page number"/>
    <w:link w:val="842"/>
    <w:rPr>
      <w:rFonts w:ascii="Tahoma" w:hAnsi="Tahoma"/>
    </w:rPr>
  </w:style>
  <w:style w:type="paragraph" w:styleId="844">
    <w:name w:val="toc 6"/>
    <w:link w:val="845"/>
    <w:uiPriority w:val="39"/>
    <w:pPr>
      <w:ind w:left="1000"/>
    </w:pPr>
  </w:style>
  <w:style w:type="character" w:styleId="845" w:customStyle="1">
    <w:name w:val="Оглавление 6 Знак"/>
    <w:link w:val="844"/>
  </w:style>
  <w:style w:type="paragraph" w:styleId="846" w:customStyle="1">
    <w:name w:val="Основной текст 23"/>
    <w:basedOn w:val="828"/>
    <w:link w:val="847"/>
    <w:rPr>
      <w:rFonts w:ascii="Calibri" w:hAnsi="Calibri"/>
      <w:sz w:val="28"/>
    </w:rPr>
  </w:style>
  <w:style w:type="character" w:styleId="847" w:customStyle="1">
    <w:name w:val="Основной текст 23"/>
    <w:basedOn w:val="837"/>
    <w:link w:val="846"/>
    <w:rPr>
      <w:rFonts w:ascii="Calibri" w:hAnsi="Calibri"/>
      <w:sz w:val="28"/>
    </w:rPr>
  </w:style>
  <w:style w:type="paragraph" w:styleId="848">
    <w:name w:val="toc 7"/>
    <w:link w:val="849"/>
    <w:uiPriority w:val="39"/>
    <w:pPr>
      <w:ind w:left="1200"/>
    </w:pPr>
  </w:style>
  <w:style w:type="character" w:styleId="849" w:customStyle="1">
    <w:name w:val="Оглавление 7 Знак"/>
    <w:link w:val="848"/>
  </w:style>
  <w:style w:type="paragraph" w:styleId="850" w:customStyle="1">
    <w:name w:val="Верхний колонтитул Знак"/>
    <w:link w:val="851"/>
  </w:style>
  <w:style w:type="character" w:styleId="851" w:customStyle="1">
    <w:name w:val="Верхний колонтитул Знак"/>
    <w:link w:val="850"/>
  </w:style>
  <w:style w:type="character" w:styleId="852" w:customStyle="1">
    <w:name w:val="Заголовок 3 Знак"/>
    <w:basedOn w:val="837"/>
    <w:link w:val="831"/>
    <w:rPr>
      <w:rFonts w:ascii="Arial" w:hAnsi="Arial"/>
      <w:b/>
      <w:sz w:val="26"/>
    </w:rPr>
  </w:style>
  <w:style w:type="paragraph" w:styleId="853" w:customStyle="1">
    <w:name w:val="Нижний колонтитул Знак"/>
    <w:link w:val="854"/>
  </w:style>
  <w:style w:type="character" w:styleId="854" w:customStyle="1">
    <w:name w:val="Нижний колонтитул Знак"/>
    <w:link w:val="853"/>
  </w:style>
  <w:style w:type="paragraph" w:styleId="855" w:customStyle="1">
    <w:name w:val="ConsPlusTitle"/>
    <w:link w:val="856"/>
    <w:pPr>
      <w:widowControl w:val="off"/>
    </w:pPr>
    <w:rPr>
      <w:rFonts w:ascii="Arial" w:hAnsi="Arial"/>
      <w:b/>
    </w:rPr>
  </w:style>
  <w:style w:type="character" w:styleId="856" w:customStyle="1">
    <w:name w:val="ConsPlusTitle"/>
    <w:link w:val="855"/>
    <w:rPr>
      <w:rFonts w:ascii="Arial" w:hAnsi="Arial"/>
      <w:b/>
    </w:rPr>
  </w:style>
  <w:style w:type="paragraph" w:styleId="857">
    <w:name w:val="No Spacing"/>
    <w:link w:val="858"/>
    <w:rPr>
      <w:rFonts w:ascii="Pragmatica" w:hAnsi="Pragmatica"/>
      <w:b/>
    </w:rPr>
  </w:style>
  <w:style w:type="character" w:styleId="858" w:customStyle="1">
    <w:name w:val="Без интервала Знак"/>
    <w:link w:val="857"/>
    <w:rPr>
      <w:rFonts w:ascii="Pragmatica" w:hAnsi="Pragmatica"/>
      <w:b/>
    </w:rPr>
  </w:style>
  <w:style w:type="paragraph" w:styleId="859">
    <w:name w:val="Footer"/>
    <w:basedOn w:val="828"/>
    <w:link w:val="860"/>
    <w:pPr>
      <w:tabs>
        <w:tab w:val="center" w:pos="4153" w:leader="none"/>
        <w:tab w:val="right" w:pos="8306" w:leader="none"/>
      </w:tabs>
    </w:pPr>
  </w:style>
  <w:style w:type="character" w:styleId="860" w:customStyle="1">
    <w:name w:val="Нижний колонтитул Знак1"/>
    <w:basedOn w:val="837"/>
    <w:link w:val="859"/>
  </w:style>
  <w:style w:type="paragraph" w:styleId="861" w:customStyle="1">
    <w:name w:val="ConsPlusCell"/>
    <w:link w:val="862"/>
    <w:pPr>
      <w:widowControl w:val="off"/>
    </w:pPr>
    <w:rPr>
      <w:rFonts w:ascii="Arial" w:hAnsi="Arial"/>
    </w:rPr>
  </w:style>
  <w:style w:type="character" w:styleId="862" w:customStyle="1">
    <w:name w:val="ConsPlusCell"/>
    <w:link w:val="861"/>
    <w:rPr>
      <w:rFonts w:ascii="Arial" w:hAnsi="Arial"/>
    </w:rPr>
  </w:style>
  <w:style w:type="paragraph" w:styleId="863" w:customStyle="1">
    <w:name w:val="p7"/>
    <w:basedOn w:val="828"/>
    <w:link w:val="864"/>
    <w:pPr>
      <w:spacing w:beforeAutospacing="1" w:afterAutospacing="1"/>
    </w:pPr>
    <w:rPr>
      <w:sz w:val="24"/>
    </w:rPr>
  </w:style>
  <w:style w:type="character" w:styleId="864" w:customStyle="1">
    <w:name w:val="p7"/>
    <w:basedOn w:val="837"/>
    <w:link w:val="863"/>
    <w:rPr>
      <w:sz w:val="24"/>
    </w:rPr>
  </w:style>
  <w:style w:type="paragraph" w:styleId="865">
    <w:name w:val="toc 3"/>
    <w:link w:val="866"/>
    <w:uiPriority w:val="39"/>
    <w:pPr>
      <w:ind w:left="400"/>
    </w:pPr>
  </w:style>
  <w:style w:type="character" w:styleId="866" w:customStyle="1">
    <w:name w:val="Оглавление 3 Знак"/>
    <w:link w:val="865"/>
  </w:style>
  <w:style w:type="paragraph" w:styleId="867">
    <w:name w:val="Body Text"/>
    <w:basedOn w:val="828"/>
    <w:link w:val="868"/>
    <w:rPr>
      <w:rFonts w:ascii="Arial" w:hAnsi="Arial"/>
      <w:sz w:val="26"/>
    </w:rPr>
  </w:style>
  <w:style w:type="character" w:styleId="868" w:customStyle="1">
    <w:name w:val="Основной текст Знак"/>
    <w:basedOn w:val="837"/>
    <w:link w:val="867"/>
    <w:rPr>
      <w:rFonts w:ascii="Arial" w:hAnsi="Arial"/>
      <w:sz w:val="26"/>
    </w:rPr>
  </w:style>
  <w:style w:type="paragraph" w:styleId="869">
    <w:name w:val="Body Text 2"/>
    <w:basedOn w:val="828"/>
    <w:link w:val="870"/>
    <w:rPr>
      <w:sz w:val="28"/>
    </w:rPr>
  </w:style>
  <w:style w:type="character" w:styleId="870" w:customStyle="1">
    <w:name w:val="Основной текст 2 Знак"/>
    <w:basedOn w:val="837"/>
    <w:link w:val="869"/>
    <w:rPr>
      <w:sz w:val="28"/>
    </w:rPr>
  </w:style>
  <w:style w:type="paragraph" w:styleId="871" w:customStyle="1">
    <w:name w:val="ConsPlusNormal"/>
    <w:link w:val="872"/>
    <w:pPr>
      <w:ind w:firstLine="720"/>
      <w:widowControl w:val="off"/>
    </w:pPr>
    <w:rPr>
      <w:rFonts w:ascii="Arial" w:hAnsi="Arial"/>
    </w:rPr>
  </w:style>
  <w:style w:type="character" w:styleId="872" w:customStyle="1">
    <w:name w:val="ConsPlusNormal"/>
    <w:link w:val="871"/>
    <w:rPr>
      <w:rFonts w:ascii="Arial" w:hAnsi="Arial"/>
    </w:rPr>
  </w:style>
  <w:style w:type="paragraph" w:styleId="873">
    <w:name w:val="Balloon Text"/>
    <w:basedOn w:val="828"/>
    <w:link w:val="874"/>
    <w:rPr>
      <w:rFonts w:ascii="Tahoma" w:hAnsi="Tahoma"/>
      <w:b/>
      <w:sz w:val="16"/>
    </w:rPr>
  </w:style>
  <w:style w:type="character" w:styleId="874" w:customStyle="1">
    <w:name w:val="Текст выноски Знак"/>
    <w:basedOn w:val="837"/>
    <w:link w:val="873"/>
    <w:rPr>
      <w:rFonts w:ascii="Tahoma" w:hAnsi="Tahoma"/>
      <w:b/>
      <w:sz w:val="16"/>
    </w:rPr>
  </w:style>
  <w:style w:type="paragraph" w:styleId="875">
    <w:name w:val="Body Text Indent"/>
    <w:basedOn w:val="828"/>
    <w:link w:val="876"/>
    <w:pPr>
      <w:ind w:left="283"/>
      <w:spacing w:after="120"/>
    </w:pPr>
    <w:rPr>
      <w:rFonts w:ascii="Pragmatica" w:hAnsi="Pragmatica"/>
      <w:b/>
    </w:rPr>
  </w:style>
  <w:style w:type="character" w:styleId="876" w:customStyle="1">
    <w:name w:val="Основной текст с отступом Знак"/>
    <w:basedOn w:val="837"/>
    <w:link w:val="875"/>
    <w:rPr>
      <w:rFonts w:ascii="Pragmatica" w:hAnsi="Pragmatica"/>
      <w:b/>
    </w:rPr>
  </w:style>
  <w:style w:type="character" w:styleId="877" w:customStyle="1">
    <w:name w:val="Заголовок 5 Знак"/>
    <w:link w:val="833"/>
    <w:rPr>
      <w:rFonts w:ascii="XO Thames" w:hAnsi="XO Thames"/>
      <w:b/>
      <w:color w:val="000000"/>
      <w:sz w:val="22"/>
    </w:rPr>
  </w:style>
  <w:style w:type="character" w:styleId="878" w:customStyle="1">
    <w:name w:val="Заголовок 1 Знак"/>
    <w:basedOn w:val="837"/>
    <w:link w:val="829"/>
    <w:rPr>
      <w:rFonts w:ascii="Arial" w:hAnsi="Arial"/>
      <w:sz w:val="26"/>
    </w:rPr>
  </w:style>
  <w:style w:type="paragraph" w:styleId="879" w:customStyle="1">
    <w:name w:val="Гиперссылка1"/>
    <w:link w:val="880"/>
    <w:rPr>
      <w:color w:val="0000ff"/>
      <w:u w:val="single"/>
    </w:rPr>
  </w:style>
  <w:style w:type="character" w:styleId="880">
    <w:name w:val="Hyperlink"/>
    <w:link w:val="879"/>
    <w:rPr>
      <w:color w:val="0000ff"/>
      <w:u w:val="single"/>
    </w:rPr>
  </w:style>
  <w:style w:type="paragraph" w:styleId="881" w:customStyle="1">
    <w:name w:val="Footnote"/>
    <w:link w:val="882"/>
    <w:rPr>
      <w:rFonts w:ascii="XO Thames" w:hAnsi="XO Thames"/>
      <w:sz w:val="22"/>
    </w:rPr>
  </w:style>
  <w:style w:type="character" w:styleId="882" w:customStyle="1">
    <w:name w:val="Footnote"/>
    <w:link w:val="881"/>
    <w:rPr>
      <w:rFonts w:ascii="XO Thames" w:hAnsi="XO Thames"/>
      <w:sz w:val="22"/>
    </w:rPr>
  </w:style>
  <w:style w:type="paragraph" w:styleId="883">
    <w:name w:val="toc 1"/>
    <w:link w:val="884"/>
    <w:uiPriority w:val="39"/>
    <w:rPr>
      <w:rFonts w:ascii="XO Thames" w:hAnsi="XO Thames"/>
      <w:b/>
    </w:rPr>
  </w:style>
  <w:style w:type="character" w:styleId="884" w:customStyle="1">
    <w:name w:val="Оглавление 1 Знак"/>
    <w:link w:val="883"/>
    <w:rPr>
      <w:rFonts w:ascii="XO Thames" w:hAnsi="XO Thames"/>
      <w:b/>
    </w:rPr>
  </w:style>
  <w:style w:type="paragraph" w:styleId="885" w:customStyle="1">
    <w:name w:val="Header and Footer"/>
    <w:link w:val="886"/>
    <w:pPr>
      <w:spacing w:line="360" w:lineRule="auto"/>
    </w:pPr>
    <w:rPr>
      <w:rFonts w:ascii="XO Thames" w:hAnsi="XO Thames"/>
    </w:rPr>
  </w:style>
  <w:style w:type="character" w:styleId="886" w:customStyle="1">
    <w:name w:val="Header and Footer"/>
    <w:link w:val="885"/>
    <w:rPr>
      <w:rFonts w:ascii="XO Thames" w:hAnsi="XO Thames"/>
      <w:sz w:val="20"/>
    </w:rPr>
  </w:style>
  <w:style w:type="paragraph" w:styleId="887" w:customStyle="1">
    <w:name w:val="ConsPlusNonformat"/>
    <w:link w:val="888"/>
    <w:pPr>
      <w:widowControl w:val="off"/>
    </w:pPr>
    <w:rPr>
      <w:rFonts w:ascii="Courier New" w:hAnsi="Courier New"/>
    </w:rPr>
  </w:style>
  <w:style w:type="character" w:styleId="888" w:customStyle="1">
    <w:name w:val="ConsPlusNonformat"/>
    <w:link w:val="887"/>
    <w:rPr>
      <w:rFonts w:ascii="Courier New" w:hAnsi="Courier New"/>
    </w:rPr>
  </w:style>
  <w:style w:type="paragraph" w:styleId="889">
    <w:name w:val="toc 9"/>
    <w:link w:val="890"/>
    <w:uiPriority w:val="39"/>
    <w:pPr>
      <w:ind w:left="1600"/>
    </w:pPr>
  </w:style>
  <w:style w:type="character" w:styleId="890" w:customStyle="1">
    <w:name w:val="Оглавление 9 Знак"/>
    <w:link w:val="889"/>
  </w:style>
  <w:style w:type="paragraph" w:styleId="891">
    <w:name w:val="Document Map"/>
    <w:basedOn w:val="828"/>
    <w:link w:val="892"/>
    <w:rPr>
      <w:rFonts w:ascii="Tahoma" w:hAnsi="Tahoma"/>
    </w:rPr>
  </w:style>
  <w:style w:type="character" w:styleId="892" w:customStyle="1">
    <w:name w:val="Схема документа Знак"/>
    <w:basedOn w:val="837"/>
    <w:link w:val="891"/>
    <w:rPr>
      <w:rFonts w:ascii="Tahoma" w:hAnsi="Tahoma"/>
    </w:rPr>
  </w:style>
  <w:style w:type="paragraph" w:styleId="893">
    <w:name w:val="toc 8"/>
    <w:link w:val="894"/>
    <w:uiPriority w:val="39"/>
    <w:pPr>
      <w:ind w:left="1400"/>
    </w:pPr>
  </w:style>
  <w:style w:type="character" w:styleId="894" w:customStyle="1">
    <w:name w:val="Оглавление 8 Знак"/>
    <w:link w:val="893"/>
  </w:style>
  <w:style w:type="paragraph" w:styleId="895" w:customStyle="1">
    <w:name w:val="Знак"/>
    <w:basedOn w:val="828"/>
    <w:link w:val="896"/>
    <w:pPr>
      <w:spacing w:beforeAutospacing="1" w:afterAutospacing="1"/>
    </w:pPr>
    <w:rPr>
      <w:rFonts w:ascii="Tahoma" w:hAnsi="Tahoma"/>
    </w:rPr>
  </w:style>
  <w:style w:type="character" w:styleId="896" w:customStyle="1">
    <w:name w:val="Знак"/>
    <w:basedOn w:val="837"/>
    <w:link w:val="895"/>
    <w:rPr>
      <w:rFonts w:ascii="Tahoma" w:hAnsi="Tahoma"/>
    </w:rPr>
  </w:style>
  <w:style w:type="paragraph" w:styleId="897" w:customStyle="1">
    <w:name w:val="ConsTitle"/>
    <w:link w:val="898"/>
    <w:pPr>
      <w:widowControl w:val="off"/>
    </w:pPr>
    <w:rPr>
      <w:rFonts w:ascii="Arial" w:hAnsi="Arial"/>
      <w:b/>
    </w:rPr>
  </w:style>
  <w:style w:type="character" w:styleId="898" w:customStyle="1">
    <w:name w:val="ConsTitle"/>
    <w:link w:val="897"/>
    <w:rPr>
      <w:rFonts w:ascii="Arial" w:hAnsi="Arial"/>
      <w:b/>
    </w:rPr>
  </w:style>
  <w:style w:type="paragraph" w:styleId="899">
    <w:name w:val="toc 5"/>
    <w:link w:val="900"/>
    <w:uiPriority w:val="39"/>
    <w:pPr>
      <w:ind w:left="800"/>
    </w:pPr>
  </w:style>
  <w:style w:type="character" w:styleId="900" w:customStyle="1">
    <w:name w:val="Оглавление 5 Знак"/>
    <w:link w:val="899"/>
  </w:style>
  <w:style w:type="paragraph" w:styleId="901" w:customStyle="1">
    <w:name w:val="ft2"/>
    <w:link w:val="902"/>
  </w:style>
  <w:style w:type="character" w:styleId="902" w:customStyle="1">
    <w:name w:val="ft2"/>
    <w:link w:val="901"/>
  </w:style>
  <w:style w:type="paragraph" w:styleId="903" w:customStyle="1">
    <w:name w:val="p8"/>
    <w:basedOn w:val="828"/>
    <w:link w:val="904"/>
    <w:pPr>
      <w:spacing w:beforeAutospacing="1" w:afterAutospacing="1"/>
    </w:pPr>
    <w:rPr>
      <w:sz w:val="24"/>
    </w:rPr>
  </w:style>
  <w:style w:type="character" w:styleId="904" w:customStyle="1">
    <w:name w:val="p8"/>
    <w:basedOn w:val="837"/>
    <w:link w:val="903"/>
    <w:rPr>
      <w:sz w:val="24"/>
    </w:rPr>
  </w:style>
  <w:style w:type="paragraph" w:styleId="905" w:customStyle="1">
    <w:name w:val="Знак"/>
    <w:basedOn w:val="828"/>
    <w:link w:val="906"/>
    <w:pPr>
      <w:spacing w:beforeAutospacing="1" w:afterAutospacing="1"/>
    </w:pPr>
    <w:rPr>
      <w:rFonts w:ascii="Tahoma" w:hAnsi="Tahoma"/>
    </w:rPr>
  </w:style>
  <w:style w:type="character" w:styleId="906" w:customStyle="1">
    <w:name w:val="Знак"/>
    <w:basedOn w:val="837"/>
    <w:link w:val="905"/>
    <w:rPr>
      <w:rFonts w:ascii="Tahoma" w:hAnsi="Tahoma"/>
    </w:rPr>
  </w:style>
  <w:style w:type="paragraph" w:styleId="907" w:customStyle="1">
    <w:name w:val="StGen0"/>
    <w:basedOn w:val="828"/>
    <w:link w:val="908"/>
    <w:semiHidden/>
    <w:unhideWhenUsed/>
    <w:pPr>
      <w:spacing w:beforeAutospacing="1" w:afterAutospacing="1"/>
    </w:pPr>
    <w:rPr>
      <w:rFonts w:ascii="Tahoma" w:hAnsi="Tahoma"/>
    </w:rPr>
  </w:style>
  <w:style w:type="character" w:styleId="908" w:customStyle="1">
    <w:name w:val="StGen1"/>
    <w:basedOn w:val="837"/>
    <w:link w:val="907"/>
    <w:semiHidden/>
    <w:unhideWhenUsed/>
    <w:rPr>
      <w:rFonts w:ascii="Tahoma" w:hAnsi="Tahoma"/>
    </w:rPr>
  </w:style>
  <w:style w:type="paragraph" w:styleId="909">
    <w:name w:val="Header"/>
    <w:basedOn w:val="828"/>
    <w:link w:val="910"/>
    <w:pPr>
      <w:tabs>
        <w:tab w:val="center" w:pos="4153" w:leader="none"/>
        <w:tab w:val="right" w:pos="8306" w:leader="none"/>
      </w:tabs>
    </w:pPr>
  </w:style>
  <w:style w:type="character" w:styleId="910" w:customStyle="1">
    <w:name w:val="Верхний колонтитул Знак1"/>
    <w:basedOn w:val="837"/>
    <w:link w:val="909"/>
  </w:style>
  <w:style w:type="paragraph" w:styleId="911">
    <w:name w:val="Subtitle"/>
    <w:link w:val="912"/>
    <w:uiPriority w:val="11"/>
    <w:qFormat/>
    <w:rPr>
      <w:rFonts w:ascii="XO Thames" w:hAnsi="XO Thames"/>
      <w:i/>
      <w:color w:val="616161"/>
      <w:sz w:val="24"/>
    </w:rPr>
  </w:style>
  <w:style w:type="character" w:styleId="912" w:customStyle="1">
    <w:name w:val="Подзаголовок Знак"/>
    <w:link w:val="911"/>
    <w:rPr>
      <w:rFonts w:ascii="XO Thames" w:hAnsi="XO Thames"/>
      <w:i/>
      <w:color w:val="616161"/>
      <w:sz w:val="24"/>
    </w:rPr>
  </w:style>
  <w:style w:type="paragraph" w:styleId="913" w:customStyle="1">
    <w:name w:val="toc 10"/>
    <w:link w:val="914"/>
    <w:uiPriority w:val="39"/>
    <w:pPr>
      <w:ind w:left="1800"/>
    </w:pPr>
  </w:style>
  <w:style w:type="character" w:styleId="914" w:customStyle="1">
    <w:name w:val="toc 10"/>
    <w:link w:val="913"/>
  </w:style>
  <w:style w:type="paragraph" w:styleId="915" w:customStyle="1">
    <w:name w:val="Основной шрифт абзаца1"/>
  </w:style>
  <w:style w:type="paragraph" w:styleId="916">
    <w:name w:val="Title"/>
    <w:link w:val="917"/>
    <w:uiPriority w:val="10"/>
    <w:qFormat/>
    <w:rPr>
      <w:rFonts w:ascii="XO Thames" w:hAnsi="XO Thames"/>
      <w:b/>
      <w:sz w:val="52"/>
    </w:rPr>
  </w:style>
  <w:style w:type="character" w:styleId="917" w:customStyle="1">
    <w:name w:val="Название Знак"/>
    <w:link w:val="916"/>
    <w:rPr>
      <w:rFonts w:ascii="XO Thames" w:hAnsi="XO Thames"/>
      <w:b/>
      <w:sz w:val="52"/>
    </w:rPr>
  </w:style>
  <w:style w:type="character" w:styleId="918" w:customStyle="1">
    <w:name w:val="Заголовок 4 Знак"/>
    <w:link w:val="832"/>
    <w:rPr>
      <w:rFonts w:ascii="XO Thames" w:hAnsi="XO Thames"/>
      <w:b/>
      <w:color w:val="595959"/>
      <w:sz w:val="26"/>
    </w:rPr>
  </w:style>
  <w:style w:type="character" w:styleId="919" w:customStyle="1">
    <w:name w:val="Заголовок 2 Знак"/>
    <w:link w:val="830"/>
    <w:rPr>
      <w:rFonts w:ascii="XO Thames" w:hAnsi="XO Thames"/>
      <w:b/>
      <w:color w:val="00a0ff"/>
      <w:sz w:val="26"/>
    </w:rPr>
  </w:style>
  <w:style w:type="paragraph" w:styleId="920" w:customStyle="1">
    <w:name w:val="Default"/>
    <w:link w:val="921"/>
    <w:rPr>
      <w:rFonts w:ascii="Verdana" w:hAnsi="Verdana"/>
      <w:sz w:val="24"/>
    </w:rPr>
  </w:style>
  <w:style w:type="character" w:styleId="921" w:customStyle="1">
    <w:name w:val="Default"/>
    <w:link w:val="920"/>
    <w:rPr>
      <w:rFonts w:ascii="Verdana" w:hAnsi="Verdana"/>
      <w:color w:val="000000"/>
      <w:sz w:val="24"/>
    </w:rPr>
  </w:style>
  <w:style w:type="paragraph" w:styleId="922" w:customStyle="1">
    <w:name w:val="ft1"/>
    <w:link w:val="923"/>
  </w:style>
  <w:style w:type="character" w:styleId="923" w:customStyle="1">
    <w:name w:val="ft1"/>
    <w:link w:val="922"/>
  </w:style>
  <w:style w:type="table" w:styleId="924">
    <w:name w:val="Table Grid"/>
    <w:basedOn w:val="835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5">
    <w:name w:val="List Paragraph"/>
    <w:basedOn w:val="828"/>
    <w:uiPriority w:val="34"/>
    <w:qFormat/>
    <w:pPr>
      <w:contextualSpacing/>
      <w:ind w:left="720"/>
    </w:pPr>
  </w:style>
  <w:style w:type="character" w:styleId="926" w:customStyle="1">
    <w:name w:val="pt-a0-000010"/>
    <w:basedOn w:val="834"/>
  </w:style>
  <w:style w:type="paragraph" w:styleId="927" w:customStyle="1">
    <w:name w:val="pt-a-000019"/>
    <w:basedOn w:val="828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928">
    <w:name w:val="FollowedHyperlink"/>
    <w:basedOn w:val="834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2C19A-B503-47A1-83F6-C1AE62C6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Obotd</dc:creator>
  <cp:lastModifiedBy>pugachevats</cp:lastModifiedBy>
  <cp:revision>79</cp:revision>
  <dcterms:created xsi:type="dcterms:W3CDTF">2023-05-29T10:17:00Z</dcterms:created>
  <dcterms:modified xsi:type="dcterms:W3CDTF">2025-07-11T06:18:24Z</dcterms:modified>
</cp:coreProperties>
</file>