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CFA" w:rsidRPr="00F923A2" w:rsidRDefault="00B06CFA" w:rsidP="003353A7">
      <w:pPr>
        <w:pStyle w:val="3"/>
        <w:jc w:val="center"/>
        <w:rPr>
          <w:b/>
          <w:bCs/>
        </w:rPr>
      </w:pPr>
      <w:r w:rsidRPr="00F923A2">
        <w:rPr>
          <w:b/>
          <w:bCs/>
        </w:rPr>
        <w:t>ХАНТЫ-МАНСИЙСКИЙ АВТОНОМНЫЙ ОКРУГ – ЮГРА</w:t>
      </w:r>
    </w:p>
    <w:p w:rsidR="00B06CFA" w:rsidRPr="00F923A2" w:rsidRDefault="00B06CFA" w:rsidP="003353A7">
      <w:pPr>
        <w:jc w:val="center"/>
        <w:rPr>
          <w:b/>
          <w:bCs/>
        </w:rPr>
      </w:pPr>
    </w:p>
    <w:p w:rsidR="00B06CFA" w:rsidRPr="00F923A2" w:rsidRDefault="00B06CFA" w:rsidP="003353A7">
      <w:pPr>
        <w:pStyle w:val="3"/>
        <w:jc w:val="center"/>
        <w:rPr>
          <w:b/>
          <w:bCs/>
        </w:rPr>
      </w:pPr>
      <w:r w:rsidRPr="00F923A2">
        <w:rPr>
          <w:b/>
          <w:bCs/>
        </w:rPr>
        <w:t>Г У Б Е Р Н А Т О Р</w:t>
      </w:r>
    </w:p>
    <w:p w:rsidR="00B06CFA" w:rsidRPr="00F923A2" w:rsidRDefault="00B06CFA" w:rsidP="003353A7">
      <w:pPr>
        <w:pStyle w:val="a3"/>
        <w:jc w:val="center"/>
        <w:rPr>
          <w:b/>
          <w:bCs/>
        </w:rPr>
      </w:pPr>
    </w:p>
    <w:p w:rsidR="00B06CFA" w:rsidRPr="00F923A2" w:rsidRDefault="00B06CFA" w:rsidP="003353A7">
      <w:pPr>
        <w:pStyle w:val="3"/>
        <w:jc w:val="center"/>
        <w:rPr>
          <w:b/>
          <w:bCs/>
        </w:rPr>
      </w:pPr>
      <w:r w:rsidRPr="00F923A2">
        <w:rPr>
          <w:b/>
          <w:bCs/>
        </w:rPr>
        <w:t>РАСПОРЯЖЕНИЕ</w:t>
      </w:r>
    </w:p>
    <w:p w:rsidR="00B06CFA" w:rsidRDefault="00B06CFA" w:rsidP="003353A7">
      <w:pPr>
        <w:pStyle w:val="a3"/>
        <w:jc w:val="center"/>
        <w:rPr>
          <w:sz w:val="24"/>
          <w:szCs w:val="24"/>
        </w:rPr>
      </w:pPr>
    </w:p>
    <w:p w:rsidR="00B06CFA" w:rsidRDefault="00B06CFA" w:rsidP="003353A7">
      <w:pPr>
        <w:pStyle w:val="a3"/>
        <w:jc w:val="center"/>
        <w:rPr>
          <w:sz w:val="24"/>
          <w:szCs w:val="24"/>
        </w:rPr>
      </w:pPr>
    </w:p>
    <w:p w:rsidR="00B06CFA" w:rsidRPr="00B22388" w:rsidRDefault="00B06CFA" w:rsidP="003353A7">
      <w:pPr>
        <w:pStyle w:val="a3"/>
      </w:pPr>
      <w:r w:rsidRPr="00B22388">
        <w:t xml:space="preserve">от </w:t>
      </w:r>
      <w:r w:rsidRPr="00B22388">
        <w:rPr>
          <w:u w:val="single"/>
        </w:rPr>
        <w:t xml:space="preserve">3.10.2011 г. </w:t>
      </w:r>
      <w:r w:rsidRPr="00B22388">
        <w:t xml:space="preserve">           </w:t>
      </w:r>
      <w:r>
        <w:t xml:space="preserve">          </w:t>
      </w:r>
      <w:r>
        <w:tab/>
      </w:r>
      <w:r>
        <w:tab/>
      </w:r>
      <w:r>
        <w:tab/>
        <w:t xml:space="preserve">  </w:t>
      </w:r>
      <w:r>
        <w:tab/>
      </w:r>
      <w:r>
        <w:tab/>
        <w:t xml:space="preserve">     </w:t>
      </w:r>
      <w:r w:rsidRPr="00B22388">
        <w:t xml:space="preserve">     </w:t>
      </w:r>
      <w:r w:rsidRPr="00B22388">
        <w:tab/>
        <w:t xml:space="preserve">  </w:t>
      </w:r>
      <w:r>
        <w:t xml:space="preserve">     </w:t>
      </w:r>
      <w:r w:rsidR="00883CB3">
        <w:t xml:space="preserve">         </w:t>
      </w:r>
      <w:r>
        <w:t xml:space="preserve">     </w:t>
      </w:r>
      <w:r w:rsidRPr="00B22388">
        <w:t>№</w:t>
      </w:r>
      <w:r>
        <w:t xml:space="preserve"> </w:t>
      </w:r>
      <w:r w:rsidRPr="00B22388">
        <w:rPr>
          <w:u w:val="single"/>
        </w:rPr>
        <w:t>656-рг</w:t>
      </w:r>
    </w:p>
    <w:p w:rsidR="00B06CFA" w:rsidRPr="00C41024" w:rsidRDefault="00B06CFA" w:rsidP="00883CB3">
      <w:pPr>
        <w:pStyle w:val="a3"/>
        <w:jc w:val="left"/>
        <w:rPr>
          <w:sz w:val="24"/>
          <w:szCs w:val="24"/>
        </w:rPr>
      </w:pPr>
      <w:r w:rsidRPr="00C41024">
        <w:rPr>
          <w:sz w:val="24"/>
          <w:szCs w:val="24"/>
        </w:rPr>
        <w:t>Ханты-Мансийск</w:t>
      </w:r>
    </w:p>
    <w:p w:rsidR="00B06CFA" w:rsidRPr="006E1B37" w:rsidRDefault="00B06CFA" w:rsidP="006E1B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3CB3" w:rsidRDefault="00883CB3" w:rsidP="00574C8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06CFA" w:rsidRPr="00313FB7" w:rsidRDefault="00B06CFA" w:rsidP="00574C8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13FB7">
        <w:rPr>
          <w:rFonts w:ascii="Times New Roman" w:hAnsi="Times New Roman" w:cs="Times New Roman"/>
          <w:sz w:val="28"/>
          <w:szCs w:val="28"/>
        </w:rPr>
        <w:t xml:space="preserve">О паспортизации объектов </w:t>
      </w:r>
    </w:p>
    <w:p w:rsidR="00B06CFA" w:rsidRPr="00313FB7" w:rsidRDefault="00B06CFA" w:rsidP="00574C8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13FB7">
        <w:rPr>
          <w:rFonts w:ascii="Times New Roman" w:hAnsi="Times New Roman" w:cs="Times New Roman"/>
          <w:sz w:val="28"/>
          <w:szCs w:val="28"/>
        </w:rPr>
        <w:t xml:space="preserve">возможных террористических посягательств, </w:t>
      </w:r>
    </w:p>
    <w:p w:rsidR="00B06CFA" w:rsidRPr="00313FB7" w:rsidRDefault="00B06CFA" w:rsidP="00574C8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13FB7">
        <w:rPr>
          <w:rFonts w:ascii="Times New Roman" w:hAnsi="Times New Roman" w:cs="Times New Roman"/>
          <w:sz w:val="28"/>
          <w:szCs w:val="28"/>
        </w:rPr>
        <w:t>расположенных на территории Ханты-Мансийского</w:t>
      </w:r>
    </w:p>
    <w:p w:rsidR="00B06CFA" w:rsidRPr="00313FB7" w:rsidRDefault="00B06CFA" w:rsidP="00574C8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13FB7">
        <w:rPr>
          <w:rFonts w:ascii="Times New Roman" w:hAnsi="Times New Roman" w:cs="Times New Roman"/>
          <w:sz w:val="28"/>
          <w:szCs w:val="28"/>
        </w:rPr>
        <w:t>автономного округа – Югры</w:t>
      </w:r>
    </w:p>
    <w:p w:rsidR="00B06CFA" w:rsidRPr="00985E92" w:rsidRDefault="00B06CFA" w:rsidP="00985E9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06CFA" w:rsidRPr="00C47819" w:rsidRDefault="00B06CFA" w:rsidP="00985E92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Pr="00626D7D">
        <w:rPr>
          <w:rFonts w:ascii="Times New Roman" w:hAnsi="Times New Roman" w:cs="Times New Roman"/>
          <w:sz w:val="28"/>
          <w:szCs w:val="28"/>
        </w:rPr>
        <w:t xml:space="preserve"> Федеральным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26D7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626D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>от 6 марта 2006 года № 35-ФЗ «О противодействии терроризму»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E5FD0">
        <w:rPr>
          <w:rFonts w:ascii="Times New Roman" w:hAnsi="Times New Roman" w:cs="Times New Roman"/>
          <w:color w:val="000000"/>
          <w:sz w:val="28"/>
          <w:szCs w:val="28"/>
        </w:rPr>
        <w:t>от 21 июля 2011 года № 256-ФЗ «О безопасности объектов топливно-энергетического комплекса»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Законом Ханты-Мансийского автономного округа – Югры от 19 ноября 2001 года № 75-оз «О Губернаторе Ханты-Мансийского автономного округа – Югры», в целях реализации распоряжения Губернатора Ханты-Мансийского автономного округа – Югры от 10 мая 2011 года № 295-рг «О Плане комплексных мероприятий по профилактике терроризма и реализации на территории Ханты-Мансийского автономного округа – Югры Концепции противодействия терроризму в Российской Федерации», учитывая 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>протокол совместного заседания Антитеррористической комиссии и Оперативного штаба в Ханты-Мансийском автономном округе – Югре № 42/6</w:t>
      </w:r>
      <w:r>
        <w:rPr>
          <w:rFonts w:ascii="Times New Roman" w:hAnsi="Times New Roman" w:cs="Times New Roman"/>
          <w:color w:val="000000"/>
          <w:sz w:val="28"/>
          <w:szCs w:val="28"/>
        </w:rPr>
        <w:t>дсп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 xml:space="preserve"> от 15 августа 2011 года:</w:t>
      </w:r>
    </w:p>
    <w:p w:rsidR="00B06CFA" w:rsidRPr="00F923A2" w:rsidRDefault="00B06CFA" w:rsidP="00985E9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47819">
        <w:rPr>
          <w:rFonts w:ascii="Times New Roman" w:hAnsi="Times New Roman" w:cs="Times New Roman"/>
          <w:color w:val="000000"/>
          <w:sz w:val="28"/>
          <w:szCs w:val="28"/>
        </w:rPr>
        <w:t>1. Руководителям исполнительных органов государственной власти Ханты-Мансийского автономного округа – Югры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 взаимодействии с органами местного самоуправления муниципальных образований 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>Ханты-Мансийского автономного округа – Югры обеспечить 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зработку и введение в </w:t>
      </w:r>
      <w:r w:rsidRPr="00F923A2">
        <w:rPr>
          <w:rFonts w:ascii="Times New Roman" w:hAnsi="Times New Roman" w:cs="Times New Roman"/>
          <w:sz w:val="28"/>
          <w:szCs w:val="28"/>
        </w:rPr>
        <w:t>действие паспортов антитеррористической защищенности объектов возможных террористических посягательств, расположенных на территории Ханты-Мансийского автономного округа – Югры (далее – Паспорт)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923A2">
        <w:rPr>
          <w:rFonts w:ascii="Times New Roman" w:hAnsi="Times New Roman" w:cs="Times New Roman"/>
          <w:sz w:val="28"/>
          <w:szCs w:val="28"/>
        </w:rPr>
        <w:t xml:space="preserve"> в соответствии с Реестром объектов возможных террористических посягательств, утвержденным на совместном заседании Антитеррористической комиссии (далее – АТК)  и Оперативного штаба в Ханты-Мансийском автономном округе – Югре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>№ 42/6</w:t>
      </w:r>
      <w:r>
        <w:rPr>
          <w:rFonts w:ascii="Times New Roman" w:hAnsi="Times New Roman" w:cs="Times New Roman"/>
          <w:color w:val="000000"/>
          <w:sz w:val="28"/>
          <w:szCs w:val="28"/>
        </w:rPr>
        <w:t>дсп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 xml:space="preserve"> от 15 августа 2011 года</w:t>
      </w:r>
      <w:r w:rsidRPr="00F923A2">
        <w:rPr>
          <w:rFonts w:ascii="Times New Roman" w:hAnsi="Times New Roman" w:cs="Times New Roman"/>
          <w:sz w:val="28"/>
          <w:szCs w:val="28"/>
        </w:rPr>
        <w:t>:</w:t>
      </w:r>
    </w:p>
    <w:p w:rsidR="00B06CFA" w:rsidRDefault="00B06CFA" w:rsidP="00985E9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923A2">
        <w:rPr>
          <w:rFonts w:ascii="Times New Roman" w:hAnsi="Times New Roman" w:cs="Times New Roman"/>
          <w:sz w:val="28"/>
          <w:szCs w:val="28"/>
        </w:rPr>
        <w:t>1.1. Департаменту</w:t>
      </w:r>
      <w:r w:rsidRPr="00033F66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и молодежной политики 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 xml:space="preserve">Ханты-Мансийского автономного округа – Югры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033F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отношении объектов </w:t>
      </w:r>
      <w:r w:rsidRPr="00033F66">
        <w:rPr>
          <w:rFonts w:ascii="Times New Roman" w:hAnsi="Times New Roman" w:cs="Times New Roman"/>
          <w:sz w:val="28"/>
          <w:szCs w:val="28"/>
        </w:rPr>
        <w:t>дошкольного, начального общего, основного общего, среднего (полного) общего</w:t>
      </w:r>
      <w:r>
        <w:rPr>
          <w:rFonts w:ascii="Times New Roman" w:hAnsi="Times New Roman" w:cs="Times New Roman"/>
          <w:sz w:val="28"/>
          <w:szCs w:val="28"/>
        </w:rPr>
        <w:t>, высшего</w:t>
      </w:r>
      <w:r w:rsidRPr="00033F66">
        <w:rPr>
          <w:rFonts w:ascii="Times New Roman" w:hAnsi="Times New Roman" w:cs="Times New Roman"/>
          <w:sz w:val="28"/>
          <w:szCs w:val="28"/>
        </w:rPr>
        <w:t xml:space="preserve"> образования, образовательных учреждениях для детей-сирот и детей, оставшихся без попечения родителей, специальных учебно-воспитательных учреждениях </w:t>
      </w:r>
      <w:r w:rsidRPr="00033F66">
        <w:rPr>
          <w:rFonts w:ascii="Times New Roman" w:hAnsi="Times New Roman" w:cs="Times New Roman"/>
          <w:sz w:val="28"/>
          <w:szCs w:val="28"/>
        </w:rPr>
        <w:lastRenderedPageBreak/>
        <w:t>открытого и закрытого типа, оздоровительных образовательных учреждениях санаторного типа для детей, нуждающихся в длительном лечении, образовательных учреждениях для детей, нуждающихся в психолого-педагогической и медико-социальной помощи.</w:t>
      </w:r>
    </w:p>
    <w:p w:rsidR="00B06CFA" w:rsidRDefault="00B06CFA" w:rsidP="00985E9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F0F24">
        <w:rPr>
          <w:rFonts w:ascii="Times New Roman" w:hAnsi="Times New Roman" w:cs="Times New Roman"/>
          <w:sz w:val="28"/>
          <w:szCs w:val="28"/>
        </w:rPr>
        <w:t xml:space="preserve">1.2. Департаменту здравоохранения 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>Ханты-Мансийского автономного округа – Югры</w:t>
      </w:r>
      <w:r w:rsidRPr="006F0F24">
        <w:rPr>
          <w:rFonts w:ascii="Times New Roman" w:hAnsi="Times New Roman" w:cs="Times New Roman"/>
          <w:sz w:val="28"/>
          <w:szCs w:val="28"/>
        </w:rPr>
        <w:t xml:space="preserve"> – в </w:t>
      </w:r>
      <w:r>
        <w:rPr>
          <w:rFonts w:ascii="Times New Roman" w:hAnsi="Times New Roman" w:cs="Times New Roman"/>
          <w:sz w:val="28"/>
          <w:szCs w:val="28"/>
        </w:rPr>
        <w:t>отношении объектов</w:t>
      </w:r>
      <w:r w:rsidRPr="006F0F24">
        <w:rPr>
          <w:rFonts w:ascii="Times New Roman" w:hAnsi="Times New Roman" w:cs="Times New Roman"/>
          <w:sz w:val="28"/>
          <w:szCs w:val="28"/>
        </w:rPr>
        <w:t xml:space="preserve"> здравоохранения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F0F24">
        <w:rPr>
          <w:rFonts w:ascii="Times New Roman" w:hAnsi="Times New Roman" w:cs="Times New Roman"/>
          <w:sz w:val="28"/>
          <w:szCs w:val="28"/>
        </w:rPr>
        <w:t xml:space="preserve"> лечебно-оздоровительных и санаторно-курортных организациях, кожно-венерологических, противотуберкулезных, наркологических, онкологических диспансерах и в других специализированных учреждениях.</w:t>
      </w:r>
    </w:p>
    <w:p w:rsidR="00B06CFA" w:rsidRPr="00683DB3" w:rsidRDefault="00B06CFA" w:rsidP="00985E9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D2CD6">
        <w:rPr>
          <w:rFonts w:ascii="Times New Roman" w:hAnsi="Times New Roman" w:cs="Times New Roman"/>
          <w:sz w:val="28"/>
          <w:szCs w:val="28"/>
        </w:rPr>
        <w:t>1.3. Департаменту социального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2CD6">
        <w:rPr>
          <w:rFonts w:ascii="Times New Roman" w:hAnsi="Times New Roman" w:cs="Times New Roman"/>
          <w:color w:val="000000"/>
          <w:sz w:val="28"/>
          <w:szCs w:val="28"/>
        </w:rPr>
        <w:t>Ханты-Мансийского автономного округа – Югры</w:t>
      </w:r>
      <w:r w:rsidRPr="000D2CD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в отношении объектов</w:t>
      </w:r>
      <w:r w:rsidRPr="000D2CD6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Pr="00683DB3">
        <w:rPr>
          <w:rFonts w:ascii="Times New Roman" w:hAnsi="Times New Roman" w:cs="Times New Roman"/>
          <w:sz w:val="28"/>
          <w:szCs w:val="28"/>
        </w:rPr>
        <w:t>системы социального обслуживания.</w:t>
      </w:r>
    </w:p>
    <w:p w:rsidR="00B06CFA" w:rsidRDefault="00B06CFA" w:rsidP="00683DB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83DB3">
        <w:rPr>
          <w:rFonts w:ascii="Times New Roman" w:hAnsi="Times New Roman" w:cs="Times New Roman"/>
          <w:sz w:val="28"/>
          <w:szCs w:val="28"/>
        </w:rPr>
        <w:t xml:space="preserve">1.4. Департаменту  физической культуры и спорта </w:t>
      </w:r>
      <w:r w:rsidRPr="000D2CD6">
        <w:rPr>
          <w:rFonts w:ascii="Times New Roman" w:hAnsi="Times New Roman" w:cs="Times New Roman"/>
          <w:color w:val="000000"/>
          <w:sz w:val="28"/>
          <w:szCs w:val="28"/>
        </w:rPr>
        <w:t>Ханты-Мансийского автономного округа – Югры</w:t>
      </w:r>
      <w:r w:rsidRPr="00683DB3">
        <w:rPr>
          <w:rFonts w:ascii="Times New Roman" w:hAnsi="Times New Roman" w:cs="Times New Roman"/>
          <w:sz w:val="28"/>
          <w:szCs w:val="28"/>
        </w:rPr>
        <w:t xml:space="preserve"> – в </w:t>
      </w:r>
      <w:r>
        <w:rPr>
          <w:rFonts w:ascii="Times New Roman" w:hAnsi="Times New Roman" w:cs="Times New Roman"/>
          <w:sz w:val="28"/>
          <w:szCs w:val="28"/>
        </w:rPr>
        <w:t xml:space="preserve">отношении объектов физической культуры и спорта, </w:t>
      </w:r>
      <w:r w:rsidRPr="00683DB3">
        <w:rPr>
          <w:rFonts w:ascii="Times New Roman" w:hAnsi="Times New Roman" w:cs="Times New Roman"/>
          <w:sz w:val="28"/>
          <w:szCs w:val="28"/>
        </w:rPr>
        <w:t>физкультурно-спортивных, физкультурно-оздоровительных учреждениях, спортивных клубах.</w:t>
      </w:r>
    </w:p>
    <w:p w:rsidR="00B06CFA" w:rsidRPr="002C26E2" w:rsidRDefault="00B06CFA" w:rsidP="00683DB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83DB3">
        <w:rPr>
          <w:rFonts w:ascii="Times New Roman" w:hAnsi="Times New Roman" w:cs="Times New Roman"/>
          <w:sz w:val="28"/>
          <w:szCs w:val="28"/>
        </w:rPr>
        <w:t xml:space="preserve">1.5. Департаменту  культуры </w:t>
      </w:r>
      <w:r w:rsidRPr="000D2CD6">
        <w:rPr>
          <w:rFonts w:ascii="Times New Roman" w:hAnsi="Times New Roman" w:cs="Times New Roman"/>
          <w:color w:val="000000"/>
          <w:sz w:val="28"/>
          <w:szCs w:val="28"/>
        </w:rPr>
        <w:t>Ханты-Мансийского автономного округа – Югры</w:t>
      </w:r>
      <w:r w:rsidRPr="00683DB3">
        <w:rPr>
          <w:rFonts w:ascii="Times New Roman" w:hAnsi="Times New Roman" w:cs="Times New Roman"/>
          <w:sz w:val="28"/>
          <w:szCs w:val="28"/>
        </w:rPr>
        <w:t xml:space="preserve"> – в </w:t>
      </w:r>
      <w:r>
        <w:rPr>
          <w:rFonts w:ascii="Times New Roman" w:hAnsi="Times New Roman" w:cs="Times New Roman"/>
          <w:sz w:val="28"/>
          <w:szCs w:val="28"/>
        </w:rPr>
        <w:t xml:space="preserve">отношении объектов культуры, искусства и </w:t>
      </w:r>
      <w:r w:rsidRPr="002C26E2">
        <w:rPr>
          <w:rFonts w:ascii="Times New Roman" w:hAnsi="Times New Roman" w:cs="Times New Roman"/>
          <w:sz w:val="28"/>
          <w:szCs w:val="28"/>
        </w:rPr>
        <w:t>кинематографии.</w:t>
      </w:r>
    </w:p>
    <w:p w:rsidR="00B06CFA" w:rsidRDefault="00B06CFA" w:rsidP="002E617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683DB3">
        <w:rPr>
          <w:rFonts w:ascii="Times New Roman" w:hAnsi="Times New Roman" w:cs="Times New Roman"/>
          <w:sz w:val="28"/>
          <w:szCs w:val="28"/>
        </w:rPr>
        <w:t xml:space="preserve">Департаменту дорожного хозяйства и транспорта </w:t>
      </w:r>
      <w:r w:rsidRPr="000D2CD6">
        <w:rPr>
          <w:rFonts w:ascii="Times New Roman" w:hAnsi="Times New Roman" w:cs="Times New Roman"/>
          <w:color w:val="000000"/>
          <w:sz w:val="28"/>
          <w:szCs w:val="28"/>
        </w:rPr>
        <w:t>Ханты-Мансийского автономного округа – Югры</w:t>
      </w:r>
      <w:r w:rsidRPr="00683DB3">
        <w:rPr>
          <w:rFonts w:ascii="Times New Roman" w:hAnsi="Times New Roman" w:cs="Times New Roman"/>
          <w:sz w:val="28"/>
          <w:szCs w:val="28"/>
        </w:rPr>
        <w:t xml:space="preserve"> – в </w:t>
      </w:r>
      <w:r>
        <w:rPr>
          <w:rFonts w:ascii="Times New Roman" w:hAnsi="Times New Roman" w:cs="Times New Roman"/>
          <w:sz w:val="28"/>
          <w:szCs w:val="28"/>
        </w:rPr>
        <w:t xml:space="preserve">отношении объектов </w:t>
      </w:r>
      <w:r w:rsidRPr="00683DB3">
        <w:rPr>
          <w:rFonts w:ascii="Times New Roman" w:hAnsi="Times New Roman" w:cs="Times New Roman"/>
          <w:sz w:val="28"/>
          <w:szCs w:val="28"/>
        </w:rPr>
        <w:t xml:space="preserve">обслуживания населения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683DB3">
        <w:rPr>
          <w:rFonts w:ascii="Times New Roman" w:hAnsi="Times New Roman" w:cs="Times New Roman"/>
          <w:sz w:val="28"/>
          <w:szCs w:val="28"/>
        </w:rPr>
        <w:t>автомобильн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83DB3">
        <w:rPr>
          <w:rFonts w:ascii="Times New Roman" w:hAnsi="Times New Roman" w:cs="Times New Roman"/>
          <w:sz w:val="28"/>
          <w:szCs w:val="28"/>
        </w:rPr>
        <w:t>м, железнодорожн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83DB3">
        <w:rPr>
          <w:rFonts w:ascii="Times New Roman" w:hAnsi="Times New Roman" w:cs="Times New Roman"/>
          <w:sz w:val="28"/>
          <w:szCs w:val="28"/>
        </w:rPr>
        <w:t>м, внутренн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83DB3">
        <w:rPr>
          <w:rFonts w:ascii="Times New Roman" w:hAnsi="Times New Roman" w:cs="Times New Roman"/>
          <w:sz w:val="28"/>
          <w:szCs w:val="28"/>
        </w:rPr>
        <w:t>м водн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83DB3">
        <w:rPr>
          <w:rFonts w:ascii="Times New Roman" w:hAnsi="Times New Roman" w:cs="Times New Roman"/>
          <w:sz w:val="28"/>
          <w:szCs w:val="28"/>
        </w:rPr>
        <w:t>м, воздушн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83DB3">
        <w:rPr>
          <w:rFonts w:ascii="Times New Roman" w:hAnsi="Times New Roman" w:cs="Times New Roman"/>
          <w:sz w:val="28"/>
          <w:szCs w:val="28"/>
        </w:rPr>
        <w:t>м транспорт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83DB3">
        <w:rPr>
          <w:rFonts w:ascii="Times New Roman" w:hAnsi="Times New Roman" w:cs="Times New Roman"/>
          <w:sz w:val="28"/>
          <w:szCs w:val="28"/>
        </w:rPr>
        <w:t>.</w:t>
      </w:r>
    </w:p>
    <w:p w:rsidR="00B06CFA" w:rsidRDefault="00B06CFA" w:rsidP="002C26E2">
      <w:pPr>
        <w:pStyle w:val="1"/>
        <w:ind w:firstLine="720"/>
      </w:pPr>
      <w:r>
        <w:t>1.7. Департаменту строительства, энергетики и жилищно-коммунального комплекса Ханты-Мансийского автономного округа – Югры – в отношении объектов электроэнергетики и жилищно-коммунального комплекса.</w:t>
      </w:r>
    </w:p>
    <w:p w:rsidR="00B06CFA" w:rsidRPr="007F5EB2" w:rsidRDefault="00B06CFA" w:rsidP="00AE36FA">
      <w:pPr>
        <w:pStyle w:val="1"/>
        <w:ind w:firstLine="720"/>
      </w:pPr>
      <w:r w:rsidRPr="007F5EB2">
        <w:t>2. Департаменту по недропользованию Ханты-Мансийского автоном</w:t>
      </w:r>
      <w:r>
        <w:t>ного округа – Югры:</w:t>
      </w:r>
    </w:p>
    <w:p w:rsidR="00B06CFA" w:rsidRPr="007F5EB2" w:rsidRDefault="00B06CFA" w:rsidP="00C27C5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5EB2">
        <w:rPr>
          <w:sz w:val="28"/>
          <w:szCs w:val="28"/>
        </w:rPr>
        <w:t xml:space="preserve">2.1. До </w:t>
      </w:r>
      <w:r>
        <w:rPr>
          <w:sz w:val="28"/>
          <w:szCs w:val="28"/>
        </w:rPr>
        <w:t>26 октября</w:t>
      </w:r>
      <w:r w:rsidRPr="007F5EB2">
        <w:rPr>
          <w:sz w:val="28"/>
          <w:szCs w:val="28"/>
        </w:rPr>
        <w:t xml:space="preserve"> 2011 года завершить формирование перечня объектов топливно-энергетического комплекса (далее – ТЭК), расположенных на территории Ханты-Мансийского автономного округа – Югры, подлежащих категорированию (далее – Перечень).</w:t>
      </w:r>
    </w:p>
    <w:p w:rsidR="00B06CFA" w:rsidRPr="007F5EB2" w:rsidRDefault="00B06CFA" w:rsidP="00C27C5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До 15 ноября 2011 года </w:t>
      </w:r>
      <w:r w:rsidRPr="007F5EB2">
        <w:rPr>
          <w:sz w:val="28"/>
          <w:szCs w:val="28"/>
        </w:rPr>
        <w:t>внес</w:t>
      </w:r>
      <w:r>
        <w:rPr>
          <w:sz w:val="28"/>
          <w:szCs w:val="28"/>
        </w:rPr>
        <w:t>ти</w:t>
      </w:r>
      <w:r w:rsidRPr="007F5EB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7F5EB2">
        <w:rPr>
          <w:sz w:val="28"/>
          <w:szCs w:val="28"/>
        </w:rPr>
        <w:t xml:space="preserve">роект Перечня для утверждения на заседании АТК. </w:t>
      </w:r>
    </w:p>
    <w:p w:rsidR="00B06CFA" w:rsidRPr="007F5EB2" w:rsidRDefault="00B06CFA" w:rsidP="00C27C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7F5EB2">
        <w:rPr>
          <w:sz w:val="28"/>
          <w:szCs w:val="28"/>
        </w:rPr>
        <w:t>. Организовать контроль и оказание консультативно-методической помощи субъектам ТЭК по проведению категориров</w:t>
      </w:r>
      <w:r>
        <w:rPr>
          <w:sz w:val="28"/>
          <w:szCs w:val="28"/>
        </w:rPr>
        <w:t>ания объектов ТЭК и разработке п</w:t>
      </w:r>
      <w:r w:rsidRPr="007F5EB2">
        <w:rPr>
          <w:sz w:val="28"/>
          <w:szCs w:val="28"/>
        </w:rPr>
        <w:t xml:space="preserve">аспортов безопасности объектов ТЭК. </w:t>
      </w:r>
    </w:p>
    <w:p w:rsidR="00B06CFA" w:rsidRPr="00AC0DAD" w:rsidRDefault="00B06CFA" w:rsidP="00C47819">
      <w:pPr>
        <w:pStyle w:val="ConsPlusNormal"/>
        <w:widowControl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6F0F24">
        <w:rPr>
          <w:rFonts w:ascii="Times New Roman" w:hAnsi="Times New Roman" w:cs="Times New Roman"/>
          <w:color w:val="000000"/>
          <w:sz w:val="28"/>
          <w:szCs w:val="28"/>
        </w:rPr>
        <w:t>. Рекомендовать главам муниципальных образований муниципальных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 xml:space="preserve"> районов и городских </w:t>
      </w:r>
      <w:r w:rsidRPr="00F923A2">
        <w:rPr>
          <w:rFonts w:ascii="Times New Roman" w:hAnsi="Times New Roman" w:cs="Times New Roman"/>
          <w:sz w:val="28"/>
          <w:szCs w:val="28"/>
        </w:rPr>
        <w:t>округов (главам администраций муниципальных образований) Ханты-Мансийского автономного округа – Югры – председателям антитеррористических комиссий во взаимодействии с территориальными подразделениями Службы по Ханты-Мансийскому автономному округу Регионал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>ьного управления ФСБ России по Тюменской области, Управления МВД России по Ханты-Мансийскому автономному округу – Югре, Главного управления МЧС России по Ханты-Мансийскому автономному округу – Югре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организовать контроль и 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>оказа</w:t>
      </w:r>
      <w:r>
        <w:rPr>
          <w:rFonts w:ascii="Times New Roman" w:hAnsi="Times New Roman" w:cs="Times New Roman"/>
          <w:color w:val="000000"/>
          <w:sz w:val="28"/>
          <w:szCs w:val="28"/>
        </w:rPr>
        <w:t>ние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 xml:space="preserve"> консультативно-методическ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 xml:space="preserve"> помощ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 xml:space="preserve"> руководителям объектов возможных террористических посягательств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Pr="00313FB7">
        <w:rPr>
          <w:rFonts w:ascii="Times New Roman" w:hAnsi="Times New Roman" w:cs="Times New Roman"/>
          <w:sz w:val="28"/>
          <w:szCs w:val="28"/>
        </w:rPr>
        <w:t>разработке Паспортов в соответствии с Методическими рекомендациями,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утвержденны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D1E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>совместно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 xml:space="preserve"> заседани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АТК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 xml:space="preserve"> и Оперативного штаба в Ханты-Мансийском автономном округе – Югре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>№ 42/6</w:t>
      </w:r>
      <w:r>
        <w:rPr>
          <w:rFonts w:ascii="Times New Roman" w:hAnsi="Times New Roman" w:cs="Times New Roman"/>
          <w:color w:val="000000"/>
          <w:sz w:val="28"/>
          <w:szCs w:val="28"/>
        </w:rPr>
        <w:t>дсп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 xml:space="preserve"> от 15 августа 2011 года</w:t>
      </w:r>
      <w:r w:rsidRPr="00AC0DAD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B06CFA" w:rsidRPr="00C47819" w:rsidRDefault="00B06CFA" w:rsidP="00C47819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 xml:space="preserve">. Рекомендовать руководителям объектов возможных террористических посягательств, расположенных на территории Ханты-Мансийского автономного округа – Югры, обеспечить </w:t>
      </w:r>
      <w:r>
        <w:rPr>
          <w:rFonts w:ascii="Times New Roman" w:hAnsi="Times New Roman" w:cs="Times New Roman"/>
          <w:color w:val="000000"/>
          <w:sz w:val="28"/>
          <w:szCs w:val="28"/>
        </w:rPr>
        <w:t>разработку,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>ведение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действие и актуализацию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 xml:space="preserve"> Паспорта.</w:t>
      </w:r>
    </w:p>
    <w:p w:rsidR="00B06CFA" w:rsidRPr="00C47819" w:rsidRDefault="00B06CFA" w:rsidP="00ED636F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>. Паспорт</w:t>
      </w:r>
      <w:r>
        <w:rPr>
          <w:rFonts w:ascii="Times New Roman" w:hAnsi="Times New Roman" w:cs="Times New Roman"/>
          <w:color w:val="000000"/>
          <w:sz w:val="28"/>
          <w:szCs w:val="28"/>
        </w:rPr>
        <w:t>изацию объектов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 xml:space="preserve"> возможных террористических посягательств, расположенных на территории Ханты-Мансийского автономного округа – Югры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указанных в пунктах 1 и 2 настоящего распоряжения 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 xml:space="preserve">завершить к 1 </w:t>
      </w:r>
      <w:r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C47819">
        <w:rPr>
          <w:rFonts w:ascii="Times New Roman" w:hAnsi="Times New Roman" w:cs="Times New Roman"/>
          <w:color w:val="000000"/>
          <w:sz w:val="28"/>
          <w:szCs w:val="28"/>
        </w:rPr>
        <w:t xml:space="preserve"> 2012 года. </w:t>
      </w:r>
    </w:p>
    <w:p w:rsidR="00B06CFA" w:rsidRDefault="00B06CFA" w:rsidP="00513FC7">
      <w:pPr>
        <w:pStyle w:val="1"/>
        <w:jc w:val="right"/>
      </w:pPr>
    </w:p>
    <w:p w:rsidR="00B06CFA" w:rsidRDefault="00B06CFA" w:rsidP="00035E56"/>
    <w:p w:rsidR="00B06CFA" w:rsidRDefault="00B06CFA" w:rsidP="00035E56">
      <w:pPr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</w:p>
    <w:p w:rsidR="00B06CFA" w:rsidRDefault="00B06CFA" w:rsidP="00035E56">
      <w:pPr>
        <w:rPr>
          <w:sz w:val="28"/>
          <w:szCs w:val="28"/>
        </w:rPr>
      </w:pPr>
      <w:r>
        <w:rPr>
          <w:sz w:val="28"/>
          <w:szCs w:val="28"/>
        </w:rPr>
        <w:t>Ханты-Мансийского</w:t>
      </w:r>
    </w:p>
    <w:p w:rsidR="00B06CFA" w:rsidRPr="00844930" w:rsidRDefault="00B06CFA" w:rsidP="0069436B">
      <w:r>
        <w:rPr>
          <w:sz w:val="28"/>
          <w:szCs w:val="28"/>
        </w:rPr>
        <w:t xml:space="preserve">автономного округа – Югры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83CB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Н. В. Комарова</w:t>
      </w:r>
    </w:p>
    <w:sectPr w:rsidR="00B06CFA" w:rsidRPr="00844930" w:rsidSect="006E1B37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3A0" w:rsidRDefault="006953A0">
      <w:r>
        <w:separator/>
      </w:r>
    </w:p>
  </w:endnote>
  <w:endnote w:type="continuationSeparator" w:id="1">
    <w:p w:rsidR="006953A0" w:rsidRDefault="00695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3A0" w:rsidRDefault="006953A0">
      <w:r>
        <w:separator/>
      </w:r>
    </w:p>
  </w:footnote>
  <w:footnote w:type="continuationSeparator" w:id="1">
    <w:p w:rsidR="006953A0" w:rsidRDefault="006953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CFA" w:rsidRPr="00883CB3" w:rsidRDefault="001C6837">
    <w:pPr>
      <w:pStyle w:val="a7"/>
      <w:framePr w:wrap="auto" w:vAnchor="text" w:hAnchor="margin" w:xAlign="center" w:y="1"/>
      <w:rPr>
        <w:rStyle w:val="a9"/>
        <w:sz w:val="20"/>
        <w:szCs w:val="20"/>
      </w:rPr>
    </w:pPr>
    <w:r w:rsidRPr="00883CB3">
      <w:rPr>
        <w:rStyle w:val="a9"/>
        <w:sz w:val="20"/>
        <w:szCs w:val="20"/>
      </w:rPr>
      <w:fldChar w:fldCharType="begin"/>
    </w:r>
    <w:r w:rsidR="00B06CFA" w:rsidRPr="00883CB3">
      <w:rPr>
        <w:rStyle w:val="a9"/>
        <w:sz w:val="20"/>
        <w:szCs w:val="20"/>
      </w:rPr>
      <w:instrText xml:space="preserve">PAGE  </w:instrText>
    </w:r>
    <w:r w:rsidRPr="00883CB3">
      <w:rPr>
        <w:rStyle w:val="a9"/>
        <w:sz w:val="20"/>
        <w:szCs w:val="20"/>
      </w:rPr>
      <w:fldChar w:fldCharType="separate"/>
    </w:r>
    <w:r w:rsidR="0069436B">
      <w:rPr>
        <w:rStyle w:val="a9"/>
        <w:noProof/>
        <w:sz w:val="20"/>
        <w:szCs w:val="20"/>
      </w:rPr>
      <w:t>2</w:t>
    </w:r>
    <w:r w:rsidRPr="00883CB3">
      <w:rPr>
        <w:rStyle w:val="a9"/>
        <w:sz w:val="20"/>
        <w:szCs w:val="20"/>
      </w:rPr>
      <w:fldChar w:fldCharType="end"/>
    </w:r>
  </w:p>
  <w:p w:rsidR="00B06CFA" w:rsidRDefault="00B06CF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7CB3D8"/>
    <w:lvl w:ilvl="0">
      <w:numFmt w:val="bullet"/>
      <w:lvlText w:val="*"/>
      <w:lvlJc w:val="left"/>
    </w:lvl>
  </w:abstractNum>
  <w:abstractNum w:abstractNumId="1">
    <w:nsid w:val="03F21689"/>
    <w:multiLevelType w:val="hybridMultilevel"/>
    <w:tmpl w:val="81226932"/>
    <w:lvl w:ilvl="0" w:tplc="66043C82">
      <w:start w:val="1"/>
      <w:numFmt w:val="decimal"/>
      <w:lvlText w:val="%1."/>
      <w:lvlJc w:val="left"/>
      <w:pPr>
        <w:tabs>
          <w:tab w:val="num" w:pos="57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3702A"/>
    <w:multiLevelType w:val="hybridMultilevel"/>
    <w:tmpl w:val="6ED68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EE0691"/>
    <w:multiLevelType w:val="hybridMultilevel"/>
    <w:tmpl w:val="3AC28150"/>
    <w:lvl w:ilvl="0" w:tplc="57BC1B8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B599E"/>
    <w:multiLevelType w:val="hybridMultilevel"/>
    <w:tmpl w:val="6ED68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A4B6592"/>
    <w:multiLevelType w:val="hybridMultilevel"/>
    <w:tmpl w:val="6ED687A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5F8B1F16"/>
    <w:multiLevelType w:val="hybridMultilevel"/>
    <w:tmpl w:val="8CE48B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A54DE9"/>
    <w:multiLevelType w:val="hybridMultilevel"/>
    <w:tmpl w:val="3AD8F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EA5D8D"/>
    <w:multiLevelType w:val="hybridMultilevel"/>
    <w:tmpl w:val="637E4702"/>
    <w:lvl w:ilvl="0" w:tplc="66043C82">
      <w:start w:val="1"/>
      <w:numFmt w:val="decimal"/>
      <w:lvlText w:val="%1."/>
      <w:lvlJc w:val="left"/>
      <w:pPr>
        <w:tabs>
          <w:tab w:val="num" w:pos="57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5"/>
  </w:num>
  <w:num w:numId="10">
    <w:abstractNumId w:val="4"/>
  </w:num>
  <w:num w:numId="11">
    <w:abstractNumId w:val="7"/>
  </w:num>
  <w:num w:numId="12">
    <w:abstractNumId w:val="3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91C"/>
    <w:rsid w:val="000235EB"/>
    <w:rsid w:val="00032F89"/>
    <w:rsid w:val="00033F66"/>
    <w:rsid w:val="00035E56"/>
    <w:rsid w:val="00042B6D"/>
    <w:rsid w:val="0007505B"/>
    <w:rsid w:val="000B0CAC"/>
    <w:rsid w:val="000B2335"/>
    <w:rsid w:val="000C4267"/>
    <w:rsid w:val="000D0479"/>
    <w:rsid w:val="000D275B"/>
    <w:rsid w:val="000D2CD6"/>
    <w:rsid w:val="000F79AD"/>
    <w:rsid w:val="001116F4"/>
    <w:rsid w:val="00111FCE"/>
    <w:rsid w:val="00121A0F"/>
    <w:rsid w:val="0013115E"/>
    <w:rsid w:val="001C6837"/>
    <w:rsid w:val="001E4DA3"/>
    <w:rsid w:val="001F6EA0"/>
    <w:rsid w:val="0022781F"/>
    <w:rsid w:val="00261EDF"/>
    <w:rsid w:val="002B328C"/>
    <w:rsid w:val="002C26E2"/>
    <w:rsid w:val="002D54A3"/>
    <w:rsid w:val="002E44A3"/>
    <w:rsid w:val="002E6177"/>
    <w:rsid w:val="002F7CEF"/>
    <w:rsid w:val="00302607"/>
    <w:rsid w:val="00313FB7"/>
    <w:rsid w:val="003208D7"/>
    <w:rsid w:val="00325F2F"/>
    <w:rsid w:val="003340DC"/>
    <w:rsid w:val="003353A7"/>
    <w:rsid w:val="003416EA"/>
    <w:rsid w:val="00344393"/>
    <w:rsid w:val="003631A2"/>
    <w:rsid w:val="003C1A2A"/>
    <w:rsid w:val="003D17A2"/>
    <w:rsid w:val="0040377F"/>
    <w:rsid w:val="00405F13"/>
    <w:rsid w:val="004311C9"/>
    <w:rsid w:val="0045435E"/>
    <w:rsid w:val="004C711C"/>
    <w:rsid w:val="004E31A1"/>
    <w:rsid w:val="004F0C80"/>
    <w:rsid w:val="00504A1B"/>
    <w:rsid w:val="00513FC7"/>
    <w:rsid w:val="00515F1D"/>
    <w:rsid w:val="00546F1C"/>
    <w:rsid w:val="005501F7"/>
    <w:rsid w:val="00552C4D"/>
    <w:rsid w:val="00574C8B"/>
    <w:rsid w:val="00583E81"/>
    <w:rsid w:val="005861D9"/>
    <w:rsid w:val="00595124"/>
    <w:rsid w:val="005A51D0"/>
    <w:rsid w:val="005B1AB5"/>
    <w:rsid w:val="005F4829"/>
    <w:rsid w:val="0061048B"/>
    <w:rsid w:val="00620833"/>
    <w:rsid w:val="006227E7"/>
    <w:rsid w:val="00623AD3"/>
    <w:rsid w:val="00626D7D"/>
    <w:rsid w:val="0063780D"/>
    <w:rsid w:val="00637B98"/>
    <w:rsid w:val="00650DF1"/>
    <w:rsid w:val="0065280C"/>
    <w:rsid w:val="00652CD6"/>
    <w:rsid w:val="006624B2"/>
    <w:rsid w:val="00682A1D"/>
    <w:rsid w:val="00683DB3"/>
    <w:rsid w:val="0069436B"/>
    <w:rsid w:val="006953A0"/>
    <w:rsid w:val="006A4FDA"/>
    <w:rsid w:val="006E1B37"/>
    <w:rsid w:val="006E2EB3"/>
    <w:rsid w:val="006F0F24"/>
    <w:rsid w:val="00717944"/>
    <w:rsid w:val="00717AD5"/>
    <w:rsid w:val="00746C49"/>
    <w:rsid w:val="007D4B5A"/>
    <w:rsid w:val="007E0452"/>
    <w:rsid w:val="007F5EB2"/>
    <w:rsid w:val="0082684F"/>
    <w:rsid w:val="00844930"/>
    <w:rsid w:val="00876FDE"/>
    <w:rsid w:val="00883CB3"/>
    <w:rsid w:val="008A0BBF"/>
    <w:rsid w:val="008C4F14"/>
    <w:rsid w:val="008C7564"/>
    <w:rsid w:val="008C7FD1"/>
    <w:rsid w:val="009339FE"/>
    <w:rsid w:val="00950CBC"/>
    <w:rsid w:val="00960665"/>
    <w:rsid w:val="00984145"/>
    <w:rsid w:val="00985E92"/>
    <w:rsid w:val="00990A90"/>
    <w:rsid w:val="009B42CA"/>
    <w:rsid w:val="009B7D8A"/>
    <w:rsid w:val="009C7F12"/>
    <w:rsid w:val="009E3273"/>
    <w:rsid w:val="009F0272"/>
    <w:rsid w:val="009F191C"/>
    <w:rsid w:val="009F5060"/>
    <w:rsid w:val="00A4561A"/>
    <w:rsid w:val="00A51906"/>
    <w:rsid w:val="00A60509"/>
    <w:rsid w:val="00AA5112"/>
    <w:rsid w:val="00AC0DAD"/>
    <w:rsid w:val="00AD4357"/>
    <w:rsid w:val="00AE36FA"/>
    <w:rsid w:val="00B00100"/>
    <w:rsid w:val="00B016EA"/>
    <w:rsid w:val="00B03DE3"/>
    <w:rsid w:val="00B069C9"/>
    <w:rsid w:val="00B06CFA"/>
    <w:rsid w:val="00B22388"/>
    <w:rsid w:val="00B230FA"/>
    <w:rsid w:val="00B61F4E"/>
    <w:rsid w:val="00B87969"/>
    <w:rsid w:val="00BD12AC"/>
    <w:rsid w:val="00C269F9"/>
    <w:rsid w:val="00C27C54"/>
    <w:rsid w:val="00C41024"/>
    <w:rsid w:val="00C44F59"/>
    <w:rsid w:val="00C47819"/>
    <w:rsid w:val="00C77B68"/>
    <w:rsid w:val="00C81FCE"/>
    <w:rsid w:val="00CD1FAE"/>
    <w:rsid w:val="00CD3CE7"/>
    <w:rsid w:val="00CE4213"/>
    <w:rsid w:val="00CF7B8C"/>
    <w:rsid w:val="00D10DBA"/>
    <w:rsid w:val="00D25621"/>
    <w:rsid w:val="00D76932"/>
    <w:rsid w:val="00D80E0E"/>
    <w:rsid w:val="00DB3B0B"/>
    <w:rsid w:val="00DB71E3"/>
    <w:rsid w:val="00DC7F78"/>
    <w:rsid w:val="00DF545B"/>
    <w:rsid w:val="00E006BF"/>
    <w:rsid w:val="00E04E6F"/>
    <w:rsid w:val="00E23AE1"/>
    <w:rsid w:val="00E4023E"/>
    <w:rsid w:val="00E40D70"/>
    <w:rsid w:val="00E93462"/>
    <w:rsid w:val="00E94A14"/>
    <w:rsid w:val="00EC6DB3"/>
    <w:rsid w:val="00ED1E15"/>
    <w:rsid w:val="00ED636F"/>
    <w:rsid w:val="00ED7D9F"/>
    <w:rsid w:val="00EE5FD0"/>
    <w:rsid w:val="00EF419C"/>
    <w:rsid w:val="00F1223A"/>
    <w:rsid w:val="00F45E98"/>
    <w:rsid w:val="00F53C0A"/>
    <w:rsid w:val="00F56FC4"/>
    <w:rsid w:val="00F923A2"/>
    <w:rsid w:val="00FA35CF"/>
    <w:rsid w:val="00FE1FDB"/>
    <w:rsid w:val="00FE3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E0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0E0E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80E0E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80E0E"/>
    <w:pPr>
      <w:keepNext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D80E0E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80E0E"/>
    <w:pPr>
      <w:keepNext/>
      <w:ind w:firstLine="720"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D80E0E"/>
    <w:pPr>
      <w:keepNext/>
      <w:shd w:val="clear" w:color="auto" w:fill="FFFFFF"/>
      <w:jc w:val="center"/>
      <w:outlineLvl w:val="5"/>
    </w:pPr>
    <w:rPr>
      <w:b/>
      <w:bCs/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D80E0E"/>
    <w:pPr>
      <w:keepNext/>
      <w:shd w:val="clear" w:color="auto" w:fill="FFFFFF"/>
      <w:jc w:val="center"/>
      <w:outlineLvl w:val="6"/>
    </w:pPr>
    <w:rPr>
      <w:color w:val="000000"/>
      <w:spacing w:val="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4357"/>
    <w:rPr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E323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D4357"/>
    <w:rPr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AD4357"/>
    <w:rPr>
      <w:b/>
      <w:bCs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E3234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FE3234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E3234"/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uiPriority w:val="99"/>
    <w:rsid w:val="00D80E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uiPriority w:val="99"/>
    <w:rsid w:val="00D80E0E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AD4357"/>
    <w:rPr>
      <w:sz w:val="24"/>
      <w:szCs w:val="24"/>
      <w:lang w:val="ru-RU" w:eastAsia="ru-RU"/>
    </w:rPr>
  </w:style>
  <w:style w:type="paragraph" w:styleId="a5">
    <w:name w:val="Body Text Indent"/>
    <w:basedOn w:val="a"/>
    <w:link w:val="a6"/>
    <w:uiPriority w:val="99"/>
    <w:rsid w:val="00D80E0E"/>
    <w:pPr>
      <w:ind w:firstLine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AD4357"/>
    <w:rPr>
      <w:sz w:val="24"/>
      <w:szCs w:val="24"/>
      <w:lang w:val="ru-RU" w:eastAsia="ru-RU"/>
    </w:rPr>
  </w:style>
  <w:style w:type="paragraph" w:customStyle="1" w:styleId="ConsPlusTitle">
    <w:name w:val="ConsPlusTitle"/>
    <w:uiPriority w:val="99"/>
    <w:rsid w:val="00D80E0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header"/>
    <w:basedOn w:val="a"/>
    <w:link w:val="a8"/>
    <w:uiPriority w:val="99"/>
    <w:rsid w:val="00D80E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D4357"/>
    <w:rPr>
      <w:sz w:val="24"/>
      <w:szCs w:val="24"/>
      <w:lang w:val="ru-RU" w:eastAsia="ru-RU"/>
    </w:rPr>
  </w:style>
  <w:style w:type="character" w:styleId="a9">
    <w:name w:val="page number"/>
    <w:basedOn w:val="a0"/>
    <w:uiPriority w:val="99"/>
    <w:rsid w:val="00D80E0E"/>
  </w:style>
  <w:style w:type="paragraph" w:styleId="21">
    <w:name w:val="Body Text Indent 2"/>
    <w:basedOn w:val="a"/>
    <w:link w:val="22"/>
    <w:uiPriority w:val="99"/>
    <w:rsid w:val="00D80E0E"/>
    <w:pPr>
      <w:ind w:firstLine="720"/>
      <w:jc w:val="both"/>
    </w:pPr>
    <w:rPr>
      <w:i/>
      <w:i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FE3234"/>
    <w:rPr>
      <w:sz w:val="24"/>
      <w:szCs w:val="24"/>
    </w:rPr>
  </w:style>
  <w:style w:type="paragraph" w:styleId="aa">
    <w:name w:val="footnote text"/>
    <w:basedOn w:val="a"/>
    <w:link w:val="ab"/>
    <w:uiPriority w:val="99"/>
    <w:semiHidden/>
    <w:rsid w:val="00D80E0E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FE3234"/>
    <w:rPr>
      <w:sz w:val="20"/>
      <w:szCs w:val="20"/>
    </w:rPr>
  </w:style>
  <w:style w:type="character" w:styleId="ac">
    <w:name w:val="footnote reference"/>
    <w:basedOn w:val="a0"/>
    <w:uiPriority w:val="99"/>
    <w:semiHidden/>
    <w:rsid w:val="00D80E0E"/>
    <w:rPr>
      <w:vertAlign w:val="superscript"/>
    </w:rPr>
  </w:style>
  <w:style w:type="paragraph" w:styleId="ad">
    <w:name w:val="Balloon Text"/>
    <w:basedOn w:val="a"/>
    <w:link w:val="ae"/>
    <w:uiPriority w:val="99"/>
    <w:semiHidden/>
    <w:rsid w:val="002D54A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FE3234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uiPriority w:val="99"/>
    <w:rsid w:val="00AD4357"/>
    <w:pPr>
      <w:ind w:left="720"/>
    </w:pPr>
  </w:style>
  <w:style w:type="table" w:styleId="af">
    <w:name w:val="Table Grid"/>
    <w:basedOn w:val="a1"/>
    <w:uiPriority w:val="99"/>
    <w:rsid w:val="00AD4357"/>
    <w:rPr>
      <w:b/>
      <w:b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Содержимое таблицы"/>
    <w:basedOn w:val="a"/>
    <w:uiPriority w:val="99"/>
    <w:rsid w:val="00AD4357"/>
    <w:pPr>
      <w:widowControl w:val="0"/>
      <w:suppressLineNumbers/>
      <w:suppressAutoHyphens/>
    </w:pPr>
    <w:rPr>
      <w:color w:val="000000"/>
      <w:lang w:eastAsia="en-US"/>
    </w:rPr>
  </w:style>
  <w:style w:type="paragraph" w:styleId="af1">
    <w:name w:val="No Spacing"/>
    <w:uiPriority w:val="99"/>
    <w:qFormat/>
    <w:rsid w:val="00AD4357"/>
    <w:pPr>
      <w:suppressAutoHyphens/>
    </w:pPr>
    <w:rPr>
      <w:kern w:val="1"/>
      <w:sz w:val="22"/>
      <w:szCs w:val="22"/>
      <w:lang w:eastAsia="ar-SA"/>
    </w:rPr>
  </w:style>
  <w:style w:type="paragraph" w:customStyle="1" w:styleId="ConsNonformat">
    <w:name w:val="ConsNonformat"/>
    <w:uiPriority w:val="99"/>
    <w:rsid w:val="00AD435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styleId="af2">
    <w:name w:val="footer"/>
    <w:basedOn w:val="a"/>
    <w:link w:val="af3"/>
    <w:uiPriority w:val="99"/>
    <w:semiHidden/>
    <w:rsid w:val="00AD435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AD4357"/>
    <w:rPr>
      <w:sz w:val="24"/>
      <w:szCs w:val="24"/>
      <w:lang w:val="ru-RU" w:eastAsia="ru-RU"/>
    </w:rPr>
  </w:style>
  <w:style w:type="paragraph" w:styleId="af4">
    <w:name w:val="Title"/>
    <w:basedOn w:val="a"/>
    <w:link w:val="af5"/>
    <w:uiPriority w:val="99"/>
    <w:qFormat/>
    <w:rsid w:val="00AD4357"/>
    <w:pPr>
      <w:jc w:val="center"/>
    </w:pPr>
    <w:rPr>
      <w:b/>
      <w:bCs/>
      <w:sz w:val="28"/>
      <w:szCs w:val="28"/>
    </w:rPr>
  </w:style>
  <w:style w:type="character" w:customStyle="1" w:styleId="af5">
    <w:name w:val="Название Знак"/>
    <w:basedOn w:val="a0"/>
    <w:link w:val="af4"/>
    <w:uiPriority w:val="99"/>
    <w:locked/>
    <w:rsid w:val="00AD4357"/>
    <w:rPr>
      <w:b/>
      <w:bCs/>
      <w:sz w:val="28"/>
      <w:szCs w:val="28"/>
      <w:lang w:val="ru-RU" w:eastAsia="ru-RU"/>
    </w:rPr>
  </w:style>
  <w:style w:type="paragraph" w:customStyle="1" w:styleId="23">
    <w:name w:val="Знак2 Знак Знак Знак Знак Знак Знак"/>
    <w:basedOn w:val="a"/>
    <w:uiPriority w:val="99"/>
    <w:rsid w:val="007F5EB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83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877</Words>
  <Characters>5003</Characters>
  <Application>Microsoft Office Word</Application>
  <DocSecurity>0</DocSecurity>
  <Lines>41</Lines>
  <Paragraphs>11</Paragraphs>
  <ScaleCrop>false</ScaleCrop>
  <Company>AMO</Company>
  <LinksUpToDate>false</LinksUpToDate>
  <CharactersWithSpaces>5869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целях обеспечения единого порядка в области организации</dc:title>
  <dc:subject/>
  <dc:creator>vvurtaev</dc:creator>
  <cp:keywords/>
  <dc:description/>
  <cp:lastModifiedBy>Градов Михаил Юрьевич</cp:lastModifiedBy>
  <cp:revision>4</cp:revision>
  <cp:lastPrinted>2011-10-03T09:04:00Z</cp:lastPrinted>
  <dcterms:created xsi:type="dcterms:W3CDTF">2012-02-18T09:05:00Z</dcterms:created>
  <dcterms:modified xsi:type="dcterms:W3CDTF">2012-08-13T05:00:00Z</dcterms:modified>
</cp:coreProperties>
</file>