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Департамент промышленности Ханты-Мансийского автономного округа – Югры объявляет о начале приёма заявлений на получение социальных сертификатов на предоставление государственной услуги в социальной сфере по созданию условий для обеспечения отдельных категорий граждан возможностью путешествовать с целью развития туристского потенциала Российской Федерации</w:t>
      </w:r>
    </w:p>
    <w:p>
      <w:pPr>
        <w:pStyle w:val="Style19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/>
      </w:r>
    </w:p>
    <w:p>
      <w:pPr>
        <w:pStyle w:val="Style19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ab/>
        <w:t>Дата начала приёма заявлений на выдачу социального сертификата</w:t>
      </w:r>
    </w:p>
    <w:p>
      <w:pPr>
        <w:pStyle w:val="Style19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ab/>
        <w:t>с 9 часов 00 минут 12 сентября 2022 года</w:t>
      </w:r>
    </w:p>
    <w:p>
      <w:pPr>
        <w:pStyle w:val="Style19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ab/>
        <w:t>Дата окончания приёма заявлений на выдачу социального сертификата</w:t>
      </w:r>
    </w:p>
    <w:p>
      <w:pPr>
        <w:pStyle w:val="Style19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ab/>
        <w:t>До 17 часов 00 минут 30 ноября 2022 года*</w:t>
      </w:r>
    </w:p>
    <w:p>
      <w:pPr>
        <w:pStyle w:val="Style19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ab/>
        <w:t xml:space="preserve">* Приём заявок может быть продлён по решению Уполномоченного органа –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Департамента промышленности Ханты-Мансийского автономного округа – Югры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при наличии нереализованных сертификатов. </w:t>
      </w:r>
    </w:p>
    <w:p>
      <w:pPr>
        <w:pStyle w:val="Style19"/>
        <w:jc w:val="both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ab/>
        <w:t>Что такое социальный сертификат на путешествие?</w:t>
      </w:r>
    </w:p>
    <w:p>
      <w:pPr>
        <w:pStyle w:val="Style19"/>
        <w:widowControl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 xml:space="preserve">Социальный сертификат – это документ, подтверждающий право гражданина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(учащегося 5-9 классов общеобразовательных </w:t>
      </w:r>
      <w:r>
        <w:rPr>
          <w:rFonts w:eastAsia="Calibri" w:cs="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>организаций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автономного округа)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на получение государственной услуги в социальной сфере по созданию условий для обеспечения отдельных категорий граждан возможностью путешествовать с целью развития туристского потенциала Российской Федерации. Он выдается в электронном виде и представляет собой номер реестровой записи. </w:t>
      </w:r>
    </w:p>
    <w:p>
      <w:pPr>
        <w:pStyle w:val="Style19"/>
        <w:widowControl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 xml:space="preserve">По социальному сертификату ребенок может принять участие в туре — путешествии по Югре. </w:t>
      </w:r>
    </w:p>
    <w:p>
      <w:pPr>
        <w:pStyle w:val="Style19"/>
        <w:widowControl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 xml:space="preserve">Социальный сертификат может получить родитель/законный представитель ребенка, заполнив заявление на Портале социальных услуг Югры </w:t>
      </w:r>
      <w:hyperlink r:id="rId2">
        <w:r>
          <w:rPr>
            <w:rStyle w:val="Style16"/>
            <w:rFonts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8"/>
            <w:szCs w:val="28"/>
          </w:rPr>
          <w:t>https://socportal.admhmao.ru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в разделе «Услуги туризма». </w:t>
      </w:r>
    </w:p>
    <w:p>
      <w:pPr>
        <w:pStyle w:val="Style19"/>
        <w:widowControl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ab/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  <w:t xml:space="preserve">Один ребенок имеет право только на один социальный сертификат. </w:t>
      </w:r>
    </w:p>
    <w:p>
      <w:pPr>
        <w:pStyle w:val="Style19"/>
        <w:widowControl/>
        <w:spacing w:before="0" w:after="150"/>
        <w:ind w:left="0" w:right="0" w:hanging="0"/>
        <w:jc w:val="both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9"/>
        <w:widowControl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Как получить социальный сертификат?</w:t>
      </w:r>
    </w:p>
    <w:p>
      <w:pPr>
        <w:pStyle w:val="Style19"/>
        <w:widowControl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 xml:space="preserve">1. Родитель/законный представитель ребенка заполняет заявление на Портале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оциальных услуг </w:t>
      </w:r>
      <w:hyperlink r:id="rId3">
        <w:r>
          <w:rPr>
            <w:rStyle w:val="Style16"/>
            <w:rFonts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8"/>
            <w:szCs w:val="28"/>
          </w:rPr>
          <w:t>https://socportal.admhmao.ru</w:t>
        </w:r>
      </w:hyperlink>
      <w:r>
        <w:rPr>
          <w:rStyle w:val="Style16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 разделе «Услуги туризма». </w:t>
      </w:r>
    </w:p>
    <w:p>
      <w:pPr>
        <w:pStyle w:val="Style19"/>
        <w:widowControl/>
        <w:spacing w:before="0" w:after="15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Вам понадобятся следующие документы:</w:t>
      </w:r>
    </w:p>
    <w:p>
      <w:pPr>
        <w:pStyle w:val="Style19"/>
        <w:widowControl/>
        <w:spacing w:before="0" w:after="15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- Паспорт родителя/законного представителя ребенка;</w:t>
      </w:r>
    </w:p>
    <w:p>
      <w:pPr>
        <w:pStyle w:val="Style19"/>
        <w:widowControl/>
        <w:spacing w:before="0" w:after="15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- Свидетельство о рождении /паспорт ребенка;</w:t>
      </w:r>
    </w:p>
    <w:p>
      <w:pPr>
        <w:pStyle w:val="Style19"/>
        <w:widowControl/>
        <w:spacing w:before="0" w:after="15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 xml:space="preserve">- ИНН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ребенка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;</w:t>
      </w:r>
    </w:p>
    <w:p>
      <w:pPr>
        <w:pStyle w:val="Style19"/>
        <w:widowControl/>
        <w:spacing w:before="0" w:after="150"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 xml:space="preserve">- СНИЛС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ребенка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</w:p>
    <w:p>
      <w:pPr>
        <w:pStyle w:val="Style19"/>
        <w:widowControl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 xml:space="preserve">2. В течение 10 рабочих дней в личный кабинет на Портале социальных услуг </w:t>
      </w:r>
      <w:hyperlink r:id="rId4">
        <w:r>
          <w:rPr>
            <w:rStyle w:val="Style16"/>
            <w:rFonts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8"/>
            <w:szCs w:val="28"/>
          </w:rPr>
          <w:t>https://socportal.admhmao.ru</w:t>
        </w:r>
      </w:hyperlink>
      <w:r>
        <w:rPr>
          <w:rStyle w:val="Style16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родителя/законного представителя ребёнка, отправившего заявку, будет получен ответ. В случае положительного решения, придёт социальн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ый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сертификат на предоставление государственной услуги. В случае отрицательного решения заявителю придёт уведомление об отказе в принятии документов к рассмотрению.</w:t>
      </w:r>
    </w:p>
    <w:p>
      <w:pPr>
        <w:pStyle w:val="Style19"/>
        <w:widowControl/>
        <w:spacing w:before="0" w:after="15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Основаниями для отказа являются:</w:t>
      </w:r>
    </w:p>
    <w:p>
      <w:pPr>
        <w:pStyle w:val="Style19"/>
        <w:widowControl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- несоответствие получателя социального сертификата требованиям, установленным законодательством (учащиеся 5-9 классов образовательных организаций автономного округа, отсутствие у заявителя уже предоставленного социального сертификата);</w:t>
      </w:r>
    </w:p>
    <w:p>
      <w:pPr>
        <w:pStyle w:val="Style19"/>
        <w:widowControl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 xml:space="preserve">- </w:t>
      </w:r>
      <w:r>
        <w:rPr>
          <w:rFonts w:eastAsia="Calibri" w:cs="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>отсутствие финансовых средств, предусмотренных государственной программой «Развитие промышленности и туризма» на текущий финансовый год, на оказание государственной услуги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;</w:t>
      </w:r>
    </w:p>
    <w:p>
      <w:pPr>
        <w:pStyle w:val="Style19"/>
        <w:widowControl/>
        <w:spacing w:before="0" w:after="150"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- социальные сертификаты закончились.</w:t>
      </w:r>
    </w:p>
    <w:p>
      <w:pPr>
        <w:pStyle w:val="Style19"/>
        <w:widowControl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 xml:space="preserve">3. В течение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  <w:t>12 рабочих дней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со дня получения социального сертификата родитель/законный представитель ребенка выбирает путешествие из перечня туристских продуктов, представленных на Портале социальных услуг </w:t>
      </w:r>
      <w:hyperlink r:id="rId5">
        <w:r>
          <w:rPr>
            <w:rStyle w:val="Style16"/>
            <w:rFonts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8"/>
            <w:szCs w:val="28"/>
          </w:rPr>
          <w:t>https://socportal.admhmao.ru</w:t>
        </w:r>
      </w:hyperlink>
      <w:r>
        <w:rPr>
          <w:rStyle w:val="Style16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</w:t>
      </w:r>
      <w:r>
        <w:rPr>
          <w:rStyle w:val="Style16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после чего заключает договор с туроператором в электронном виде, организующим путешествие (на Портале социальных услуг).</w:t>
      </w:r>
    </w:p>
    <w:p>
      <w:pPr>
        <w:pStyle w:val="Style19"/>
        <w:widowControl/>
        <w:spacing w:before="0" w:after="150"/>
        <w:ind w:left="0" w:right="0" w:hanging="0"/>
        <w:jc w:val="both"/>
        <w:rPr>
          <w:rFonts w:ascii="Times New Roman" w:hAnsi="Times New Roman" w:eastAsia="Calibri" w:cs="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</w:pPr>
      <w:r>
        <w:rPr>
          <w:rFonts w:eastAsia="Calibri" w:cs="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ab/>
        <w:t xml:space="preserve">Внимание! Если родитель/законный представитель ребенка не заключит договор с туроператором, организующим путешествие, в течение </w:t>
      </w:r>
      <w:r>
        <w:rPr>
          <w:rFonts w:eastAsia="Calibri" w:cs="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u w:val="single"/>
          <w:lang w:val="ru-RU" w:eastAsia="en-US" w:bidi="ar-SA"/>
        </w:rPr>
        <w:t>12 рабочих дней</w:t>
      </w:r>
      <w:r>
        <w:rPr>
          <w:rFonts w:eastAsia="Calibri" w:cs="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 xml:space="preserve"> после получения социального сертификата, то социальный сертификат признаётся недействительным. </w:t>
      </w:r>
      <w:r>
        <w:rPr>
          <w:rFonts w:eastAsia="Calibri" w:cs="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>Родитель/законный представитель ребенка может повторно направить заявление на получение социального сертификата (при наличии социальных сертификатов).</w:t>
      </w:r>
    </w:p>
    <w:p>
      <w:pPr>
        <w:pStyle w:val="Style19"/>
        <w:widowControl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 xml:space="preserve">Доставка до начала маршрута осуществляется родителем/законным представителем самостоятельно. За дополнительную плату туроператор – организатор тура организует трансфер до начальной точки маршрута. </w:t>
      </w:r>
    </w:p>
    <w:p>
      <w:pPr>
        <w:pStyle w:val="Style19"/>
        <w:widowControl/>
        <w:spacing w:before="0" w:after="150"/>
        <w:ind w:left="0" w:right="0" w:hanging="0"/>
        <w:jc w:val="both"/>
        <w:rPr>
          <w:rFonts w:ascii="Times New Roman" w:hAnsi="Times New Roman" w:eastAsia="Calibri" w:cs="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</w:pPr>
      <w:r>
        <w:rPr>
          <w:rFonts w:eastAsia="Calibri" w:cs="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 xml:space="preserve"> </w:t>
      </w:r>
    </w:p>
    <w:p>
      <w:pPr>
        <w:pStyle w:val="Style19"/>
        <w:widowControl/>
        <w:spacing w:before="0" w:after="150"/>
        <w:ind w:left="0" w:right="0" w:hanging="0"/>
        <w:rPr>
          <w:rFonts w:ascii="Verdana;Arial;Helvetica;sans-serif" w:hAnsi="Verdana;Arial;Helvetica;sans-serif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17"/>
        </w:rPr>
      </w:pPr>
      <w:r>
        <w:rPr>
          <w:rFonts w:ascii="Verdana;Arial;Helvetica;sans-serif" w:hAnsi="Verdana;Arial;Helvetica;sans-serif"/>
          <w:b w:val="false"/>
          <w:bCs/>
          <w:i w:val="false"/>
          <w:caps w:val="false"/>
          <w:smallCaps w:val="false"/>
          <w:color w:val="000000"/>
          <w:spacing w:val="0"/>
          <w:sz w:val="17"/>
        </w:rPr>
      </w:r>
    </w:p>
    <w:p>
      <w:pPr>
        <w:pStyle w:val="Style19"/>
        <w:widowControl/>
        <w:spacing w:before="0" w:after="150"/>
        <w:ind w:left="0" w:right="0" w:hanging="0"/>
        <w:jc w:val="both"/>
        <w:rPr>
          <w:rFonts w:ascii="Verdana;Arial;Helvetica;sans-serif" w:hAnsi="Verdana;Arial;Helvetica;sans-serif"/>
          <w:b/>
          <w:b/>
          <w:i w:val="false"/>
          <w:i w:val="false"/>
          <w:caps w:val="false"/>
          <w:smallCaps w:val="false"/>
          <w:color w:val="000000"/>
          <w:spacing w:val="0"/>
          <w:sz w:val="17"/>
        </w:rPr>
      </w:pPr>
      <w:r>
        <w:rPr>
          <w:rFonts w:eastAsia="Calibri" w:cs="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>Сколько стоит социальный сертификат?</w:t>
      </w:r>
    </w:p>
    <w:p>
      <w:pPr>
        <w:pStyle w:val="Style19"/>
        <w:widowControl/>
        <w:spacing w:before="0" w:after="150"/>
        <w:ind w:left="0" w:right="0" w:hanging="0"/>
        <w:jc w:val="both"/>
        <w:rPr/>
      </w:pPr>
      <w:r>
        <w:rPr>
          <w:rFonts w:eastAsia="Calibri" w:cs="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ab/>
        <w:t xml:space="preserve">Номинал сертификата – 12 819,45 рублей. Он не подлежит обмену на деньги. Социальный сертификат </w:t>
      </w:r>
      <w:r>
        <w:rPr>
          <w:rFonts w:eastAsia="Calibri" w:cs="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>даёт право на</w:t>
      </w:r>
      <w:r>
        <w:rPr>
          <w:rFonts w:eastAsia="Calibri" w:cs="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 xml:space="preserve"> путешестви</w:t>
      </w:r>
      <w:r>
        <w:rPr>
          <w:rFonts w:eastAsia="Calibri" w:cs="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 xml:space="preserve">е </w:t>
      </w:r>
      <w:r>
        <w:rPr>
          <w:rFonts w:eastAsia="Calibri" w:cs="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>школьника</w:t>
      </w:r>
      <w:r>
        <w:rPr>
          <w:rFonts w:eastAsia="Calibri" w:cs="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ru-RU" w:eastAsia="en-US" w:bidi="ar-SA"/>
        </w:rPr>
        <w:t xml:space="preserve"> из </w:t>
      </w:r>
      <w:hyperlink r:id="rId6">
        <w:r>
          <w:rPr>
            <w:rStyle w:val="Style17"/>
            <w:rFonts w:eastAsia="Calibri" w:cs=""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kern w:val="0"/>
            <w:sz w:val="28"/>
            <w:szCs w:val="28"/>
            <w:u w:val="none"/>
          </w:rPr>
          <w:t>перечня туров</w:t>
        </w:r>
      </w:hyperlink>
      <w:r>
        <w:rPr>
          <w:rStyle w:val="Style17"/>
          <w:rFonts w:eastAsia="Calibri" w:cs="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</w:rPr>
        <w:t>,</w:t>
      </w:r>
      <w:r>
        <w:rPr>
          <w:rFonts w:eastAsia="Calibri" w:cs="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ru-RU" w:eastAsia="en-US" w:bidi="ar-SA"/>
        </w:rPr>
        <w:t xml:space="preserve"> расположенных на официальном сайте «Туризм в Югре» </w:t>
      </w:r>
      <w:hyperlink r:id="rId7">
        <w:r>
          <w:rPr>
            <w:rStyle w:val="Style16"/>
            <w:rFonts w:eastAsia="Calibri" w:cs=""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kern w:val="0"/>
            <w:sz w:val="28"/>
            <w:szCs w:val="28"/>
            <w:u w:val="none"/>
            <w:lang w:val="ru-RU" w:eastAsia="en-US" w:bidi="ar-SA"/>
          </w:rPr>
          <w:t>https://tourism.admhmao.ru/</w:t>
        </w:r>
      </w:hyperlink>
      <w:r>
        <w:rPr>
          <w:rFonts w:eastAsia="Calibri" w:cs="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ru-RU" w:eastAsia="en-US" w:bidi="ar-SA"/>
        </w:rPr>
        <w:t xml:space="preserve"> в разделе «Государственная услуга в сфере туризма» и на Портале социальных услуг </w:t>
      </w:r>
      <w:hyperlink r:id="rId8">
        <w:r>
          <w:rPr>
            <w:rStyle w:val="Style16"/>
            <w:rFonts w:eastAsia="Calibri" w:cs=""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kern w:val="0"/>
            <w:sz w:val="28"/>
            <w:szCs w:val="28"/>
            <w:u w:val="none"/>
            <w:lang w:val="ru-RU" w:eastAsia="en-US" w:bidi="ar-SA"/>
          </w:rPr>
          <w:t>https://socportal.admhmao.ru/</w:t>
        </w:r>
      </w:hyperlink>
      <w:r>
        <w:rPr>
          <w:rFonts w:eastAsia="Calibri" w:cs="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ru-RU" w:eastAsia="en-US" w:bidi="ar-SA"/>
        </w:rPr>
        <w:t xml:space="preserve"> в разделе «Услуги туризма», предлагаемых туроператорами по внутреннему и въездному туризму Югры. </w:t>
      </w:r>
    </w:p>
    <w:p>
      <w:pPr>
        <w:pStyle w:val="Style19"/>
        <w:widowControl/>
        <w:spacing w:before="0" w:after="150"/>
        <w:ind w:left="0" w:right="0" w:hanging="0"/>
        <w:jc w:val="both"/>
        <w:rPr>
          <w:b/>
          <w:b/>
        </w:rPr>
      </w:pPr>
      <w:r>
        <w:rPr>
          <w:b/>
        </w:rPr>
      </w:r>
    </w:p>
    <w:p>
      <w:pPr>
        <w:pStyle w:val="Style19"/>
        <w:widowControl/>
        <w:spacing w:before="0" w:after="150"/>
        <w:ind w:left="0" w:right="0" w:hanging="0"/>
        <w:rPr>
          <w:rFonts w:ascii="Verdana;Arial;Helvetica;sans-serif" w:hAnsi="Verdana;Arial;Helvetica;sans-serif"/>
          <w:b/>
          <w:b/>
          <w:i w:val="false"/>
          <w:i w:val="false"/>
          <w:caps w:val="false"/>
          <w:smallCaps w:val="false"/>
          <w:color w:val="000000"/>
          <w:spacing w:val="0"/>
          <w:sz w:val="17"/>
        </w:rPr>
      </w:pPr>
      <w:r>
        <w:rPr>
          <w:rFonts w:eastAsia="Calibri" w:cs="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>Могу ли я выбирать, кто будет предоставлять услуги? Где найти тур?</w:t>
      </w:r>
    </w:p>
    <w:p>
      <w:pPr>
        <w:pStyle w:val="Style19"/>
        <w:widowControl/>
        <w:spacing w:before="0" w:after="150"/>
        <w:ind w:left="0" w:right="0" w:hanging="0"/>
        <w:jc w:val="both"/>
        <w:rPr/>
      </w:pPr>
      <w:r>
        <w:rPr>
          <w:rFonts w:eastAsia="Calibri" w:cs="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 xml:space="preserve">После получения социального сертификата родителю/законному представителю на Портале социальных услуг будет доступен раздел с перечнем предлагаемых программ и информации об организаторе программы (туроператоре). После выбора программы необходимо выбрать удобные даты. Далее </w:t>
      </w:r>
      <w:r>
        <w:rPr>
          <w:rFonts w:eastAsia="Calibri" w:cs="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>з</w:t>
      </w:r>
      <w:r>
        <w:rPr>
          <w:rFonts w:eastAsia="Calibri" w:cs="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 xml:space="preserve">аключить договор с выбранным туроператором там же на Портале социальных услуг.    </w:t>
      </w:r>
    </w:p>
    <w:p>
      <w:pPr>
        <w:pStyle w:val="Style19"/>
        <w:widowControl/>
        <w:spacing w:before="0" w:after="150"/>
        <w:ind w:left="0" w:right="0" w:hanging="0"/>
        <w:rPr/>
      </w:pPr>
      <w:r>
        <w:rPr>
          <w:rFonts w:eastAsia="Calibri" w:cs="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>Будут ли сопровождающие в турах?</w:t>
      </w:r>
    </w:p>
    <w:p>
      <w:pPr>
        <w:pStyle w:val="Style19"/>
        <w:widowControl/>
        <w:spacing w:before="0" w:after="150"/>
        <w:ind w:left="0" w:right="0" w:hanging="0"/>
        <w:rPr>
          <w:rFonts w:ascii="Verdana;Arial;Helvetica;sans-serif" w:hAnsi="Verdana;Arial;Helvetic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7"/>
        </w:rPr>
      </w:pPr>
      <w:r>
        <w:rPr>
          <w:rFonts w:eastAsia="Calibri" w:cs="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>При групповом туре на 10 школьников предусмотрен 1 сопровождающий.</w:t>
      </w:r>
    </w:p>
    <w:p>
      <w:pPr>
        <w:pStyle w:val="Style19"/>
        <w:widowControl/>
        <w:spacing w:before="0" w:after="150"/>
        <w:ind w:left="0" w:right="0" w:hanging="0"/>
        <w:rPr>
          <w:rFonts w:ascii="Times New Roman" w:hAnsi="Times New Roman" w:eastAsia="Calibri" w:cs=""/>
          <w:b/>
          <w:b/>
          <w:bCs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</w:pPr>
      <w:r>
        <w:rPr>
          <w:rFonts w:eastAsia="Calibri" w:cs="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>Если все равно остались вопросы, куда я могу обратиться?</w:t>
      </w:r>
    </w:p>
    <w:p>
      <w:pPr>
        <w:pStyle w:val="Style19"/>
        <w:widowControl/>
        <w:spacing w:before="0" w:after="150"/>
        <w:ind w:left="0" w:right="0" w:hanging="0"/>
        <w:jc w:val="both"/>
        <w:rPr/>
      </w:pPr>
      <w:r>
        <w:rPr>
          <w:rFonts w:eastAsia="Calibri" w:cs="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>Телефон Управления туризма  +7 (3467) 35-34-04 (доб. 3813)                                   Е-mail:</w:t>
      </w:r>
      <w:hyperlink r:id="rId9">
        <w:r>
          <w:rPr>
            <w:rStyle w:val="Style16"/>
            <w:rFonts w:eastAsia="Calibri" w:cs=""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kern w:val="0"/>
            <w:sz w:val="28"/>
            <w:szCs w:val="28"/>
            <w:lang w:val="ru-RU" w:eastAsia="en-US" w:bidi="ar-SA"/>
          </w:rPr>
          <w:t xml:space="preserve"> </w:t>
        </w:r>
      </w:hyperlink>
      <w:hyperlink r:id="rId10">
        <w:r>
          <w:rPr>
            <w:rStyle w:val="Style16"/>
            <w:rFonts w:eastAsia="Calibri" w:cs=""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kern w:val="0"/>
            <w:sz w:val="28"/>
            <w:szCs w:val="28"/>
            <w:lang w:val="en-US" w:eastAsia="en-US" w:bidi="ar-SA"/>
          </w:rPr>
          <w:t>KosterinaOA@admhmao.ru</w:t>
        </w:r>
      </w:hyperlink>
      <w:r>
        <w:rPr>
          <w:rStyle w:val="Style16"/>
          <w:rFonts w:eastAsia="Calibri" w:cs="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en-US" w:eastAsia="en-US" w:bidi="ar-SA"/>
        </w:rPr>
        <w:t xml:space="preserve">. </w:t>
      </w:r>
    </w:p>
    <w:p>
      <w:pPr>
        <w:pStyle w:val="Style19"/>
        <w:widowControl/>
        <w:spacing w:before="0" w:after="150"/>
        <w:ind w:left="0" w:right="0" w:hanging="0"/>
        <w:jc w:val="both"/>
        <w:rPr/>
      </w:pPr>
      <w:r>
        <w:rPr>
          <w:rStyle w:val="Style16"/>
          <w:rFonts w:eastAsia="Calibri" w:cs="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ru-RU" w:eastAsia="en-US" w:bidi="ar-SA"/>
        </w:rPr>
        <w:t xml:space="preserve">Контакты туроператоров – организаторов туров указаны в перечне туров </w:t>
      </w:r>
      <w:bookmarkStart w:id="0" w:name="__DdeLink__198268_4066644732"/>
      <w:r>
        <w:rPr>
          <w:rStyle w:val="Style16"/>
          <w:rFonts w:eastAsia="Calibri" w:cs="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ru-RU" w:eastAsia="en-US" w:bidi="ar-SA"/>
        </w:rPr>
        <w:t xml:space="preserve">на сайте «Туризм в Югре» </w:t>
      </w:r>
      <w:hyperlink r:id="rId11">
        <w:r>
          <w:rPr>
            <w:rStyle w:val="Style16"/>
            <w:rFonts w:eastAsia="Calibri" w:cs=""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kern w:val="0"/>
            <w:sz w:val="28"/>
            <w:szCs w:val="28"/>
            <w:u w:val="none"/>
            <w:lang w:val="ru-RU" w:eastAsia="en-US" w:bidi="ar-SA"/>
          </w:rPr>
          <w:t>https://tourism.admhmao.ru/gosudarstvennaya-usluga-v-sfere-turizma/</w:t>
        </w:r>
      </w:hyperlink>
      <w:r>
        <w:rPr>
          <w:rStyle w:val="Style16"/>
          <w:rFonts w:eastAsia="Calibri" w:cs="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ru-RU" w:eastAsia="en-US" w:bidi="ar-SA"/>
        </w:rPr>
        <w:t xml:space="preserve">. </w:t>
      </w:r>
      <w:bookmarkEnd w:id="0"/>
    </w:p>
    <w:p>
      <w:pPr>
        <w:pStyle w:val="Style19"/>
        <w:widowControl/>
        <w:spacing w:before="0" w:after="150"/>
        <w:ind w:left="0" w:right="0" w:hanging="0"/>
        <w:jc w:val="both"/>
        <w:rPr>
          <w:rStyle w:val="Style16"/>
          <w:rFonts w:ascii="Times New Roman" w:hAnsi="Times New Roman" w:eastAsia="Calibri" w:cs=""/>
          <w:b/>
          <w:b/>
          <w:bCs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ru-RU" w:eastAsia="en-US" w:bidi="ar-SA"/>
        </w:rPr>
      </w:pPr>
      <w:r>
        <w:rPr/>
      </w:r>
    </w:p>
    <w:p>
      <w:pPr>
        <w:pStyle w:val="Style19"/>
        <w:widowControl/>
        <w:spacing w:before="0" w:after="150"/>
        <w:ind w:left="0" w:right="0" w:hanging="0"/>
        <w:jc w:val="both"/>
        <w:rPr>
          <w:rStyle w:val="Style16"/>
          <w:rFonts w:ascii="Times New Roman" w:hAnsi="Times New Roman" w:eastAsia="Calibri" w:cs=""/>
          <w:b/>
          <w:b/>
          <w:bCs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ru-RU" w:eastAsia="en-US" w:bidi="ar-SA"/>
        </w:rPr>
      </w:pPr>
      <w:r>
        <w:rPr/>
      </w:r>
    </w:p>
    <w:p>
      <w:pPr>
        <w:pStyle w:val="Style19"/>
        <w:widowControl/>
        <w:spacing w:before="0" w:after="150"/>
        <w:ind w:left="0" w:right="0" w:hanging="0"/>
        <w:jc w:val="both"/>
        <w:rPr/>
      </w:pPr>
      <w:r>
        <w:rPr>
          <w:rStyle w:val="Style16"/>
          <w:rFonts w:eastAsia="Calibri" w:cs="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ru-RU" w:eastAsia="en-US" w:bidi="ar-SA"/>
        </w:rPr>
        <w:t>Общие требования к оказанию государственной услуги</w:t>
      </w:r>
    </w:p>
    <w:p>
      <w:pPr>
        <w:pStyle w:val="Style19"/>
        <w:widowControl/>
        <w:spacing w:before="0" w:after="150"/>
        <w:ind w:left="0" w:right="0" w:hanging="0"/>
        <w:jc w:val="both"/>
        <w:rPr/>
      </w:pPr>
      <w:r>
        <w:rPr>
          <w:rStyle w:val="Style16"/>
          <w:rFonts w:eastAsia="Calibri" w:cs="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ru-RU" w:eastAsia="en-US" w:bidi="ar-SA"/>
        </w:rPr>
        <w:tab/>
        <w:t>Программы туроператоров — путешествие для детей для ознакомления их с историей, традициями, культурой, природой региона, лицами, внёсшими весомый вклад в его развитие.</w:t>
      </w:r>
    </w:p>
    <w:p>
      <w:pPr>
        <w:pStyle w:val="Style19"/>
        <w:widowControl/>
        <w:spacing w:before="0" w:after="150"/>
        <w:ind w:left="0" w:right="0" w:hanging="0"/>
        <w:jc w:val="both"/>
        <w:rPr/>
      </w:pPr>
      <w:r>
        <w:rPr>
          <w:rStyle w:val="Style16"/>
          <w:rFonts w:eastAsia="Calibri" w:cs="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ru-RU" w:eastAsia="en-US" w:bidi="ar-SA"/>
        </w:rPr>
        <w:tab/>
      </w:r>
      <w:r>
        <w:rPr>
          <w:rStyle w:val="Style16"/>
          <w:rFonts w:eastAsia="Calibri" w:cs="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ru-RU" w:eastAsia="en-US" w:bidi="ar-SA"/>
        </w:rPr>
        <w:t>Транспортное обслуживание</w:t>
      </w:r>
      <w:r>
        <w:rPr>
          <w:rStyle w:val="Style16"/>
          <w:rFonts w:eastAsia="Calibri" w:cs="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ru-RU" w:eastAsia="en-US" w:bidi="ar-SA"/>
        </w:rPr>
        <w:t xml:space="preserve"> осуществляется в соответствии с постановлением Правительства Российской Федерации от 23 сентября 2020 года № 1527 «Об утверждении правил организованной перевозки группы детей автобусами»; ГОСТ 33552-2015 «Межгосударственный стандарт. Автобусы для перевозки детей. Технические требования и методы испытаний».</w:t>
      </w:r>
    </w:p>
    <w:p>
      <w:pPr>
        <w:pStyle w:val="Style19"/>
        <w:widowControl/>
        <w:spacing w:before="0" w:after="150"/>
        <w:ind w:left="0" w:right="0" w:hanging="0"/>
        <w:jc w:val="both"/>
        <w:rPr/>
      </w:pPr>
      <w:r>
        <w:rPr>
          <w:rStyle w:val="Style16"/>
          <w:rFonts w:eastAsia="Calibri" w:cs="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ru-RU" w:eastAsia="en-US" w:bidi="ar-SA"/>
        </w:rPr>
        <w:tab/>
      </w:r>
      <w:r>
        <w:rPr>
          <w:rStyle w:val="Style16"/>
          <w:rFonts w:eastAsia="Calibri" w:cs="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ru-RU" w:eastAsia="en-US" w:bidi="ar-SA"/>
        </w:rPr>
        <w:t>Питание</w:t>
      </w:r>
      <w:r>
        <w:rPr>
          <w:rStyle w:val="Style16"/>
          <w:rFonts w:eastAsia="Calibri" w:cs="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ru-RU" w:eastAsia="en-US" w:bidi="ar-SA"/>
        </w:rPr>
        <w:t xml:space="preserve"> детей организуется на предприятиях общественного питания различных типов (рестораны, кафе, столовые, буфеты) в количестве 3-х раз в полный рабочий день путешествия (завтрак, обед и ужин), в неполный день программы – не менее 1 раза в течение 4 часов (до 12.00 – 1 завтрак, до 16.00 – завтрак и обед; с 15.00 – обед и ужин, с 19.00 – ужин).</w:t>
      </w:r>
    </w:p>
    <w:p>
      <w:pPr>
        <w:pStyle w:val="Style19"/>
        <w:widowControl/>
        <w:spacing w:before="0" w:after="150"/>
        <w:ind w:left="0" w:right="0" w:hanging="0"/>
        <w:jc w:val="both"/>
        <w:rPr/>
      </w:pPr>
      <w:r>
        <w:rPr>
          <w:rStyle w:val="Style16"/>
          <w:rFonts w:eastAsia="Calibri" w:cs="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ru-RU" w:eastAsia="en-US" w:bidi="ar-SA"/>
        </w:rPr>
        <w:tab/>
      </w:r>
      <w:r>
        <w:rPr>
          <w:rStyle w:val="Style16"/>
          <w:rFonts w:eastAsia="Calibri" w:cs="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ru-RU" w:eastAsia="en-US" w:bidi="ar-SA"/>
        </w:rPr>
        <w:t>Размещение</w:t>
      </w:r>
      <w:r>
        <w:rPr>
          <w:rStyle w:val="Style16"/>
          <w:rFonts w:eastAsia="Calibri" w:cs="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ru-RU" w:eastAsia="en-US" w:bidi="ar-SA"/>
        </w:rPr>
        <w:t xml:space="preserve"> детей осуществляется в средствах размещения категории «три звезды», официально прошедшие классификацию гостиниц. </w:t>
      </w:r>
    </w:p>
    <w:p>
      <w:pPr>
        <w:pStyle w:val="Style19"/>
        <w:widowControl/>
        <w:spacing w:before="0" w:after="150"/>
        <w:ind w:left="0" w:right="0" w:hanging="0"/>
        <w:jc w:val="both"/>
        <w:rPr/>
      </w:pPr>
      <w:r>
        <w:rPr/>
      </w:r>
    </w:p>
    <w:sectPr>
      <w:headerReference w:type="default" r:id="rId12"/>
      <w:footerReference w:type="default" r:id="rId13"/>
      <w:type w:val="nextPage"/>
      <w:pgSz w:w="11906" w:h="16838"/>
      <w:pgMar w:left="1701" w:right="850" w:header="708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Verdana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78625586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7d5eb5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7d5eb5"/>
    <w:rPr/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character" w:styleId="Style17">
    <w:name w:val="Посещённая гиперссылка"/>
    <w:rPr>
      <w:color w:val="80000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4"/>
    <w:uiPriority w:val="99"/>
    <w:unhideWhenUsed/>
    <w:rsid w:val="007d5eb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6"/>
    <w:uiPriority w:val="99"/>
    <w:unhideWhenUsed/>
    <w:rsid w:val="007d5eb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ocportal.admhmao.ru/" TargetMode="External"/><Relationship Id="rId3" Type="http://schemas.openxmlformats.org/officeDocument/2006/relationships/hyperlink" Target="https://socportal.admhmao.ru/" TargetMode="External"/><Relationship Id="rId4" Type="http://schemas.openxmlformats.org/officeDocument/2006/relationships/hyperlink" Target="https://socportal.admhmao.ru/" TargetMode="External"/><Relationship Id="rId5" Type="http://schemas.openxmlformats.org/officeDocument/2006/relationships/hyperlink" Target="https://socportal.admhmao.ru/" TargetMode="External"/><Relationship Id="rId6" Type="http://schemas.openxmlformats.org/officeDocument/2006/relationships/hyperlink" Target="https://tourism.admhmao.ru/gosudarstvennaya-usluga-v-sfere-turizma/" TargetMode="External"/><Relationship Id="rId7" Type="http://schemas.openxmlformats.org/officeDocument/2006/relationships/hyperlink" Target="https://tourism.admhmao.ru/" TargetMode="External"/><Relationship Id="rId8" Type="http://schemas.openxmlformats.org/officeDocument/2006/relationships/hyperlink" Target="https://socportal.admhmao.ru/" TargetMode="External"/><Relationship Id="rId9" Type="http://schemas.openxmlformats.org/officeDocument/2006/relationships/hyperlink" Target="mailto:priem@turizmkrsk.ru" TargetMode="External"/><Relationship Id="rId10" Type="http://schemas.openxmlformats.org/officeDocument/2006/relationships/hyperlink" Target="mailto:KosterinaOA@admhmao.ru" TargetMode="External"/><Relationship Id="rId11" Type="http://schemas.openxmlformats.org/officeDocument/2006/relationships/hyperlink" Target="https://tourism.admhmao.ru/gosudarstvennaya-usluga-v-sfere-turizma/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Application>LibreOffice/6.3.6.2$Windows_X86_64 LibreOffice_project/2196df99b074d8a661f4036fca8fa0cbfa33a497</Application>
  <Pages>4</Pages>
  <Words>718</Words>
  <Characters>5345</Characters>
  <CharactersWithSpaces>6117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2022-05-18T10:02:00Z</dcterms:created>
  <dc:creator>Пуртова ИЮ</dc:creator>
  <dc:description/>
  <dc:language>ru-RU</dc:language>
  <cp:lastModifiedBy/>
  <dcterms:modified xsi:type="dcterms:W3CDTF">2022-09-08T09:43:13Z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