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24" w:rsidRDefault="00A33624" w:rsidP="00A33624">
      <w:pPr>
        <w:pStyle w:val="ConsPlusNormal"/>
        <w:jc w:val="right"/>
        <w:outlineLvl w:val="0"/>
      </w:pPr>
      <w:r>
        <w:t>Приложение 13</w:t>
      </w:r>
    </w:p>
    <w:p w:rsidR="00A33624" w:rsidRDefault="00A33624" w:rsidP="00A33624">
      <w:pPr>
        <w:pStyle w:val="ConsPlusNormal"/>
        <w:jc w:val="right"/>
      </w:pPr>
      <w:r>
        <w:t>к постановлению</w:t>
      </w:r>
    </w:p>
    <w:p w:rsidR="00A33624" w:rsidRDefault="00A33624" w:rsidP="00A33624">
      <w:pPr>
        <w:pStyle w:val="ConsPlusNormal"/>
        <w:jc w:val="right"/>
      </w:pPr>
      <w:r>
        <w:t>Правительства Ханты-Мансийского</w:t>
      </w:r>
    </w:p>
    <w:p w:rsidR="00A33624" w:rsidRDefault="00A33624" w:rsidP="00A33624">
      <w:pPr>
        <w:pStyle w:val="ConsPlusNormal"/>
        <w:jc w:val="right"/>
      </w:pPr>
      <w:r>
        <w:t>автономного округа - Югры</w:t>
      </w:r>
    </w:p>
    <w:p w:rsidR="00A33624" w:rsidRDefault="00A33624" w:rsidP="00A33624">
      <w:pPr>
        <w:pStyle w:val="ConsPlusNormal"/>
        <w:jc w:val="right"/>
      </w:pPr>
      <w:r>
        <w:t>от 5 октября 2018 года N 357-п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Title"/>
        <w:jc w:val="center"/>
      </w:pPr>
      <w:bookmarkStart w:id="0" w:name="Par3673"/>
      <w:bookmarkEnd w:id="0"/>
      <w:r>
        <w:t>ПОЛОЖЕНИЕ</w:t>
      </w:r>
    </w:p>
    <w:p w:rsidR="00A33624" w:rsidRDefault="00A33624" w:rsidP="00A33624">
      <w:pPr>
        <w:pStyle w:val="ConsPlusTitle"/>
        <w:jc w:val="center"/>
      </w:pPr>
      <w:r>
        <w:t>О ПРОВЕДЕНИИ ОКРУЖНОГО КОНКУРСА "ЛИДЕРЫ ТУРИНДУСТРИИ ЮГРЫ"</w:t>
      </w:r>
    </w:p>
    <w:p w:rsidR="00A33624" w:rsidRDefault="00A33624" w:rsidP="00A33624">
      <w:pPr>
        <w:pStyle w:val="ConsPlusTitle"/>
        <w:jc w:val="center"/>
      </w:pPr>
      <w:r>
        <w:t>(ДАЛЕЕ - ПОЛОЖЕНИЕ)</w:t>
      </w:r>
    </w:p>
    <w:p w:rsidR="00A33624" w:rsidRDefault="00A33624" w:rsidP="00A33624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33624" w:rsidTr="00BA1E9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3624" w:rsidRDefault="00A33624" w:rsidP="00BA1E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33624" w:rsidRDefault="00A33624" w:rsidP="00BA1E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04.12.2020 N 543-п)</w:t>
            </w:r>
          </w:p>
        </w:tc>
      </w:tr>
    </w:tbl>
    <w:p w:rsidR="00A33624" w:rsidRDefault="00A33624" w:rsidP="00A33624">
      <w:pPr>
        <w:pStyle w:val="ConsPlusNormal"/>
        <w:jc w:val="center"/>
      </w:pPr>
    </w:p>
    <w:p w:rsidR="00A33624" w:rsidRDefault="00A33624" w:rsidP="00A33624">
      <w:pPr>
        <w:pStyle w:val="ConsPlusTitle"/>
        <w:jc w:val="center"/>
        <w:outlineLvl w:val="1"/>
      </w:pPr>
      <w:r>
        <w:t>1. Общие положения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Normal"/>
        <w:ind w:firstLine="540"/>
        <w:jc w:val="both"/>
      </w:pPr>
      <w:bookmarkStart w:id="1" w:name="Par3681"/>
      <w:bookmarkEnd w:id="1"/>
      <w:r>
        <w:t xml:space="preserve">1.1. </w:t>
      </w:r>
      <w:proofErr w:type="gramStart"/>
      <w:r>
        <w:t>Окружной конкурс "Лидеры туриндустрии Югры" (далее - Конкурс) проводится в целях содействия развитию внутреннего и въездного туризма в Ханты-Мансийском автономном округе - Югре (далее - автономный округ), выявления и поощрения субъектов туристской индустрии, производителей товаров, работ и услуг, поставленных на налоговый учет в автономном округе и осуществляющих свою деятельность на его территории (далее - Кандидат).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Понятие, используемое в Положении: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gramStart"/>
      <w:r>
        <w:t>субъекты туристской индустрии - физические или юридические лица, предоставляющие в установленном законодательством порядке прямые и косвенные (посреднические) туристские услуги, и исполнители этих услуг, осуществляющие деятельность по организации и оказанию комплексных и отдельных туристских услуг, выполнению сопутствующих услуг и работ, способствующих потреблению туристских услуг и продаже товаров туристского назначения на основе туристских ресурсов, с использованием способов, методов, объектов и средств, свойственных туристской</w:t>
      </w:r>
      <w:proofErr w:type="gramEnd"/>
      <w:r>
        <w:t xml:space="preserve"> индустрии.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Остальные понятия употребляются в значении, предусмотренном в Федеральном </w:t>
      </w:r>
      <w:hyperlink r:id="rId8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деятельности в Российской Федерации".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1.2. Положение разработано в целях реализации основного мероприятия 2.1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5 октября 2018 года N 357-п.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Организацию и проведение Конкурса осуществляет Департамент промышленности автономного округа (далее - Департамент).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1.3. Конкурс проводится по следующим номинациям: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2" w:name="Par3688"/>
      <w:bookmarkEnd w:id="2"/>
      <w:r>
        <w:t>1.3.1. "Лучший туроператор по внутреннему и въездному туризму".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3" w:name="Par3689"/>
      <w:bookmarkEnd w:id="3"/>
      <w:r>
        <w:t>1.3.2. "Лучшая гостиница (отель)".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4" w:name="Par3690"/>
      <w:bookmarkEnd w:id="4"/>
      <w:r>
        <w:t>1.3.3. "Лучшая туристская база".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5" w:name="Par3691"/>
      <w:bookmarkEnd w:id="5"/>
      <w:r>
        <w:lastRenderedPageBreak/>
        <w:t>1.3.4. "Лучшее этнографическое стойбище".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6" w:name="Par3692"/>
      <w:bookmarkEnd w:id="6"/>
      <w:r>
        <w:t>1.3.5. "Лучшее малое средство размещения".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7" w:name="Par3693"/>
      <w:bookmarkEnd w:id="7"/>
      <w:r>
        <w:t>1.3.6. "</w:t>
      </w:r>
      <w:proofErr w:type="gramStart"/>
      <w:r>
        <w:t>Лучшая</w:t>
      </w:r>
      <w:proofErr w:type="gramEnd"/>
      <w:r>
        <w:t xml:space="preserve"> мини-гостиница".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8" w:name="Par3694"/>
      <w:bookmarkEnd w:id="8"/>
      <w:r>
        <w:t>1.3.7. "Лучший экскурсовод (гид), гид-переводчик, инструктор-проводник".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9" w:name="Par3695"/>
      <w:bookmarkEnd w:id="9"/>
      <w:r>
        <w:t>1.3.8. "Лучшее телевизионное средство массовой информации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0" w:name="Par3696"/>
      <w:bookmarkEnd w:id="10"/>
      <w:r>
        <w:t>1.3.9. "Лучшее печатное средство массовой информации, интернет-издание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1.4. Требования к Кандидатам: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1" w:name="Par3698"/>
      <w:bookmarkEnd w:id="11"/>
      <w:r>
        <w:t>1.4.1. Осуществляет туроператорскую деятельность по внутреннему и въездному туризму - для номинации "Лучший туроператор по внутреннему и въездному туризму".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1.4.2. </w:t>
      </w:r>
      <w:proofErr w:type="gramStart"/>
      <w:r>
        <w:t xml:space="preserve">Осуществляет деятельность по оказанию услуг по размещению в соответствии с видом экономической деятельности ОКВЭД </w:t>
      </w:r>
      <w:hyperlink r:id="rId9">
        <w:r>
          <w:rPr>
            <w:color w:val="0000FF"/>
          </w:rPr>
          <w:t>55.10</w:t>
        </w:r>
      </w:hyperlink>
      <w:r>
        <w:t xml:space="preserve"> "Деятельность гостиниц и прочих мест для временного проживания", с номерным фондом более 50 номеров, прошедший обязательное категорирование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апреля 2017 года N 447 "Об утверждении требований к антитеррористической защищенности гостиниц и иных средств размещения и формы паспорта</w:t>
      </w:r>
      <w:proofErr w:type="gramEnd"/>
      <w:r>
        <w:t xml:space="preserve"> безопасности этих объектов" (далее - постановление N 447) - для номинации "Лучшая гостиница (отель)".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1.4.3. Оказывает комплекс услуг по размещению, питанию и культурно-бытовому обслуживанию туристов - для номинации "Лучшая туристская база".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1.4.4. Оказывает комплекс услуг по размещению, питанию и культурно-бытовому обслуживанию туристов на объектах этнографической направленности - для номинации "Лучшее этнографическое стойбище".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1.4.5. Осуществляет деятельность по оказанию услуг по размещению в соответствии с ОКВЭД </w:t>
      </w:r>
      <w:hyperlink r:id="rId11">
        <w:r>
          <w:rPr>
            <w:color w:val="0000FF"/>
          </w:rPr>
          <w:t>55.1</w:t>
        </w:r>
      </w:hyperlink>
      <w:r>
        <w:t xml:space="preserve"> "Деятельность гостиниц и прочих мест для временного проживания", с номерным фондом от 16 до 50 номеров, </w:t>
      </w:r>
      <w:proofErr w:type="gramStart"/>
      <w:r>
        <w:t>прошедший</w:t>
      </w:r>
      <w:proofErr w:type="gramEnd"/>
      <w:r>
        <w:t xml:space="preserve"> обязательное категорирование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N 447, - для номинации "Лучшее малое средство размещения".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1.4.6. Осуществляет деятельность по оказанию услуг по размещению в соответствии с ОКВЭД </w:t>
      </w:r>
      <w:hyperlink r:id="rId13">
        <w:r>
          <w:rPr>
            <w:color w:val="0000FF"/>
          </w:rPr>
          <w:t>55.1</w:t>
        </w:r>
      </w:hyperlink>
      <w:r>
        <w:t xml:space="preserve"> "Деятельность гостиниц и прочих мест для временного проживания", с номерным фондом не более 16 номеров, </w:t>
      </w:r>
      <w:proofErr w:type="gramStart"/>
      <w:r>
        <w:t>прошедший</w:t>
      </w:r>
      <w:proofErr w:type="gramEnd"/>
      <w:r>
        <w:t xml:space="preserve"> обязательное категорирование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N 447, - для номинации "Лучшая мини-гостиница".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1.4.7. Является профессионально подготовленным лицом (свободно владеющим иностранным языком, знание которого необходимо для перевода иностранным туристам), осуществляет деятельность по ознакомлению экскурсантов (туристов) с объектами показа, а также </w:t>
      </w:r>
      <w:proofErr w:type="gramStart"/>
      <w:r>
        <w:t>сопровождает туристов и обеспечивает</w:t>
      </w:r>
      <w:proofErr w:type="gramEnd"/>
      <w:r>
        <w:t xml:space="preserve"> их безопасность при прохождении туристских маршрутов - для номинации "Лучший экскурсовод (гид), гид-переводчик, инструктор-проводник".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2" w:name="Par3705"/>
      <w:bookmarkEnd w:id="12"/>
      <w:r>
        <w:t xml:space="preserve">1.4.8. Является региональной, муниципальной негосударственной телевизионной </w:t>
      </w:r>
      <w:r>
        <w:lastRenderedPageBreak/>
        <w:t>вещательной компанией автономного округа - для номинации "Лучшее телевизионное средство массовой информации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3" w:name="Par3706"/>
      <w:bookmarkEnd w:id="13"/>
      <w:r>
        <w:t>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"Лучшее печатное средство массовой информации, интернет-издание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4" w:name="Par3707"/>
      <w:bookmarkEnd w:id="14"/>
      <w:r>
        <w:t xml:space="preserve">1.5. Номинация считается состоявшейся при наличии хотя бы одного Кандидата, документы на участие в Конкурсе (далее - документы) которого соответствуют требованиям Положения и среднее суммарное значение их баллов документов которого: по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подпунктам 1.3.1</w:t>
        </w:r>
      </w:hyperlink>
      <w:r>
        <w:t xml:space="preserve"> - </w:t>
      </w:r>
      <w:hyperlink w:anchor="Par3694" w:tgtFrame="1.3.7. Лучший экскурсовод (гид), гид-переводчик, инструктор-проводник&quot;.">
        <w:r>
          <w:rPr>
            <w:color w:val="0000FF"/>
          </w:rPr>
          <w:t>1.3.7 пункта 1.3</w:t>
        </w:r>
      </w:hyperlink>
      <w:r>
        <w:t xml:space="preserve"> Положения - не менее 15 баллов, по </w:t>
      </w:r>
      <w:hyperlink w:anchor="Par3705" w:tgtFrame="1.4.8. Является региональной, муниципальной негосударственной телевизионной вещательной компанией автономного округа - для номинации Лучшее телевизионное средство массовой информации в продвижении туризма&quot;.">
        <w:r>
          <w:rPr>
            <w:color w:val="0000FF"/>
          </w:rPr>
          <w:t>подпунктам 1.4.8</w:t>
        </w:r>
      </w:hyperlink>
      <w:r>
        <w:t xml:space="preserve">,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 Положения - не менее 6 баллов.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5" w:name="Par3708"/>
      <w:bookmarkEnd w:id="15"/>
      <w:r>
        <w:t>1.6. Право на участие в Конкурсе имеют Кандидаты, отвечающие по состоянию на 1-е число месяца подачи документов следующим требованиям: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1.6.1.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1.6.2. Кандидаты - 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Кандидаты - индивидуальные предприниматели не должны прекратить деятельность в качестве индивидуального предпринимателя.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1.6.3. </w:t>
      </w: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процентов.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Title"/>
        <w:jc w:val="center"/>
        <w:outlineLvl w:val="1"/>
      </w:pPr>
      <w:r>
        <w:t>2. Критерии отбора и порядок подачи документов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Normal"/>
        <w:ind w:firstLine="540"/>
        <w:jc w:val="both"/>
      </w:pPr>
      <w:r>
        <w:t xml:space="preserve">2.1. </w:t>
      </w:r>
      <w:proofErr w:type="gramStart"/>
      <w:r>
        <w:t>В целях информирования Кандидатов о проведении Конкурса Департамент размещает информацию о начале, сроках, перечне и форме документов, условиях проведения Конкурса на официальном сайте в информационно-телекоммуникационной сети Интернет (www.depprom.admhmao.ru), а также на сайте "Туризм в Югре" (www.tourism.admhmao.ru) в разделе "Туризм в Югре/Мероприятия/Туристские конкурсы, акции" за месяц до даты начала приема документов.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6" w:name="Par3716"/>
      <w:bookmarkEnd w:id="16"/>
      <w:r>
        <w:t xml:space="preserve">2.2. Кандидаты, указанные в </w:t>
      </w:r>
      <w:hyperlink w:anchor="Par3698" w:tgtFrame="1.4.1. Осуществляет туроператорскую деятельность по внутреннему и въездному туризму - для номинации Лучший туроператор по внутреннему и въездному туризму&quot;.">
        <w:r>
          <w:rPr>
            <w:color w:val="0000FF"/>
          </w:rPr>
          <w:t>подпунктах 1.4.1</w:t>
        </w:r>
      </w:hyperlink>
      <w:r>
        <w:t xml:space="preserve"> -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 Положения, направляют в Департамент следующие документы: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2.2.1. Заявку на Конкурс по форме, утвержденной приказом Департамента.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2.2.2. Копии договоров о сотрудничестве с туристскими организациями автономного округа, заключенных за 2 предыдущих года или в текущем году - для номинаций, указанных в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подпунктах 1.3.1</w:t>
        </w:r>
      </w:hyperlink>
      <w:r>
        <w:t xml:space="preserve"> - </w:t>
      </w:r>
      <w:hyperlink w:anchor="Par3693" w:tgtFrame="1.3.6. Лучшая мини-гостиница&quot;.">
        <w:r>
          <w:rPr>
            <w:color w:val="0000FF"/>
          </w:rPr>
          <w:t>1.3.6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lastRenderedPageBreak/>
        <w:t xml:space="preserve">2.2.3. </w:t>
      </w:r>
      <w:proofErr w:type="gramStart"/>
      <w:r>
        <w:t xml:space="preserve">Методические разработки экскурсий с указанием: цели и задачи, их краткое содержание, основные объекты показа, целевая аудитория, текст экскурсий (при наличии), публикации по экскурсионной и методической работе за 2 предыдущих года или в текущем году (при наличии), копии отзывов о проведенных экскурсиях, турах, маршрутах (при наличии), иллюстративный материал, </w:t>
      </w:r>
      <w:proofErr w:type="spellStart"/>
      <w:r>
        <w:t>видеоэлементы</w:t>
      </w:r>
      <w:proofErr w:type="spellEnd"/>
      <w:r>
        <w:t xml:space="preserve"> театрализации, запись аудиовизуального сопровождения экскурсии (при наличии);</w:t>
      </w:r>
      <w:proofErr w:type="gramEnd"/>
      <w:r>
        <w:t xml:space="preserve"> документы, подтверждающие прохождение курсов повышения квалификации за 2 предыдущих года или в текущем году, участие в профессиональных конкурсах (при наличии) - для номинации, указанной в </w:t>
      </w:r>
      <w:hyperlink w:anchor="Par3694" w:tgtFrame="1.3.7. Лучший экскурсовод (гид), гид-переводчик, инструктор-проводник&quot;.">
        <w:r>
          <w:rPr>
            <w:color w:val="0000FF"/>
          </w:rPr>
          <w:t>подпункте 1.3.7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2.2.4. Копии отзывов о работе Кандидата (при наличии), копии благодарственных писем (при наличии), информационные и рекламные материалы, проспекты (при наличии), копии свидетельств и дипломов (при наличии).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2.2.5. Видеоматериалы на носителях формата DVD (с приложением эфирной справки в свободной форме, подписанной уполномоченным представителем Кандидата). Формат записи AVI без сжатия, размер 720 x 576 </w:t>
      </w:r>
      <w:proofErr w:type="spellStart"/>
      <w:r>
        <w:t>pix</w:t>
      </w:r>
      <w:proofErr w:type="spellEnd"/>
      <w:r>
        <w:t xml:space="preserve">. Частота </w:t>
      </w:r>
      <w:proofErr w:type="spellStart"/>
      <w:r>
        <w:t>аудиопотока</w:t>
      </w:r>
      <w:proofErr w:type="spellEnd"/>
      <w:r>
        <w:t xml:space="preserve"> 48 кГц. Каждый видеоматериал должен быть записан на диск 4,7 Гб отдельным файлом, на котором маркером указывается СМИ и список материалов в том порядке, в котором они записаны. К диску прилагается информация с указанием СМИ, номинации, названием работы, Ф.И.О. автора и хронометража - для номинации, указанной в </w:t>
      </w:r>
      <w:hyperlink w:anchor="Par3695" w:tgtFrame="1.3.8. Лучшее телевизионное средство массовой информации в продвижении туризма&quot;.">
        <w:r>
          <w:rPr>
            <w:color w:val="0000FF"/>
          </w:rPr>
          <w:t>подпункте 1.3.8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2.2.6. Газеты, журналы с соответствующими публикациями, распечатки публикаций из интернет-изданий с указанием их электронных адресов для номинации, указанной в </w:t>
      </w:r>
      <w:hyperlink w:anchor="Par3696" w:tgtFrame="1.3.9. Лучшее печатное средство массовой информации, интернет-издание в продвижении туризма&quot;.">
        <w:r>
          <w:rPr>
            <w:color w:val="0000FF"/>
          </w:rPr>
          <w:t>подпункте 1.3.9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7" w:name="Par3723"/>
      <w:bookmarkEnd w:id="17"/>
      <w:r>
        <w:t xml:space="preserve">2.3.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со дня регистрации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запрашивает: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штрафов, процентов, подлежащих уплате согласно законодательству Российской Федерации о налогах и сборах, из Федеральной налоговой службы в отношении Кандидатов, за исключением физических лиц;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из Федеральной налоговой службы;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сведения из Единого федерального реестра туроператоров по номинации, указанной в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подпункте 1.3.1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2.4. Кандидаты вправе по собственной инициативе представить в Департамент документы, указанные в </w:t>
      </w:r>
      <w:hyperlink w:anchor="Par3723" w:tgtFrame="2.3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о дня регистрации документов, указанных в пункте 2.2 Положения, запрашивает:">
        <w:r>
          <w:rPr>
            <w:color w:val="0000FF"/>
          </w:rPr>
          <w:t>пункте 2.3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2.5. Документы, указанные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представляются в Департамент по адресу электронной почты: depprom@admhmao.ru или непосредственно или почтовым отправлением по адресу: 628011, Ханты-Мансийский автономный округ - Югра, г. Ханты-Мансийск, ул. Студенческая, д. 2, </w:t>
      </w:r>
      <w:proofErr w:type="spellStart"/>
      <w:r>
        <w:t>каб</w:t>
      </w:r>
      <w:proofErr w:type="spellEnd"/>
      <w:r>
        <w:t>. 172.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2.6. Документы, поступившие после окончания установленного срока приема, не рассматриваются.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8" w:name="Par3730"/>
      <w:bookmarkEnd w:id="18"/>
      <w:r>
        <w:lastRenderedPageBreak/>
        <w:t xml:space="preserve">2.7. Критерии отбора Кандидата по номинации, указанной в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подпункте 1.3.1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100 человек - 0 баллов; за каждые 100 человек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в штате сотрудников, имеющих стаж работы свыше 3 лет, за 2 предыдущих года или в текущем году (отсутствие сотрудников - 0 баллов; от 1 до 2 сотрудников - 1 балл; от 3 до 7 сотрудников - 2 балла; более 7 сотрудников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в штате экскурсоводов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собственного сайта (отсутствие собственного сайта - 0 баллов; наличие собственного сайта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количество и наименование рекламных туров, </w:t>
      </w:r>
      <w:proofErr w:type="spellStart"/>
      <w:r>
        <w:t>инфотуров</w:t>
      </w:r>
      <w:proofErr w:type="spellEnd"/>
      <w:r>
        <w:t>, пресс-туров, в которых принимали участие, за 2 предыдущих года или в текущем году (не организовано - 0 баллов; за каждый тур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туров, разработанных туроператором за 2 предыдущих года или в текущем году (не разработано - 0 баллов; от 1 до 5 туров - 1 балл; от 6 до 10 туров - 2 балла; свыше 10 туров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от 1 до 3 мест - 1 балл; более 3 мест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участие в </w:t>
      </w:r>
      <w:proofErr w:type="spellStart"/>
      <w:r>
        <w:t>выставочно</w:t>
      </w:r>
      <w:proofErr w:type="spellEnd"/>
      <w:r>
        <w:t>-ярмарочных мероприятиях за 2 предыдущих года или в текущем году (от 1 до 3 раз в год - 1 балл; от 3 до 5 раз в год - 2 балла; более 5 раз в год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(нет договоров - 0 баллов; от 1 до 3 договоров - 1 балл; от 3 до 5 договоров - 2 балла; более 5 договоров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брендирование</w:t>
      </w:r>
      <w:proofErr w:type="spellEnd"/>
      <w:r>
        <w:t xml:space="preserve"> Кандидата (не имеет печатной продукции, видеороликов, эмблемы - 0 баллов; имеет печатную продукцию, видеоролики, эмблемы - 1 балл).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2.8. Критерии отбора Кандидата по номинациям, указанным в </w:t>
      </w:r>
      <w:hyperlink w:anchor="Par3689" w:tgtFrame="1.3.2. Лучшая гостиница (отель)&quot;.">
        <w:r>
          <w:rPr>
            <w:color w:val="0000FF"/>
          </w:rPr>
          <w:t>подпунктах 1.3.2</w:t>
        </w:r>
      </w:hyperlink>
      <w:r>
        <w:t xml:space="preserve">, </w:t>
      </w:r>
      <w:hyperlink w:anchor="Par3692" w:tgtFrame="1.3.5. Лучшее малое средство размещения&quot;.">
        <w:r>
          <w:rPr>
            <w:color w:val="0000FF"/>
          </w:rPr>
          <w:t>1.3.5</w:t>
        </w:r>
      </w:hyperlink>
      <w:r>
        <w:t xml:space="preserve">, </w:t>
      </w:r>
      <w:hyperlink w:anchor="Par3693" w:tgtFrame="1.3.6. Лучшая мини-гостиница&quot;.">
        <w:r>
          <w:rPr>
            <w:color w:val="0000FF"/>
          </w:rPr>
          <w:t>1.3.6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33624" w:rsidTr="00BA1E9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3624" w:rsidRDefault="00A33624" w:rsidP="00BA1E9E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33624" w:rsidRDefault="00A33624" w:rsidP="00BA1E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п. 1.8, 1.9 в данном Положении отсутствуют.</w:t>
            </w:r>
          </w:p>
        </w:tc>
      </w:tr>
    </w:tbl>
    <w:p w:rsidR="00A33624" w:rsidRDefault="00A33624" w:rsidP="00A33624">
      <w:pPr>
        <w:pStyle w:val="ConsPlusNormal"/>
        <w:spacing w:before="300"/>
        <w:ind w:firstLine="540"/>
        <w:jc w:val="both"/>
      </w:pPr>
      <w:proofErr w:type="gramStart"/>
      <w:r>
        <w:t xml:space="preserve">количество размещенных в гостинице за 2 предыдущих года или в текущем году (для </w:t>
      </w:r>
      <w:hyperlink w:anchor="Par3707" w:tgtFrame="1.5. Номинация считается состоявшейся при наличии хотя бы одного Кандидата, документы на участие в Конкурсе (далее - документы) которого соответствуют требованиям Положения и среднее суммарное значение их баллов документов которого: по подпунктам 1.3.1 - ">
        <w:r>
          <w:rPr>
            <w:color w:val="0000FF"/>
          </w:rPr>
          <w:t>пункта 1.5</w:t>
        </w:r>
      </w:hyperlink>
      <w:r>
        <w:t>: менее 1000 человек - 0 баллов, за каждые следующие 500 человек - 3 балла; для пункта 1.8: менее 500 человек - 0 баллов, за каждые следующие 150 человек - 3 балла; для пункта 1.9: менее 250 человек - 0 баллов, за каждые следующие 75 человек - 3 балла);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наличие категории, присвоенной в соответствии с порядком классификации гостиниц, определенным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2019 года N 158 "Об утверждении Положения о классификации гостиниц" (отсутствие - 0 баллов; наличие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lastRenderedPageBreak/>
        <w:t>наличие собственного сайта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оказание дополнительных услуг за 2 предыдущих года или в текущем году (отсутствие дополнительных услуг - 0 баллов; за каждую услугу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брендирование</w:t>
      </w:r>
      <w:proofErr w:type="spellEnd"/>
      <w:r>
        <w:t xml:space="preserve"> Кандидата (не имеет печатной продукции, видеороликов, эмблемы - 0 баллов; имеет (печатную продукцию, видеоролики, эмблемы - 1 балл);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gramStart"/>
      <w:r>
        <w:t xml:space="preserve">участие в </w:t>
      </w:r>
      <w:proofErr w:type="spellStart"/>
      <w:r>
        <w:t>выставочно</w:t>
      </w:r>
      <w:proofErr w:type="spellEnd"/>
      <w:r>
        <w:t>-ярмарочных мероприятиях, в том числе во всероссийских и международных, за 2 предыдущих года или в текущем году (не принимали участие - 0 баллов; принимали участие: от 1 до 3 раз за указанный период - 1 балл; от 3 до 5 раз за указанный период - 2 балла; более 5 раз за указанный период - 3 балла).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2.9. Критерии отбора Кандидата по номинации, указанной в </w:t>
      </w:r>
      <w:hyperlink w:anchor="Par3690" w:tgtFrame="1.3.3. Лучшая туристская база&quot;.">
        <w:r>
          <w:rPr>
            <w:color w:val="0000FF"/>
          </w:rPr>
          <w:t>подпункте 1.3.3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50 человек - 0 баллов; за каждые 50 человек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до 5 мест - 1 балл; создано более 5 мест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собственного сайта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оказание дополнительных услуг за 2 предыдущих года или в текущем году (отсутствие дополнительных услуг - 0 баллов; за каждую услугу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брендирование</w:t>
      </w:r>
      <w:proofErr w:type="spellEnd"/>
      <w:r>
        <w:t xml:space="preserve"> Кандидата (не имеет печатной продукции, видеороликов, эмблемы - 0 баллов; наличие печатной продукции, видеороликов, эмблемы - 1 балл);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gramStart"/>
      <w:r>
        <w:t xml:space="preserve">участие в </w:t>
      </w:r>
      <w:proofErr w:type="spellStart"/>
      <w:r>
        <w:t>выставочно</w:t>
      </w:r>
      <w:proofErr w:type="spellEnd"/>
      <w:r>
        <w:t>-ярмарочных мероприятиях, в том числе во всероссийских и международных, за 2 предыдущих года или в текущем году (не принимал участие - 0 баллов; участие: от 1 до 3 раз за указанный период - 1 балл, от 3 до 5 раз за указанный период - 2 балла, более 5 раз за указанный период - 3 балла).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2.10. Критерии отбора Кандидата по номинации, указанной в </w:t>
      </w:r>
      <w:hyperlink w:anchor="Par3691" w:tgtFrame="1.3.4. Лучшее этнографическое стойбище&quot;.">
        <w:r>
          <w:rPr>
            <w:color w:val="0000FF"/>
          </w:rPr>
          <w:t>подпункте 1.3.4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50 человек - 0 баллов; за каждые 50 человек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реализуемых экскурсионных, анимационных программ на этнографическом стойбище (менее 2 - 0 баллов; от 2 до 5 - 1 балл; свыше 5 - 2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до 5 мест - 1 балл; создано более 5 мест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lastRenderedPageBreak/>
        <w:t>наличие собственного сайта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gramStart"/>
      <w:r>
        <w:t>оказываемые дополнительные услуги за 2 предыдущих года или в текущем году (не оказаны - 0 баллов; за каждую услугу - 1 балл);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брендирование</w:t>
      </w:r>
      <w:proofErr w:type="spellEnd"/>
      <w:r>
        <w:t xml:space="preserve"> Кандидата (не имеет печатной продукции, видеороликов, эмблемы - 0 баллов; имеет печатную продукцию, видеоролики, эмблемы - 1 балл);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gramStart"/>
      <w:r>
        <w:t xml:space="preserve">участие в </w:t>
      </w:r>
      <w:proofErr w:type="spellStart"/>
      <w:r>
        <w:t>выставочно</w:t>
      </w:r>
      <w:proofErr w:type="spellEnd"/>
      <w:r>
        <w:t>-ярмарочных мероприятиях, в том числе во всероссийских и международных, за 2 предыдущих года или в текущем году (не принимали участие - 0 баллов; принимали участие: от 1 до 3 раз за указанный период - 1 балл; от 3 до 5 раз за указанный период - 2 балла; более 5 раз за указанный период - 3 балла).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2.11. Критерии отбора Кандидата по номинации, указанной в </w:t>
      </w:r>
      <w:hyperlink w:anchor="Par3694" w:tgtFrame="1.3.7. Лучший экскурсовод (гид), гид-переводчик, инструктор-проводник&quot;.">
        <w:r>
          <w:rPr>
            <w:color w:val="0000FF"/>
          </w:rPr>
          <w:t>подпункте 1.3.7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наличие аккредитации экскурсоводов (гидов), гидов-переводчиков, инструкторов-проводников автономного округа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, утвержденным постановлением Правительства автономного округа от 4 декабря 2015 года N 449-п "О Порядке осуществления добровольной аккредитации экскурсоводов (гидов), гидов-переводчиков и инструкторов-проводников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(не аккредитован - 0 баллов; аккредитован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обучение на курсах повышения квалификации за 2 предыдущих года или в текущем году (не обучался - 0 баллов; обучался 1 раз в 3 года 1 балл; обучался 2 и более раз за 3 года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участие в профессиональных конкурсах за 2 предыдущих года или в текущем году (не принимал участие - 0 баллов; принимал участие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проведенных экскурсий, туров, маршрутов за 2 предыдущих года или в текущем году (экскурсии не проводились - 0 баллов; по 1 баллу за каждые 3 экскурсии);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экскурсий, туров, маршрутов, проведенных на иностранном языке для гидов-переводчиков, за 2 предыдущих года или в текущем году (экскурсии не проводились - 0 баллов; по 1 баллу за каждые 3 экскурсии);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разработанных новых экскурсий и экскурсионных программ за 2 предыдущих года или в текущем году (не разработано - 0 баллов; от 1 до 3 экскурсий в год - 1 балл; от 3 до 6 экскурсий в год - 2 балла; свыше 6 экскурсий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публикаций по экскурсионной и методической работе за 2 предыдущих года или в текущем году (нет публикаций - 0 баллов; по 1 баллу за каждую публикацию);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gramStart"/>
      <w:r>
        <w:t>наличие отзывов о проведенных экскурсиях, турах, маршрутах (не имеются - 0 баллов; имеются отрицательные - 1 балл; имеются положительные - 2 балла); наличие иллюстративного материала и элементов театрализации, аудиовизуальное сопровождение экскурсии (отсутствие - 0 баллов; присутствие - 1 балл).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2.12. Критерии отбора Кандидата по номинации, указанной в </w:t>
      </w:r>
      <w:hyperlink w:anchor="Par3695" w:tgtFrame="1.3.8. Лучшее телевизионное средство массовой информации в продвижении туризма&quot;.">
        <w:r>
          <w:rPr>
            <w:color w:val="0000FF"/>
          </w:rPr>
          <w:t xml:space="preserve">подпункте 1.3.8 пункта </w:t>
        </w:r>
        <w:r>
          <w:rPr>
            <w:color w:val="0000FF"/>
          </w:rPr>
          <w:lastRenderedPageBreak/>
          <w:t>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наличие вышедших передач, сюжетов в текущем году, отвечающих целям Конкурса, указанным в </w:t>
      </w:r>
      <w:hyperlink r:id="rId17" w:anchor="Par3681" w:tgtFrame="1.1. Окружной конкурс Лидеры туриндустрии Югры">
        <w:r>
          <w:rPr>
            <w:color w:val="0000FF"/>
          </w:rPr>
          <w:t>пункте 1.1</w:t>
        </w:r>
      </w:hyperlink>
      <w:r>
        <w:t xml:space="preserve"> Положения (не содействует развитию внутреннего и въездного туризма автономного округа - 0 баллов; содействует развитию внутреннего и въездного туризма автономного округа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proofErr w:type="gramStart"/>
      <w:r>
        <w:t>авторское начало, оригинальность идеи (идея не оригинальна - 0 баллов; идея оригинальна - 3 балла);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литературный язык, выразительность, точность и доступность языка изложения (низкое качество материала - 1 балл; среднее качество материала - 3 балла; высокое качество материала - 5 баллов);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качество съемки, монтажа и озвучивания (низкое качество - 1 балл; среднее качество - 3 балла; высокое качество - 5 баллов).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9" w:name="Par3782"/>
      <w:bookmarkEnd w:id="19"/>
      <w:r>
        <w:t xml:space="preserve">2.13. Критерии отбора Кандидата по номинации, указанной в </w:t>
      </w:r>
      <w:hyperlink w:anchor="Par3696" w:tgtFrame="1.3.9. Лучшее печатное средство массовой информации, интернет-издание в продвижении туризма&quot;.">
        <w:r>
          <w:rPr>
            <w:color w:val="0000FF"/>
          </w:rPr>
          <w:t>подпункте 1.3.9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публикаций, выходов и/или размещений в текущем году (от 1 до 3 публикаций, выходов и/или размещений - 1 балл; от 4 до 6 - 2 балла; свыше 6 - 3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соответствие материалов целям Конкурса, указанным в </w:t>
      </w:r>
      <w:hyperlink r:id="rId18" w:anchor="Par3681" w:tgtFrame="1.1. Окружной конкурс Лидеры туриндустрии Югры">
        <w:r>
          <w:rPr>
            <w:color w:val="0000FF"/>
          </w:rPr>
          <w:t>пункте 1.1</w:t>
        </w:r>
      </w:hyperlink>
      <w:r>
        <w:t xml:space="preserve"> Положения, и его актуальность (материалы не </w:t>
      </w:r>
      <w:proofErr w:type="gramStart"/>
      <w:r>
        <w:t>содействуют развитию внутреннего и въездного туризма автономного округа и не являются</w:t>
      </w:r>
      <w:proofErr w:type="gramEnd"/>
      <w:r>
        <w:t xml:space="preserve"> актуальными - 0 баллов; материалы содействуют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авторское начало, оригинальность идеи (идея не оригинальна - 0 баллов; идея оригинальна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литературный язык, выразительность, точность и доступность языка изложения (низкое качество материала - 1 балл; среднее качество материала - 3 балла; высокое качество материала - 5 баллов).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Title"/>
        <w:jc w:val="center"/>
        <w:outlineLvl w:val="1"/>
      </w:pPr>
      <w:r>
        <w:t>3. Порядок и сроки рассмотрения документов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Normal"/>
        <w:ind w:firstLine="540"/>
        <w:jc w:val="both"/>
      </w:pPr>
      <w:bookmarkStart w:id="20" w:name="Par3790"/>
      <w:bookmarkEnd w:id="20"/>
      <w:r>
        <w:t xml:space="preserve">3.1. </w:t>
      </w:r>
      <w:proofErr w:type="gramStart"/>
      <w:r>
        <w:t xml:space="preserve">Поступившие в Департамент документы регистрируются в день их поступления в журнале регистрации, где фиксируется номер по порядку, дата и время поступления, подпись и расшифровка подписи лица, вручившего документы должностному лицу Департамента, после чего должностное лицо Департамента вручает Кандидату непосредственно или направляется почтовым отправлением в течение 2 рабочих дней с даты регистрации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уведомление о факте</w:t>
      </w:r>
      <w:proofErr w:type="gramEnd"/>
      <w:r>
        <w:t xml:space="preserve"> регистрации.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3.2. Департамент в течение 10 рабочих дней </w:t>
      </w:r>
      <w:proofErr w:type="gramStart"/>
      <w:r>
        <w:t>с даты окончания</w:t>
      </w:r>
      <w:proofErr w:type="gramEnd"/>
      <w:r>
        <w:t xml:space="preserve"> приема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пунктах 2.2</w:t>
        </w:r>
      </w:hyperlink>
      <w:r>
        <w:t xml:space="preserve"> Положения, осуществляет их проверку, а также соответствие Кандидата требованиям, определенным в </w:t>
      </w:r>
      <w:hyperlink w:anchor="Par3698" w:tgtFrame="1.4.1. Осуществляет туроператорскую деятельность по внутреннему и въездному туризму - для номинации Лучший туроператор по внутреннему и въездному туризму&quot;.">
        <w:r>
          <w:rPr>
            <w:color w:val="0000FF"/>
          </w:rPr>
          <w:t>подпунктах 1.4.1</w:t>
        </w:r>
      </w:hyperlink>
      <w:r>
        <w:t xml:space="preserve"> -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, </w:t>
      </w:r>
      <w:hyperlink w:anchor="Par3708" w:tgtFrame="1.6. Право на участие в Конкурсе имеют Кандидаты, отвечающие по состоянию на 1-е число месяца подачи документов следующим требованиям:">
        <w:r>
          <w:rPr>
            <w:color w:val="0000FF"/>
          </w:rPr>
          <w:t>пункте 1.6</w:t>
        </w:r>
      </w:hyperlink>
      <w:r>
        <w:t xml:space="preserve"> Положения, и передает их секретарю экспертного совета по определению Лауреатов Конкурса (далее - экспертный совет).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В случае несоответствия документов перечню, установленному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пунктом 2.2</w:t>
        </w:r>
      </w:hyperlink>
      <w:r>
        <w:t xml:space="preserve"> Положения, несоответствия Кандидата требованиям, определенным </w:t>
      </w:r>
      <w:hyperlink w:anchor="Par3698" w:tgtFrame="1.4.1. Осуществляет туроператорскую деятельность по внутреннему и въездному туризму - для номинации Лучший туроператор по внутреннему и въездному туризму&quot;.">
        <w:r>
          <w:rPr>
            <w:color w:val="0000FF"/>
          </w:rPr>
          <w:t>подпунктами 1.4.1</w:t>
        </w:r>
      </w:hyperlink>
      <w:r>
        <w:t xml:space="preserve"> -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 Положения, Департамент в течение 10 рабочих дней </w:t>
      </w:r>
      <w:proofErr w:type="gramStart"/>
      <w:r>
        <w:t>с даты окончания</w:t>
      </w:r>
      <w:proofErr w:type="gramEnd"/>
      <w:r>
        <w:t xml:space="preserve"> </w:t>
      </w:r>
      <w:r>
        <w:lastRenderedPageBreak/>
        <w:t>проверки направляет Кандидату соответствующее уведомление об отказе в участии.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Кандидат в срок не более 10 рабочих дней </w:t>
      </w:r>
      <w:proofErr w:type="gramStart"/>
      <w:r>
        <w:t>с даты получения</w:t>
      </w:r>
      <w:proofErr w:type="gramEnd"/>
      <w:r>
        <w:t xml:space="preserve"> уведомления Департамента вправе устранить замечания к документам и представить в Департамент. Регистрация исправленных документов осуществляется в соответствии с </w:t>
      </w:r>
      <w:hyperlink w:anchor="Par3790" w:tgtFrame="3.1. Поступившие в Департамент документы регистрируются в день их поступления в журнале регистрации, где фиксируется номер по порядку, дата и время поступления, подпись и расшифровка подписи лица, вручившего документы должностному лицу Департамента, после">
        <w:r>
          <w:rPr>
            <w:color w:val="0000FF"/>
          </w:rPr>
          <w:t>пунктом 3.1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3.3. Секретарь экспертного совета в течение 10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организует заседание экспертного совета.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3.4. Положение и состав экспертного совета Департамент утверждает своим приказом.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В состав экспертного совета входят председатель, заместитель председателя, секретарь и 3 члена экспертного совета, в том числе представитель общественной организации в сфере туризма.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3.5. Экспертный совет: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рекомендует Департаменту признать номинацию </w:t>
      </w:r>
      <w:proofErr w:type="gramStart"/>
      <w:r>
        <w:t>несостоявшейся</w:t>
      </w:r>
      <w:proofErr w:type="gramEnd"/>
      <w:r>
        <w:t xml:space="preserve"> в случае если для участия в ней не заявился ни один Кандидат;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определяет Кандидатов, набравших наибольшее количество баллов.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В случае если 2 или несколько Кандидатов наберут одинаковое количество баллов в одной номинации, лауреатом признается Кандидат, чьи документы зарегистрированы раньше других.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21" w:name="Par3801"/>
      <w:bookmarkEnd w:id="21"/>
      <w:r>
        <w:t xml:space="preserve">3.6. Оценка документов осуществляется по балльной системе в соответствии с критериями отбора, определенными </w:t>
      </w:r>
      <w:hyperlink w:anchor="Par3730" w:tgtFrame="2.7. Критерии отбора Кандидата по номинации, указанной в подпункте 1.3.1 пункта 1.3 Положения:">
        <w:r>
          <w:rPr>
            <w:color w:val="0000FF"/>
          </w:rPr>
          <w:t>пунктами 2.7</w:t>
        </w:r>
      </w:hyperlink>
      <w:r>
        <w:t xml:space="preserve"> - </w:t>
      </w:r>
      <w:hyperlink w:anchor="Par3782" w:tgtFrame="2.13. Критерии отбора Кандидата по номинации, указанной в подпункте 1.3.9 пункта 1.3 Положения:">
        <w:r>
          <w:rPr>
            <w:color w:val="0000FF"/>
          </w:rPr>
          <w:t>2.13</w:t>
        </w:r>
      </w:hyperlink>
      <w:r>
        <w:t xml:space="preserve"> Положения, и формами оценочных листов, утвержденными приказом Департамента.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3.7. Для оценки документов Кандидатов члены экспертного совета заполняют оценочные листы в каждой номинации по каждому Кандидату.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3.8. Итоговая оценка определяется путем суммирования полученных баллов за каждый критерий.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3.9. </w:t>
      </w:r>
      <w:proofErr w:type="gramStart"/>
      <w:r>
        <w:t xml:space="preserve">На основании оценочных листов экспертного совета, определенных в </w:t>
      </w:r>
      <w:hyperlink w:anchor="Par3801" w:tgtFrame="3.6. Оценка документов осуществляется по балльной системе в соответствии с критериями отбора, определенными пунктами 2.7 - 2.13 Положения, и формами оценочных листов, утвержденными приказом Департамента.">
        <w:r>
          <w:rPr>
            <w:color w:val="0000FF"/>
          </w:rPr>
          <w:t>пункте 3.6</w:t>
        </w:r>
      </w:hyperlink>
      <w:r>
        <w:t xml:space="preserve"> Положения, секретарь экспертного совета в течение 1 рабочего дня с даты проведения заседания экспертного совета готовит протокол заседания экспертного совета, который подписывают председательствующий на заседании и секретарь экспертного совета, где экспертный совет рекомендует Департаменту Кандидатов для признания их в качестве Лауреатов.</w:t>
      </w:r>
      <w:proofErr w:type="gramEnd"/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3.10. Департамент в течение 3 рабочих дней </w:t>
      </w:r>
      <w:proofErr w:type="gramStart"/>
      <w:r>
        <w:t>с даты получения</w:t>
      </w:r>
      <w:proofErr w:type="gramEnd"/>
      <w:r>
        <w:t xml:space="preserve"> протокола издает приказ о Лауреатах Конкурса, размещает его на официальном сайте в информационно-телекоммуникационной сети Интернет (www.depprom.admhmao.ru), а также на тематическом сайте "Туризм в Югре" (www.tourism.admhmao.ru) в разделе "Туризм в Югре/Мероприятия/Туристские конкурсы, акции".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3.11. Департамент уведомляет Лауреатов Конкурса в течение 5 рабочих дней со дня подписания приказа о Лауреатах Конкурса непосредственно или почтовым отправлением об итогах Конкурса, дате, времени и месте вручения дипломов и памятных знаков </w:t>
      </w:r>
      <w:r>
        <w:lastRenderedPageBreak/>
        <w:t>Лауреата.</w:t>
      </w:r>
    </w:p>
    <w:p w:rsidR="00096129" w:rsidRDefault="00A33624" w:rsidP="00A33624">
      <w:pPr>
        <w:pStyle w:val="ConsPlusNormal"/>
        <w:spacing w:before="240"/>
        <w:ind w:firstLine="540"/>
        <w:jc w:val="both"/>
      </w:pPr>
      <w:r>
        <w:t>3.12. Диплом и памятный знак Лауреата вручаются в торжественной обстановке.</w:t>
      </w:r>
      <w:bookmarkStart w:id="22" w:name="_GoBack"/>
      <w:bookmarkEnd w:id="22"/>
    </w:p>
    <w:sectPr w:rsidR="00096129" w:rsidSect="00227964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64" w:rsidRDefault="00227964" w:rsidP="00227964">
      <w:pPr>
        <w:spacing w:after="0" w:line="240" w:lineRule="auto"/>
      </w:pPr>
      <w:r>
        <w:separator/>
      </w:r>
    </w:p>
  </w:endnote>
  <w:endnote w:type="continuationSeparator" w:id="0">
    <w:p w:rsidR="00227964" w:rsidRDefault="00227964" w:rsidP="0022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64" w:rsidRDefault="00227964" w:rsidP="00227964">
      <w:pPr>
        <w:spacing w:after="0" w:line="240" w:lineRule="auto"/>
      </w:pPr>
      <w:r>
        <w:separator/>
      </w:r>
    </w:p>
  </w:footnote>
  <w:footnote w:type="continuationSeparator" w:id="0">
    <w:p w:rsidR="00227964" w:rsidRDefault="00227964" w:rsidP="0022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574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27964" w:rsidRPr="00227964" w:rsidRDefault="00227964" w:rsidP="00227964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7964">
          <w:rPr>
            <w:rFonts w:ascii="Times New Roman" w:hAnsi="Times New Roman" w:cs="Times New Roman"/>
            <w:sz w:val="20"/>
          </w:rPr>
          <w:fldChar w:fldCharType="begin"/>
        </w:r>
        <w:r w:rsidRPr="00227964">
          <w:rPr>
            <w:rFonts w:ascii="Times New Roman" w:hAnsi="Times New Roman" w:cs="Times New Roman"/>
            <w:sz w:val="20"/>
          </w:rPr>
          <w:instrText>PAGE   \* MERGEFORMAT</w:instrText>
        </w:r>
        <w:r w:rsidRPr="00227964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4</w:t>
        </w:r>
        <w:r w:rsidRPr="00227964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4"/>
    <w:rsid w:val="00096129"/>
    <w:rsid w:val="00227964"/>
    <w:rsid w:val="00A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3362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33624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3362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33624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47&amp;date=24.02.2021" TargetMode="External"/><Relationship Id="rId13" Type="http://schemas.openxmlformats.org/officeDocument/2006/relationships/hyperlink" Target="https://login.consultant.ru/link/?req=doc&amp;base=LAW&amp;n=371195&amp;date=24.02.2021&amp;dst=104310&amp;fld=134" TargetMode="External"/><Relationship Id="rId18" Type="http://schemas.openxmlformats.org/officeDocument/2006/relationships/hyperlink" Target="file:///\\192.168.100.30\Depprom\&#1059;&#1087;&#1088;&#1072;&#1074;&#1083;&#1077;&#1085;&#1080;&#1077;%20&#1090;&#1091;&#1088;&#1080;&#1079;&#1084;&#1072;\&#1043;&#1086;&#1089;&#1087;&#1086;&#1076;&#1076;&#1077;&#1088;&#1078;&#1082;&#1072;\&#1057;&#1091;&#1073;&#1089;&#1080;&#1076;&#1080;&#1080;%20&#1089;%202021%20&#1075;&#1086;&#1076;&#1072;\&#1042;&#1085;&#1077;&#1089;&#1077;&#1085;&#1080;&#1077;%20&#1080;&#1079;&#1084;&#1077;&#1085;&#1077;&#1085;&#1080;&#1081;%20&#1074;%20357-&#1087;\&#1050;&#1072;&#1085;&#1076;&#1080;&#1076;&#1072;&#1090;)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22392&amp;date=24.02.2021&amp;dst=100361&amp;fld=134" TargetMode="External"/><Relationship Id="rId12" Type="http://schemas.openxmlformats.org/officeDocument/2006/relationships/hyperlink" Target="https://login.consultant.ru/link/?req=doc&amp;base=LAW&amp;n=215494&amp;date=24.02.2021" TargetMode="External"/><Relationship Id="rId17" Type="http://schemas.openxmlformats.org/officeDocument/2006/relationships/hyperlink" Target="file:///\\192.168.100.30\Depprom\&#1059;&#1087;&#1088;&#1072;&#1074;&#1083;&#1077;&#1085;&#1080;&#1077;%20&#1090;&#1091;&#1088;&#1080;&#1079;&#1084;&#1072;\&#1043;&#1086;&#1089;&#1087;&#1086;&#1076;&#1076;&#1077;&#1088;&#1078;&#1082;&#1072;\&#1057;&#1091;&#1073;&#1089;&#1080;&#1076;&#1080;&#1080;%20&#1089;%202021%20&#1075;&#1086;&#1076;&#1072;\&#1042;&#1085;&#1077;&#1089;&#1077;&#1085;&#1080;&#1077;%20&#1080;&#1079;&#1084;&#1077;&#1085;&#1077;&#1085;&#1080;&#1081;%20&#1074;%20357-&#1087;\&#1050;&#1072;&#1085;&#1076;&#1080;&#1076;&#1072;&#1090;)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47785&amp;date=24.02.2021&amp;dst=100008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1195&amp;date=24.02.2021&amp;dst=104310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69166&amp;date=24.02.2021" TargetMode="External"/><Relationship Id="rId10" Type="http://schemas.openxmlformats.org/officeDocument/2006/relationships/hyperlink" Target="https://login.consultant.ru/link/?req=doc&amp;base=LAW&amp;n=215494&amp;date=24.02.202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195&amp;date=24.02.2021&amp;dst=104312&amp;fld=134" TargetMode="External"/><Relationship Id="rId14" Type="http://schemas.openxmlformats.org/officeDocument/2006/relationships/hyperlink" Target="https://login.consultant.ru/link/?req=doc&amp;base=LAW&amp;n=215494&amp;date=24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Гузэль Исламовна</dc:creator>
  <cp:lastModifiedBy>Ниязова Гузэль Исламовна</cp:lastModifiedBy>
  <cp:revision>2</cp:revision>
  <dcterms:created xsi:type="dcterms:W3CDTF">2021-06-25T10:45:00Z</dcterms:created>
  <dcterms:modified xsi:type="dcterms:W3CDTF">2021-06-25T10:45:00Z</dcterms:modified>
</cp:coreProperties>
</file>