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A3" w:rsidRDefault="00E57770">
      <w:pPr>
        <w:ind w:left="284"/>
        <w:jc w:val="center"/>
        <w:rPr>
          <w:color w:val="000000"/>
        </w:rPr>
      </w:pPr>
      <w:bookmarkStart w:id="0" w:name="_GoBack"/>
      <w:r>
        <w:rPr>
          <w:color w:val="000000"/>
        </w:rPr>
        <w:t>Профилактика энтеровирусной инфекции</w:t>
      </w:r>
    </w:p>
    <w:bookmarkEnd w:id="0"/>
    <w:p w:rsidR="00A77DA3" w:rsidRDefault="00A77DA3">
      <w:pPr>
        <w:ind w:left="284"/>
      </w:pP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bookmarkStart w:id="1" w:name="_dx_frag_StartFragment"/>
      <w:bookmarkEnd w:id="1"/>
      <w:proofErr w:type="spellStart"/>
      <w:r>
        <w:rPr>
          <w:color w:val="000000"/>
          <w:shd w:val="clear" w:color="auto" w:fill="F8F8F8"/>
        </w:rPr>
        <w:t>Роспотребнадзор</w:t>
      </w:r>
      <w:proofErr w:type="spellEnd"/>
      <w:r>
        <w:rPr>
          <w:color w:val="000000"/>
          <w:shd w:val="clear" w:color="auto" w:fill="F8F8F8"/>
        </w:rPr>
        <w:t xml:space="preserve"> напоминает, что в теплое время года увеличиваются риски возникновения случаев острых кишечных и других инфекций, среди которых одними из актуальных являются заболевания энтеровирусной этиологии.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Такие риски связаны со снижением внимания к личной гигиене, с приобретением и употреблением пищи в необорудованных местах, употреблением сырой воды, купанием в местах с необорудованной пляжной территорией.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 xml:space="preserve">Энтеровирусная инфекция (ЭВИ) – повсеместно распространенное инфекционное заболевание, вызываемое вирусами рода </w:t>
      </w:r>
      <w:proofErr w:type="spellStart"/>
      <w:r>
        <w:rPr>
          <w:color w:val="000000"/>
          <w:shd w:val="clear" w:color="auto" w:fill="F8F8F8"/>
        </w:rPr>
        <w:t>Enterovirus</w:t>
      </w:r>
      <w:proofErr w:type="spellEnd"/>
      <w:r>
        <w:rPr>
          <w:color w:val="000000"/>
          <w:shd w:val="clear" w:color="auto" w:fill="F8F8F8"/>
        </w:rPr>
        <w:t xml:space="preserve">. </w:t>
      </w:r>
      <w:proofErr w:type="spellStart"/>
      <w:r>
        <w:rPr>
          <w:color w:val="000000"/>
          <w:shd w:val="clear" w:color="auto" w:fill="F8F8F8"/>
        </w:rPr>
        <w:t>Энтеровирусы</w:t>
      </w:r>
      <w:proofErr w:type="spellEnd"/>
      <w:r>
        <w:rPr>
          <w:color w:val="000000"/>
          <w:shd w:val="clear" w:color="auto" w:fill="F8F8F8"/>
        </w:rPr>
        <w:t xml:space="preserve"> устойчивы во внешней среде, хорошо переносят низкие температуры: в условиях холодильника они сохраняются в течение нескольких недель, в водопроводной воде — до 18 дней, в речной воде —около месяца, в очищенных сточных водах — до двух месяцев.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Источником инфекции является только человек — больной или носитель возбудителя. ЭВИ часто заражаются маленькие дети при попадании небольшой дозы возбудителя с водой или с пищей. Основными путями передачи ЭВИ являются водный и контактно-бытовой, дополнительным — воздушно-капельный при развитии у больных симптомов поражения верхних дыхательных путей.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 xml:space="preserve">Факторами передачи инфекции могут быть сырая вода и приготовленный из неё лед, недостаточно обработанные овощи, фрукты, зелень, грязные руки, игрушки и другие объекты внешней среды, загрязненные </w:t>
      </w:r>
      <w:proofErr w:type="spellStart"/>
      <w:r>
        <w:rPr>
          <w:color w:val="000000"/>
          <w:shd w:val="clear" w:color="auto" w:fill="F8F8F8"/>
        </w:rPr>
        <w:t>энтеровирусами</w:t>
      </w:r>
      <w:proofErr w:type="spellEnd"/>
      <w:r>
        <w:rPr>
          <w:color w:val="000000"/>
          <w:shd w:val="clear" w:color="auto" w:fill="F8F8F8"/>
        </w:rPr>
        <w:t>.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ЭВИ может протекать в различных формах – в виде герпетической ангины, высыпаний на коже туловища, конечностей, на лице в области ротовой полости, расстройств пищеварения. Перечисленные симптомы могут сопровождаться лихорадкой, слабостью, головными и мышечными болями. Наиболее опасен серозный вирусный менингит. Основными симптомами менингита являются: острое начало заболевания с высокой лихорадкой, головная боль, повторная рвота, мышечные боли, боли в животе, у детей раннего возраста могут развиться судороги. </w:t>
      </w:r>
    </w:p>
    <w:p w:rsidR="00A77DA3" w:rsidRDefault="00E57770">
      <w:pPr>
        <w:spacing w:after="150"/>
        <w:contextualSpacing/>
        <w:jc w:val="both"/>
        <w:rPr>
          <w:b/>
          <w:color w:val="000000"/>
          <w:shd w:val="clear" w:color="auto" w:fill="F8F8F8"/>
        </w:rPr>
      </w:pPr>
      <w:proofErr w:type="spellStart"/>
      <w:r>
        <w:rPr>
          <w:color w:val="000000"/>
          <w:shd w:val="clear" w:color="auto" w:fill="F8F8F8"/>
        </w:rPr>
        <w:t>Роспотребнадзор</w:t>
      </w:r>
      <w:proofErr w:type="spellEnd"/>
      <w:r>
        <w:rPr>
          <w:color w:val="000000"/>
          <w:shd w:val="clear" w:color="auto" w:fill="F8F8F8"/>
        </w:rPr>
        <w:t xml:space="preserve"> напоминает </w:t>
      </w:r>
      <w:r>
        <w:rPr>
          <w:b/>
          <w:color w:val="000000"/>
          <w:shd w:val="clear" w:color="auto" w:fill="F8F8F8"/>
        </w:rPr>
        <w:t>о необходимых правилах, которые нужно соблюдать чтобы избежать заражения: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мыть руки с мылом после посещения туалета, перед едой, после смены подгузника у ребенка;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тщательно мыть фрукты и овощи;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пить воду только гарантированного качества: бутилированную промышленного производства или кипяченую;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избегать контактов с людьми с признаками инфекционных заболеваний, с сыпью, температурой, кашлем и другими симптомами;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купаться только в тех бассейнах, в которых проводится обеззараживание и контроль качества воды;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купаться только на специально оборудованных пляжах;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родителям необходимо следить за детьми во время купания во избежание заглатывания воды;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защищать пищу от мух и других насекомых.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b/>
          <w:color w:val="000000"/>
          <w:shd w:val="clear" w:color="auto" w:fill="F8F8F8"/>
        </w:rPr>
        <w:t>Следует помнить, что риски заболевания увеличиваются, если: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трогать грязными руками лицо, нос, глаза, употреблять пищу немытыми руками;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пить сырую воду;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пить воду из питьевых фонтанчиков;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использовать лёд для охлаждения напитков, приготовленный из воды неизвестного качества;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покупать продукты и напитки у уличных торговцев;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принимать пищу в необорудованных для этой цели местах, в местах с низким уровнем соблюдения санитарной культуры;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употреблять термически необработанные продукты;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мыть фрукты, овощи и зелень сырой водой;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посещать с маленькими детьми мероприятия с большим скоплением людей;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lastRenderedPageBreak/>
        <w:t>- купаться в бассейнах, вода которых не подвергается периодическому обеззараживанию и контролю качества;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>- купаться в местах с необорудованной пляжной зоной.</w:t>
      </w:r>
    </w:p>
    <w:p w:rsidR="00A77DA3" w:rsidRDefault="00E57770">
      <w:pPr>
        <w:spacing w:after="150"/>
        <w:contextualSpacing/>
        <w:jc w:val="both"/>
        <w:rPr>
          <w:color w:val="000000"/>
          <w:shd w:val="clear" w:color="auto" w:fill="F8F8F8"/>
        </w:rPr>
      </w:pPr>
      <w:proofErr w:type="spellStart"/>
      <w:r>
        <w:rPr>
          <w:color w:val="000000"/>
          <w:shd w:val="clear" w:color="auto" w:fill="F8F8F8"/>
        </w:rPr>
        <w:t>Роспотребнадзор</w:t>
      </w:r>
      <w:proofErr w:type="spellEnd"/>
      <w:r>
        <w:rPr>
          <w:color w:val="000000"/>
          <w:shd w:val="clear" w:color="auto" w:fill="F8F8F8"/>
        </w:rPr>
        <w:t xml:space="preserve"> рекомендует немедленно обращаться за медицинской помощью при появлении симптомов инфекционных заболеваний. </w:t>
      </w:r>
    </w:p>
    <w:p w:rsidR="00A77DA3" w:rsidRDefault="00A77DA3">
      <w:pPr>
        <w:spacing w:after="150"/>
        <w:jc w:val="both"/>
        <w:rPr>
          <w:rFonts w:ascii="Arial" w:hAnsi="Arial"/>
          <w:color w:val="242424"/>
          <w:sz w:val="21"/>
          <w:shd w:val="clear" w:color="auto" w:fill="F8F8F8"/>
        </w:rPr>
      </w:pPr>
    </w:p>
    <w:p w:rsidR="00A77DA3" w:rsidRDefault="00E57770">
      <w:pPr>
        <w:ind w:left="284"/>
        <w:rPr>
          <w:sz w:val="22"/>
        </w:rPr>
      </w:pPr>
      <w:r>
        <w:rPr>
          <w:rFonts w:ascii="Arial" w:hAnsi="Arial"/>
          <w:noProof/>
          <w:color w:val="242424"/>
          <w:sz w:val="21"/>
          <w:shd w:val="clear" w:color="auto" w:fill="F8F8F8"/>
        </w:rPr>
        <w:drawing>
          <wp:inline distT="0" distB="0" distL="0" distR="0">
            <wp:extent cx="6791325" cy="4800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7DA3">
      <w:footerReference w:type="default" r:id="rId8"/>
      <w:pgSz w:w="11906" w:h="16838" w:code="9"/>
      <w:pgMar w:top="851" w:right="1134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6D" w:rsidRDefault="0050086D">
      <w:r>
        <w:separator/>
      </w:r>
    </w:p>
  </w:endnote>
  <w:endnote w:type="continuationSeparator" w:id="0">
    <w:p w:rsidR="0050086D" w:rsidRDefault="0050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notTrueType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A3" w:rsidRDefault="00E57770">
    <w:pPr>
      <w:pStyle w:val="a8"/>
    </w:pPr>
    <w:r>
      <w:tab/>
    </w:r>
  </w:p>
  <w:p w:rsidR="00A77DA3" w:rsidRDefault="00A77D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6D" w:rsidRDefault="0050086D">
      <w:r>
        <w:separator/>
      </w:r>
    </w:p>
  </w:footnote>
  <w:footnote w:type="continuationSeparator" w:id="0">
    <w:p w:rsidR="0050086D" w:rsidRDefault="0050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3F30"/>
    <w:multiLevelType w:val="hybridMultilevel"/>
    <w:tmpl w:val="6546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ED0"/>
    <w:multiLevelType w:val="hybridMultilevel"/>
    <w:tmpl w:val="2632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A6F19"/>
    <w:multiLevelType w:val="multilevel"/>
    <w:tmpl w:val="A37A241E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8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332D0FC3"/>
    <w:multiLevelType w:val="multilevel"/>
    <w:tmpl w:val="1264FC6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/>
      </w:rPr>
    </w:lvl>
    <w:lvl w:ilvl="1">
      <w:start w:val="2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908" w:hanging="108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820" w:hanging="144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732" w:hanging="1800"/>
      </w:pPr>
    </w:lvl>
    <w:lvl w:ilvl="8">
      <w:start w:val="1"/>
      <w:numFmt w:val="decimal"/>
      <w:lvlText w:val="%1.%2.%3.%4.%5.%6.%7.%8.%9."/>
      <w:lvlJc w:val="left"/>
      <w:pPr>
        <w:ind w:left="12008" w:hanging="1800"/>
      </w:pPr>
    </w:lvl>
  </w:abstractNum>
  <w:abstractNum w:abstractNumId="4" w15:restartNumberingAfterBreak="0">
    <w:nsid w:val="347A6B05"/>
    <w:multiLevelType w:val="multilevel"/>
    <w:tmpl w:val="54EEB0E0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color w:val="auto"/>
      </w:rPr>
    </w:lvl>
  </w:abstractNum>
  <w:abstractNum w:abstractNumId="5" w15:restartNumberingAfterBreak="0">
    <w:nsid w:val="35507CBF"/>
    <w:multiLevelType w:val="hybridMultilevel"/>
    <w:tmpl w:val="F386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B4F90"/>
    <w:multiLevelType w:val="multilevel"/>
    <w:tmpl w:val="A2E25116"/>
    <w:lvl w:ilvl="0">
      <w:start w:val="13"/>
      <w:numFmt w:val="decimal"/>
      <w:lvlText w:val="%1."/>
      <w:lvlJc w:val="left"/>
      <w:pPr>
        <w:ind w:left="480" w:hanging="480"/>
      </w:pPr>
      <w:rPr>
        <w:b/>
      </w:rPr>
    </w:lvl>
    <w:lvl w:ilvl="1">
      <w:start w:val="8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 w15:restartNumberingAfterBreak="0">
    <w:nsid w:val="39A76C0C"/>
    <w:multiLevelType w:val="hybridMultilevel"/>
    <w:tmpl w:val="28EA1CEE"/>
    <w:lvl w:ilvl="0" w:tplc="44C823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5C2358"/>
    <w:multiLevelType w:val="hybridMultilevel"/>
    <w:tmpl w:val="22F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5940"/>
    <w:multiLevelType w:val="hybridMultilevel"/>
    <w:tmpl w:val="F6D8425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12640B3"/>
    <w:multiLevelType w:val="hybridMultilevel"/>
    <w:tmpl w:val="B992AF8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B7756"/>
    <w:multiLevelType w:val="hybridMultilevel"/>
    <w:tmpl w:val="37AE9F04"/>
    <w:lvl w:ilvl="0" w:tplc="F028BE3C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12" w15:restartNumberingAfterBreak="0">
    <w:nsid w:val="6C955081"/>
    <w:multiLevelType w:val="hybridMultilevel"/>
    <w:tmpl w:val="8D7E9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15658"/>
    <w:multiLevelType w:val="multilevel"/>
    <w:tmpl w:val="B86A3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3"/>
    <w:rsid w:val="003654BF"/>
    <w:rsid w:val="0050086D"/>
    <w:rsid w:val="00A77DA3"/>
    <w:rsid w:val="00B73023"/>
    <w:rsid w:val="00CB2ACF"/>
    <w:rsid w:val="00DF56D4"/>
    <w:rsid w:val="00E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0A82F-C0E7-1640-93E2-ABE76F3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right="-427"/>
      <w:jc w:val="center"/>
      <w:outlineLvl w:val="0"/>
    </w:p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after="240"/>
    </w:pPr>
  </w:style>
  <w:style w:type="paragraph" w:styleId="a4">
    <w:name w:val="Body Text"/>
    <w:basedOn w:val="a"/>
    <w:link w:val="a5"/>
    <w:pPr>
      <w:jc w:val="both"/>
    </w:pPr>
    <w:rPr>
      <w:color w:val="000000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customStyle="1" w:styleId="3">
    <w:name w:val="Знак3"/>
    <w:basedOn w:val="a"/>
    <w:pPr>
      <w:spacing w:after="160" w:line="240" w:lineRule="exact"/>
    </w:pPr>
    <w:rPr>
      <w:rFonts w:ascii="Verdana" w:hAnsi="Verdana"/>
      <w:sz w:val="20"/>
    </w:rPr>
  </w:style>
  <w:style w:type="paragraph" w:styleId="aa">
    <w:name w:val="No Spacing"/>
    <w:link w:val="ab"/>
    <w:qFormat/>
    <w:rPr>
      <w:rFonts w:ascii="Calibri" w:hAnsi="Calibri"/>
      <w:sz w:val="22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/>
      <w:sz w:val="20"/>
    </w:rPr>
  </w:style>
  <w:style w:type="paragraph" w:customStyle="1" w:styleId="11">
    <w:name w:val="Абзац списка1"/>
    <w:basedOn w:val="a"/>
    <w:pPr>
      <w:ind w:left="720"/>
      <w:contextualSpacing/>
    </w:pPr>
    <w:rPr>
      <w:sz w:val="20"/>
    </w:rPr>
  </w:style>
  <w:style w:type="paragraph" w:styleId="ad">
    <w:name w:val="List Paragraph"/>
    <w:basedOn w:val="a"/>
    <w:link w:val="ae"/>
    <w:qFormat/>
    <w:pPr>
      <w:ind w:left="720"/>
      <w:contextualSpacing/>
    </w:pPr>
    <w:rPr>
      <w:sz w:val="20"/>
    </w:rPr>
  </w:style>
  <w:style w:type="paragraph" w:styleId="af">
    <w:name w:val="Block Text"/>
    <w:basedOn w:val="a"/>
    <w:pPr>
      <w:ind w:left="567" w:right="565"/>
    </w:pPr>
    <w:rPr>
      <w:sz w:val="20"/>
    </w:rPr>
  </w:style>
  <w:style w:type="paragraph" w:customStyle="1" w:styleId="FORMATTEXT">
    <w:name w:val=".FORMATTEXT"/>
    <w:pPr>
      <w:widowControl w:val="0"/>
    </w:pPr>
    <w:rPr>
      <w:sz w:val="24"/>
    </w:rPr>
  </w:style>
  <w:style w:type="paragraph" w:customStyle="1" w:styleId="HEADERTEXT">
    <w:name w:val=".HEADERTEXT"/>
    <w:pPr>
      <w:widowControl w:val="0"/>
    </w:pPr>
    <w:rPr>
      <w:color w:val="2B4279"/>
      <w:sz w:val="24"/>
    </w:rPr>
  </w:style>
  <w:style w:type="paragraph" w:customStyle="1" w:styleId="31">
    <w:name w:val="Знак31"/>
    <w:basedOn w:val="a"/>
    <w:pPr>
      <w:spacing w:after="160" w:line="240" w:lineRule="exact"/>
    </w:pPr>
    <w:rPr>
      <w:rFonts w:ascii="Verdana" w:hAnsi="Verdana"/>
      <w:sz w:val="20"/>
    </w:rPr>
  </w:style>
  <w:style w:type="paragraph" w:customStyle="1" w:styleId="110">
    <w:name w:val="Абзац списка11"/>
    <w:basedOn w:val="a"/>
    <w:pPr>
      <w:ind w:left="720"/>
      <w:contextualSpacing/>
    </w:pPr>
    <w:rPr>
      <w:sz w:val="20"/>
    </w:rPr>
  </w:style>
  <w:style w:type="paragraph" w:styleId="af0">
    <w:name w:val="Title"/>
    <w:basedOn w:val="a"/>
    <w:next w:val="a"/>
    <w:link w:val="af1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23">
    <w:name w:val="Основной текст (2)"/>
    <w:basedOn w:val="a"/>
    <w:link w:val="24"/>
    <w:pPr>
      <w:widowControl w:val="0"/>
      <w:shd w:val="clear" w:color="auto" w:fill="FFFFFF"/>
      <w:spacing w:before="300" w:after="600" w:line="326" w:lineRule="exact"/>
      <w:jc w:val="center"/>
    </w:pPr>
    <w:rPr>
      <w:sz w:val="28"/>
    </w:rPr>
  </w:style>
  <w:style w:type="paragraph" w:styleId="af4">
    <w:name w:val="Body Text Indent"/>
    <w:basedOn w:val="a"/>
    <w:link w:val="af5"/>
    <w:pPr>
      <w:spacing w:after="120"/>
      <w:ind w:left="283"/>
    </w:pPr>
  </w:style>
  <w:style w:type="paragraph" w:customStyle="1" w:styleId="9">
    <w:name w:val="Основной текст9"/>
    <w:basedOn w:val="a"/>
    <w:link w:val="af6"/>
    <w:pPr>
      <w:widowControl w:val="0"/>
      <w:shd w:val="clear" w:color="auto" w:fill="FFFFFF"/>
      <w:spacing w:before="240" w:line="274" w:lineRule="exact"/>
      <w:ind w:hanging="340"/>
      <w:jc w:val="both"/>
    </w:pPr>
    <w:rPr>
      <w:sz w:val="20"/>
    </w:rPr>
  </w:style>
  <w:style w:type="paragraph" w:customStyle="1" w:styleId="rtejustify">
    <w:name w:val="rtejustify"/>
    <w:basedOn w:val="a"/>
    <w:pPr>
      <w:spacing w:before="100" w:beforeAutospacing="1" w:after="100" w:afterAutospacing="1"/>
    </w:p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12">
    <w:name w:val="Основной текст1"/>
    <w:basedOn w:val="a"/>
    <w:pPr>
      <w:widowControl w:val="0"/>
      <w:shd w:val="clear" w:color="auto" w:fill="FFFFFF"/>
      <w:ind w:firstLine="400"/>
    </w:pPr>
    <w:rPr>
      <w:sz w:val="28"/>
    </w:rPr>
  </w:style>
  <w:style w:type="paragraph" w:customStyle="1" w:styleId="formattext0">
    <w:name w:val="formattext"/>
    <w:basedOn w:val="a"/>
    <w:pPr>
      <w:spacing w:before="100" w:beforeAutospacing="1" w:after="100" w:afterAutospacing="1"/>
    </w:pPr>
  </w:style>
  <w:style w:type="character" w:styleId="af7">
    <w:name w:val="line number"/>
    <w:basedOn w:val="a0"/>
    <w:semiHidden/>
  </w:style>
  <w:style w:type="character" w:styleId="af8">
    <w:name w:val="Hyperlink"/>
    <w:basedOn w:val="a0"/>
    <w:rPr>
      <w:color w:val="0000FF"/>
      <w:u w:val="single"/>
    </w:rPr>
  </w:style>
  <w:style w:type="character" w:customStyle="1" w:styleId="a5">
    <w:name w:val="Основной текст Знак"/>
    <w:link w:val="a4"/>
    <w:rPr>
      <w:color w:val="000000"/>
    </w:rPr>
  </w:style>
  <w:style w:type="character" w:customStyle="1" w:styleId="22">
    <w:name w:val="Основной текст 2 Знак"/>
    <w:link w:val="21"/>
  </w:style>
  <w:style w:type="character" w:customStyle="1" w:styleId="10">
    <w:name w:val="Заголовок 1 Знак"/>
    <w:link w:val="1"/>
  </w:style>
  <w:style w:type="character" w:customStyle="1" w:styleId="af9">
    <w:name w:val="Знак Знак"/>
    <w:rPr>
      <w:color w:val="000000"/>
      <w:sz w:val="24"/>
    </w:rPr>
  </w:style>
  <w:style w:type="character" w:customStyle="1" w:styleId="a7">
    <w:name w:val="Верхний колонтитул Знак"/>
    <w:link w:val="a6"/>
  </w:style>
  <w:style w:type="character" w:customStyle="1" w:styleId="a9">
    <w:name w:val="Нижний колонтитул Знак"/>
    <w:link w:val="a8"/>
  </w:style>
  <w:style w:type="character" w:customStyle="1" w:styleId="25">
    <w:name w:val="Знак Знак2"/>
    <w:rPr>
      <w:color w:val="000000"/>
      <w:sz w:val="24"/>
    </w:rPr>
  </w:style>
  <w:style w:type="character" w:customStyle="1" w:styleId="20">
    <w:name w:val="Заголовок 2 Знак"/>
    <w:basedOn w:val="a0"/>
    <w:link w:val="2"/>
    <w:rPr>
      <w:b/>
      <w:sz w:val="36"/>
    </w:rPr>
  </w:style>
  <w:style w:type="character" w:customStyle="1" w:styleId="af1">
    <w:name w:val="Заголовок Знак"/>
    <w:basedOn w:val="a0"/>
    <w:link w:val="af0"/>
    <w:rPr>
      <w:rFonts w:ascii="Cambria" w:hAnsi="Cambria"/>
      <w:b/>
      <w:sz w:val="32"/>
    </w:rPr>
  </w:style>
  <w:style w:type="character" w:customStyle="1" w:styleId="af3">
    <w:name w:val="Текст выноски Знак"/>
    <w:basedOn w:val="a0"/>
    <w:link w:val="af2"/>
    <w:rPr>
      <w:rFonts w:ascii="Tahoma" w:hAnsi="Tahoma"/>
      <w:sz w:val="16"/>
    </w:rPr>
  </w:style>
  <w:style w:type="character" w:customStyle="1" w:styleId="extended-textshort">
    <w:name w:val="extended-text__short"/>
    <w:basedOn w:val="a0"/>
  </w:style>
  <w:style w:type="character" w:customStyle="1" w:styleId="ab">
    <w:name w:val="Без интервала Знак"/>
    <w:link w:val="aa"/>
    <w:rPr>
      <w:rFonts w:ascii="Calibri" w:hAnsi="Calibri"/>
      <w:sz w:val="22"/>
    </w:rPr>
  </w:style>
  <w:style w:type="character" w:customStyle="1" w:styleId="ae">
    <w:name w:val="Абзац списка Знак"/>
    <w:link w:val="ad"/>
    <w:rPr>
      <w:sz w:val="20"/>
    </w:rPr>
  </w:style>
  <w:style w:type="character" w:customStyle="1" w:styleId="4">
    <w:name w:val="Основной текст4"/>
    <w:basedOn w:val="a0"/>
    <w:rPr>
      <w:rFonts w:ascii="Times New Roman" w:hAnsi="Times New Roman"/>
      <w:b w:val="0"/>
      <w:i w:val="0"/>
      <w:strike w:val="0"/>
      <w:color w:val="000000"/>
      <w:sz w:val="26"/>
      <w:u w:val="none"/>
      <w:shd w:val="clear" w:color="auto" w:fill="FFFFFF"/>
    </w:rPr>
  </w:style>
  <w:style w:type="character" w:customStyle="1" w:styleId="24">
    <w:name w:val="Основной текст (2)_"/>
    <w:basedOn w:val="a0"/>
    <w:link w:val="23"/>
    <w:rPr>
      <w:sz w:val="28"/>
    </w:rPr>
  </w:style>
  <w:style w:type="character" w:customStyle="1" w:styleId="212pt">
    <w:name w:val="Основной текст (2) + 12 pt;Полужирный"/>
    <w:rPr>
      <w:b/>
      <w:i w:val="0"/>
      <w:strike w:val="0"/>
      <w:color w:val="000000"/>
      <w:sz w:val="24"/>
      <w:u w:val="none"/>
      <w:shd w:val="clear" w:color="auto" w:fill="FFFFFF"/>
    </w:rPr>
  </w:style>
  <w:style w:type="character" w:customStyle="1" w:styleId="af5">
    <w:name w:val="Основной текст с отступом Знак"/>
    <w:basedOn w:val="a0"/>
    <w:link w:val="af4"/>
  </w:style>
  <w:style w:type="character" w:customStyle="1" w:styleId="af6">
    <w:name w:val="Основной текст_"/>
    <w:basedOn w:val="a0"/>
    <w:link w:val="9"/>
    <w:rPr>
      <w:sz w:val="20"/>
    </w:rPr>
  </w:style>
  <w:style w:type="character" w:styleId="afa">
    <w:name w:val="page number"/>
    <w:basedOn w:val="a0"/>
  </w:style>
  <w:style w:type="character" w:styleId="afb">
    <w:name w:val="Strong"/>
    <w:qFormat/>
    <w:rPr>
      <w:b/>
    </w:rPr>
  </w:style>
  <w:style w:type="character" w:styleId="afc">
    <w:name w:val="Emphasis"/>
    <w:basedOn w:val="a0"/>
    <w:qFormat/>
    <w:rPr>
      <w:i/>
    </w:rPr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Вакилов</cp:lastModifiedBy>
  <cp:revision>4</cp:revision>
  <dcterms:created xsi:type="dcterms:W3CDTF">2021-09-06T06:52:00Z</dcterms:created>
  <dcterms:modified xsi:type="dcterms:W3CDTF">2021-09-06T08:23:00Z</dcterms:modified>
</cp:coreProperties>
</file>