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FDBD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03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22" w:type="dxa"/>
        <w:tblLayout w:type="fixed"/>
        <w:tblLook w:val="04A0" w:firstRow="1" w:lastRow="0" w:firstColumn="1" w:lastColumn="0" w:noHBand="0" w:noVBand="1"/>
      </w:tblPr>
      <w:tblGrid>
        <w:gridCol w:w="4695"/>
        <w:gridCol w:w="4727"/>
      </w:tblGrid>
      <w:tr w:rsidR="00C47B1F" w:rsidTr="00565232">
        <w:trPr>
          <w:trHeight w:val="317"/>
        </w:trPr>
        <w:tc>
          <w:tcPr>
            <w:tcW w:w="4695" w:type="dxa"/>
          </w:tcPr>
          <w:p w:rsidR="00FA51C1" w:rsidRDefault="003D5F20" w:rsidP="00F102A5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</w:t>
            </w:r>
            <w:r w:rsidR="00E5017C">
              <w:rPr>
                <w:sz w:val="28"/>
              </w:rPr>
              <w:t>55</w:t>
            </w:r>
            <w:r w:rsidR="009344FD">
              <w:rPr>
                <w:sz w:val="28"/>
              </w:rPr>
              <w:t>-1</w:t>
            </w:r>
            <w:r>
              <w:rPr>
                <w:sz w:val="28"/>
              </w:rPr>
              <w:t xml:space="preserve"> от </w:t>
            </w:r>
            <w:r w:rsidR="00C45D47">
              <w:rPr>
                <w:sz w:val="28"/>
              </w:rPr>
              <w:t>1</w:t>
            </w:r>
            <w:r w:rsidR="009344FD">
              <w:rPr>
                <w:sz w:val="28"/>
              </w:rPr>
              <w:t>9</w:t>
            </w:r>
            <w:r>
              <w:rPr>
                <w:sz w:val="28"/>
              </w:rPr>
              <w:t>.</w:t>
            </w:r>
            <w:r w:rsidR="009344FD">
              <w:rPr>
                <w:sz w:val="28"/>
              </w:rPr>
              <w:t>0</w:t>
            </w:r>
            <w:r w:rsidR="001E77FA">
              <w:rPr>
                <w:sz w:val="28"/>
              </w:rPr>
              <w:t>2</w:t>
            </w:r>
            <w:r w:rsidR="009344FD">
              <w:rPr>
                <w:sz w:val="28"/>
              </w:rPr>
              <w:t>.2021</w:t>
            </w:r>
          </w:p>
        </w:tc>
        <w:tc>
          <w:tcPr>
            <w:tcW w:w="4727" w:type="dxa"/>
          </w:tcPr>
          <w:p w:rsidR="00C47B1F" w:rsidRDefault="00C47B1F" w:rsidP="00DB6976">
            <w:pPr>
              <w:spacing w:line="276" w:lineRule="auto"/>
              <w:rPr>
                <w:sz w:val="28"/>
              </w:rPr>
            </w:pPr>
          </w:p>
        </w:tc>
      </w:tr>
    </w:tbl>
    <w:p w:rsidR="00C47B1F" w:rsidRDefault="00C47B1F" w:rsidP="00DB6976">
      <w:pPr>
        <w:spacing w:line="276" w:lineRule="auto"/>
        <w:jc w:val="center"/>
        <w:rPr>
          <w:b/>
          <w:sz w:val="28"/>
        </w:rPr>
      </w:pPr>
    </w:p>
    <w:p w:rsidR="00DB6976" w:rsidRDefault="00DB6976" w:rsidP="00DB6976">
      <w:pPr>
        <w:spacing w:line="276" w:lineRule="auto"/>
        <w:jc w:val="center"/>
        <w:rPr>
          <w:b/>
          <w:sz w:val="28"/>
        </w:rPr>
      </w:pPr>
    </w:p>
    <w:p w:rsidR="00C47B1F" w:rsidRDefault="00D55BF1" w:rsidP="0056523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565232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 w:rsidP="00565232">
      <w:pPr>
        <w:ind w:firstLine="709"/>
        <w:jc w:val="both"/>
        <w:rPr>
          <w:sz w:val="28"/>
        </w:rPr>
      </w:pP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</w:t>
      </w:r>
      <w:bookmarkStart w:id="0" w:name="_GoBack"/>
      <w:bookmarkEnd w:id="0"/>
      <w:r>
        <w:rPr>
          <w:sz w:val="28"/>
        </w:rPr>
        <w:t>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565232">
      <w:pPr>
        <w:ind w:firstLine="567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344FD" w:rsidRPr="009344FD" w:rsidRDefault="009344FD" w:rsidP="009344FD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9344FD">
        <w:rPr>
          <w:rFonts w:cs="Times New Roman"/>
          <w:sz w:val="28"/>
          <w:szCs w:val="28"/>
        </w:rPr>
        <w:t>Предоставленный проект изменений не соответствует Порядку от 18.04.2019 № 77-нп, так как не учтены изменения указанные в постановлении администрации города Нефтеюганска от 01.02.2021 № 9-нп «О внесении изменения в постановление администрации города Нефтеюганска от 18.04.2019          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реализации».</w:t>
      </w:r>
    </w:p>
    <w:p w:rsidR="009344FD" w:rsidRPr="009344FD" w:rsidRDefault="009344FD" w:rsidP="009344FD">
      <w:pPr>
        <w:tabs>
          <w:tab w:val="left" w:pos="0"/>
        </w:tabs>
        <w:ind w:left="142" w:firstLine="425"/>
        <w:jc w:val="both"/>
        <w:rPr>
          <w:rFonts w:cs="Times New Roman"/>
          <w:sz w:val="28"/>
          <w:szCs w:val="28"/>
        </w:rPr>
      </w:pPr>
      <w:r w:rsidRPr="009344FD">
        <w:rPr>
          <w:rFonts w:cs="Times New Roman"/>
          <w:sz w:val="28"/>
          <w:szCs w:val="28"/>
        </w:rPr>
        <w:t>Рекомендуем устранить указанное замечание.</w:t>
      </w:r>
    </w:p>
    <w:p w:rsidR="009344FD" w:rsidRPr="009344FD" w:rsidRDefault="009344FD" w:rsidP="009344FD">
      <w:pPr>
        <w:tabs>
          <w:tab w:val="left" w:pos="0"/>
        </w:tabs>
        <w:ind w:firstLine="567"/>
        <w:jc w:val="both"/>
        <w:rPr>
          <w:rFonts w:cs="Times New Roman"/>
          <w:sz w:val="28"/>
          <w:szCs w:val="28"/>
        </w:rPr>
      </w:pPr>
      <w:r w:rsidRPr="009344FD">
        <w:rPr>
          <w:rFonts w:cs="Times New Roman"/>
          <w:sz w:val="28"/>
          <w:szCs w:val="28"/>
        </w:rPr>
        <w:t>3. Проектом изменений в муниципальную программу планируется:</w:t>
      </w:r>
    </w:p>
    <w:p w:rsidR="009344FD" w:rsidRDefault="009344FD" w:rsidP="009344FD">
      <w:pPr>
        <w:ind w:firstLine="567"/>
        <w:jc w:val="both"/>
        <w:rPr>
          <w:rFonts w:cs="Times New Roman"/>
          <w:sz w:val="28"/>
          <w:szCs w:val="28"/>
        </w:rPr>
      </w:pPr>
      <w:r w:rsidRPr="009344FD">
        <w:rPr>
          <w:rFonts w:cs="Times New Roman"/>
          <w:sz w:val="28"/>
          <w:szCs w:val="28"/>
        </w:rPr>
        <w:t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за счёт средств местного бюджета в 2021 году на сумму 12 298,966 тыс. рублей.</w:t>
      </w:r>
    </w:p>
    <w:p w:rsidR="00077F0B" w:rsidRPr="009344FD" w:rsidRDefault="00077F0B" w:rsidP="009344FD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3.2. </w:t>
      </w:r>
      <w:r w:rsidRPr="00D114AE">
        <w:rPr>
          <w:sz w:val="28"/>
        </w:rPr>
        <w:t>В таблице 2 «Перечень основных мероприятий муниципальной программы» по основному мероприятию</w:t>
      </w:r>
      <w:r>
        <w:rPr>
          <w:sz w:val="28"/>
        </w:rPr>
        <w:t>:</w:t>
      </w:r>
    </w:p>
    <w:p w:rsidR="009344FD" w:rsidRPr="009344FD" w:rsidRDefault="00860163" w:rsidP="009344FD">
      <w:pPr>
        <w:tabs>
          <w:tab w:val="left" w:pos="0"/>
        </w:tabs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="009344FD" w:rsidRPr="009344FD">
        <w:rPr>
          <w:rFonts w:cs="Times New Roman"/>
          <w:sz w:val="28"/>
          <w:szCs w:val="28"/>
        </w:rPr>
        <w:t>1 «Управление и распоряжение муниципальным имуществом города Нефтеюганска» ответственному исполнителю – департаменту муниципального имущества администрации города Нефтеюганска увеличить бюджетные ассигнования, выделенные за счёт средств местного бюджета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 в общей сумме</w:t>
      </w:r>
      <w:r w:rsidR="009344FD" w:rsidRPr="009344FD">
        <w:rPr>
          <w:rFonts w:cs="Times New Roman"/>
          <w:sz w:val="28"/>
          <w:szCs w:val="28"/>
        </w:rPr>
        <w:t xml:space="preserve"> 6 231,002</w:t>
      </w:r>
      <w:r>
        <w:rPr>
          <w:rFonts w:cs="Times New Roman"/>
          <w:sz w:val="28"/>
          <w:szCs w:val="28"/>
        </w:rPr>
        <w:t xml:space="preserve"> тыс. рублей</w:t>
      </w:r>
      <w:r w:rsidR="009344FD" w:rsidRPr="009344FD">
        <w:rPr>
          <w:rFonts w:cs="Times New Roman"/>
          <w:sz w:val="28"/>
          <w:szCs w:val="28"/>
        </w:rPr>
        <w:t>, для заключения муниципальных контрак</w:t>
      </w:r>
      <w:r>
        <w:rPr>
          <w:rFonts w:cs="Times New Roman"/>
          <w:sz w:val="28"/>
          <w:szCs w:val="28"/>
        </w:rPr>
        <w:t>тов на охрану объектов, являющих</w:t>
      </w:r>
      <w:r w:rsidR="009344FD" w:rsidRPr="009344FD">
        <w:rPr>
          <w:rFonts w:cs="Times New Roman"/>
          <w:sz w:val="28"/>
          <w:szCs w:val="28"/>
        </w:rPr>
        <w:t>ся муниципальной собственностью</w:t>
      </w:r>
      <w:r>
        <w:rPr>
          <w:rFonts w:cs="Times New Roman"/>
          <w:sz w:val="28"/>
          <w:szCs w:val="28"/>
        </w:rPr>
        <w:t>.</w:t>
      </w:r>
      <w:r w:rsidR="009344FD" w:rsidRPr="009344FD">
        <w:rPr>
          <w:rFonts w:cs="Times New Roman"/>
          <w:sz w:val="28"/>
          <w:szCs w:val="28"/>
        </w:rPr>
        <w:t xml:space="preserve"> </w:t>
      </w:r>
    </w:p>
    <w:p w:rsidR="009344FD" w:rsidRPr="009344FD" w:rsidRDefault="00860163" w:rsidP="009344FD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9344FD" w:rsidRPr="009344FD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.2</w:t>
      </w:r>
      <w:r w:rsidR="009344FD" w:rsidRPr="009344FD">
        <w:rPr>
          <w:rFonts w:cs="Times New Roman"/>
          <w:sz w:val="28"/>
          <w:szCs w:val="28"/>
        </w:rPr>
        <w:t xml:space="preserve"> 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«Обеспечение деятельности департамента муниципального имущества администрации города Нефтеюганска» </w:t>
      </w:r>
      <w:r w:rsidR="009344FD" w:rsidRPr="009344FD">
        <w:rPr>
          <w:rFonts w:cs="Times New Roman"/>
          <w:sz w:val="28"/>
          <w:szCs w:val="28"/>
        </w:rPr>
        <w:t>ответственному исполнителю</w:t>
      </w:r>
      <w:r w:rsidR="00FA6626">
        <w:rPr>
          <w:rFonts w:cs="Times New Roman"/>
          <w:sz w:val="28"/>
          <w:szCs w:val="28"/>
        </w:rPr>
        <w:t xml:space="preserve"> - </w:t>
      </w:r>
      <w:r w:rsidR="009344FD" w:rsidRPr="009344FD">
        <w:rPr>
          <w:rFonts w:cs="Times New Roman"/>
          <w:sz w:val="28"/>
          <w:szCs w:val="28"/>
        </w:rPr>
        <w:t xml:space="preserve">департаменту муниципального имущества администрации города Нефтеюганска увеличить </w:t>
      </w:r>
      <w:r>
        <w:rPr>
          <w:rFonts w:cs="Times New Roman"/>
          <w:sz w:val="28"/>
          <w:szCs w:val="28"/>
        </w:rPr>
        <w:t>расходы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 в сумме 155,916 тыс. рублей на компенсацию расходов по обследованию на новую коронавирусную инфекцию, вызванную </w:t>
      </w:r>
      <w:r w:rsidR="009344FD" w:rsidRPr="009344FD">
        <w:rPr>
          <w:rFonts w:eastAsia="Times New Roman" w:cs="Times New Roman"/>
          <w:color w:val="auto"/>
          <w:sz w:val="28"/>
          <w:szCs w:val="28"/>
          <w:lang w:val="en-US"/>
        </w:rPr>
        <w:t>COVID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>–19, понесённых муниципальными служащими администрации города, возвращающимися в Ханты-Мансийский автономный округ – Югру из отпусков.</w:t>
      </w:r>
    </w:p>
    <w:p w:rsidR="009344FD" w:rsidRPr="009344FD" w:rsidRDefault="00860163" w:rsidP="009344FD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3.2.</w:t>
      </w:r>
      <w:r w:rsidR="009344FD" w:rsidRPr="009344FD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</w:t>
      </w:r>
      <w:r w:rsidR="009344FD" w:rsidRPr="009344FD">
        <w:rPr>
          <w:rFonts w:cs="Times New Roman"/>
          <w:sz w:val="28"/>
          <w:szCs w:val="28"/>
        </w:rPr>
        <w:t xml:space="preserve"> 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«Обеспечение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Нефтеюганска, за исключением переданного в пользование муниципальным учреждениям» </w:t>
      </w:r>
      <w:r w:rsidR="009344FD" w:rsidRPr="009344FD">
        <w:rPr>
          <w:rFonts w:cs="Times New Roman"/>
          <w:sz w:val="28"/>
          <w:szCs w:val="28"/>
        </w:rPr>
        <w:t xml:space="preserve">увеличить </w:t>
      </w:r>
      <w:r>
        <w:rPr>
          <w:rFonts w:cs="Times New Roman"/>
          <w:sz w:val="28"/>
          <w:szCs w:val="28"/>
        </w:rPr>
        <w:t xml:space="preserve">бюджетные ассигнования 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>в общей сумме 5 912,048 тыс. рублей из них:</w:t>
      </w:r>
    </w:p>
    <w:p w:rsidR="009344FD" w:rsidRPr="009344FD" w:rsidRDefault="00860163" w:rsidP="009344FD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3.2.3.1</w:t>
      </w:r>
      <w:r w:rsidR="00F91C82">
        <w:rPr>
          <w:rFonts w:eastAsia="Times New Roman" w:cs="Times New Roman"/>
          <w:color w:val="auto"/>
          <w:sz w:val="28"/>
          <w:szCs w:val="28"/>
        </w:rPr>
        <w:t>.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По </w:t>
      </w:r>
      <w:r w:rsidR="00F91C82">
        <w:rPr>
          <w:rFonts w:eastAsia="Times New Roman" w:cs="Times New Roman"/>
          <w:color w:val="auto"/>
          <w:sz w:val="28"/>
          <w:szCs w:val="28"/>
        </w:rPr>
        <w:t xml:space="preserve">соисполнителю - 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>департаменту градостроительства и земельных отношений администрации города Нефтеюганска выделение средств на выполнение работ по капитальному ремонту объекта «Капитальный ремонт кровли по объекту «Администрация г. Нефтеюганска, 2 мкр., здание № 25» на сумму 5 814 409 рублей.</w:t>
      </w:r>
    </w:p>
    <w:p w:rsidR="009344FD" w:rsidRPr="009344FD" w:rsidRDefault="009344FD" w:rsidP="009344FD">
      <w:pPr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 xml:space="preserve">В качестве финансово-экономического обоснования предоставлен сводный сметный расчёт стоимости строительства (капитального ремонта) на сумму 5 814 409 рублей. При переходе стоимости работ из базисных цен в текущие цены применён индекс в размере 10,34 (Письмо Минстроя России от 12.11.2020 № 45484-ИФ/09, приложение №1). При этом в соответствии с Распоряжением </w:t>
      </w:r>
      <w:r w:rsidRPr="009344FD">
        <w:rPr>
          <w:rFonts w:eastAsia="Times New Roman" w:cs="Times New Roman"/>
          <w:color w:val="auto"/>
          <w:sz w:val="28"/>
          <w:szCs w:val="28"/>
        </w:rPr>
        <w:lastRenderedPageBreak/>
        <w:t xml:space="preserve">Правительства Ханты-Мансийского автономного округа – Югры от 15.01.2021 № 2-рп «Об установлении прогнозных индексов изменения сметной стоимости строительно-монтажных работ на 1 квартал 2021 года» необходимо применить индекс к ФЕР-2001/ТЕР-2001 </w:t>
      </w:r>
      <w:r w:rsidRPr="009344FD">
        <w:rPr>
          <w:rFonts w:eastAsia="Times New Roman" w:cs="Times New Roman"/>
          <w:color w:val="auto"/>
          <w:sz w:val="28"/>
          <w:szCs w:val="28"/>
          <w:lang w:val="en-US"/>
        </w:rPr>
        <w:t>II</w:t>
      </w:r>
      <w:r w:rsidRPr="009344FD">
        <w:rPr>
          <w:rFonts w:eastAsia="Times New Roman" w:cs="Times New Roman"/>
          <w:color w:val="auto"/>
          <w:sz w:val="28"/>
          <w:szCs w:val="28"/>
        </w:rPr>
        <w:t xml:space="preserve"> зоны сосредоточенного строительства без учёта вахтовой надбавки в оплате труда по административным зданиям – 9,31. </w:t>
      </w:r>
    </w:p>
    <w:p w:rsidR="009344FD" w:rsidRPr="009344FD" w:rsidRDefault="009344FD" w:rsidP="009344FD">
      <w:pPr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>В целях экономии бюджетных средств в условиях дефицита бюджета рекомендуем при планировании средств на выполнение работ по ремонту использовать прогнозные индексы изменения сметной стоимости строительно-монтажных работ, установленных Правительством Ханты-Мансийского автономного округа – Югры.</w:t>
      </w:r>
    </w:p>
    <w:p w:rsidR="009344FD" w:rsidRPr="009344FD" w:rsidRDefault="009344FD" w:rsidP="009344FD">
      <w:pPr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 xml:space="preserve">Таким образом, при использовании индекса к ФЕР-2001/ТЕР-2001 </w:t>
      </w:r>
      <w:r w:rsidRPr="009344FD">
        <w:rPr>
          <w:rFonts w:eastAsia="Times New Roman" w:cs="Times New Roman"/>
          <w:color w:val="auto"/>
          <w:sz w:val="28"/>
          <w:szCs w:val="28"/>
          <w:lang w:val="en-US"/>
        </w:rPr>
        <w:t>II</w:t>
      </w:r>
      <w:r w:rsidRPr="009344FD">
        <w:rPr>
          <w:rFonts w:eastAsia="Times New Roman" w:cs="Times New Roman"/>
          <w:color w:val="auto"/>
          <w:sz w:val="28"/>
          <w:szCs w:val="28"/>
        </w:rPr>
        <w:t xml:space="preserve"> зоны сосредоточенного строительства без учёта вахтовой надбавки в оплате труда по административным зданиям – 9,31 стоимость работ составит 5 235 216 рублей, что приведёт к экономии бюджетных средств в сумме 579 193 рубля.</w:t>
      </w:r>
    </w:p>
    <w:p w:rsidR="009344FD" w:rsidRPr="009344FD" w:rsidRDefault="006E04CF" w:rsidP="00FA6626">
      <w:pPr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3.2.3.2. П</w:t>
      </w:r>
      <w:r w:rsidR="009344FD" w:rsidRPr="009344FD">
        <w:rPr>
          <w:rFonts w:cs="Times New Roman"/>
          <w:sz w:val="28"/>
          <w:szCs w:val="28"/>
        </w:rPr>
        <w:t>о соисполнителю - департаменту жилищно-коммунального хозяйства администрации города Нефтеюганска</w:t>
      </w:r>
      <w:r w:rsidR="009344FD" w:rsidRPr="009344F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9344FD" w:rsidRPr="009344FD">
        <w:rPr>
          <w:rFonts w:cs="Times New Roman"/>
          <w:sz w:val="28"/>
          <w:szCs w:val="28"/>
        </w:rPr>
        <w:t>увеличить финансовое обеспечение на сумму 97,639 тыс. рублей, на выполнение работ по остеклению объекта, расположенного по адресу 13 микрорайон, здание № 24.</w:t>
      </w:r>
    </w:p>
    <w:p w:rsidR="009344FD" w:rsidRPr="009344FD" w:rsidRDefault="009344FD" w:rsidP="00FA6626">
      <w:pPr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 xml:space="preserve">4. Проектом изменений корректировка целевых показателей муниципальной программы не предусмотрена. </w:t>
      </w:r>
    </w:p>
    <w:p w:rsidR="009344FD" w:rsidRPr="009344FD" w:rsidRDefault="009344FD" w:rsidP="00FA6626">
      <w:pPr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9344FD" w:rsidRPr="009344FD" w:rsidRDefault="009344FD" w:rsidP="009344FD">
      <w:pPr>
        <w:widowControl w:val="0"/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  <w:r w:rsidRPr="009344FD">
        <w:rPr>
          <w:rFonts w:eastAsia="Times New Roman" w:cs="Times New Roman"/>
          <w:color w:val="auto"/>
          <w:sz w:val="28"/>
          <w:szCs w:val="28"/>
        </w:rPr>
        <w:t>Информацию о решении, принятом по результатам рассмотрения настоящего заключения, направ</w:t>
      </w:r>
      <w:r w:rsidR="006E04CF">
        <w:rPr>
          <w:rFonts w:eastAsia="Times New Roman" w:cs="Times New Roman"/>
          <w:color w:val="auto"/>
          <w:sz w:val="28"/>
          <w:szCs w:val="28"/>
        </w:rPr>
        <w:t>ить в адрес Счётной палаты до 25</w:t>
      </w:r>
      <w:r w:rsidRPr="009344FD">
        <w:rPr>
          <w:rFonts w:eastAsia="Times New Roman" w:cs="Times New Roman"/>
          <w:color w:val="auto"/>
          <w:sz w:val="28"/>
          <w:szCs w:val="28"/>
        </w:rPr>
        <w:t>.02.2021 года</w:t>
      </w:r>
      <w:r w:rsidR="006E04CF">
        <w:rPr>
          <w:rFonts w:eastAsia="Times New Roman" w:cs="Times New Roman"/>
          <w:color w:val="auto"/>
          <w:sz w:val="28"/>
          <w:szCs w:val="28"/>
        </w:rPr>
        <w:t>.</w:t>
      </w:r>
    </w:p>
    <w:p w:rsidR="009344FD" w:rsidRDefault="009344FD" w:rsidP="009344FD">
      <w:pPr>
        <w:widowControl w:val="0"/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</w:p>
    <w:p w:rsidR="00FA6626" w:rsidRPr="009344FD" w:rsidRDefault="00FA6626" w:rsidP="009344FD">
      <w:pPr>
        <w:widowControl w:val="0"/>
        <w:tabs>
          <w:tab w:val="left" w:pos="709"/>
        </w:tabs>
        <w:ind w:firstLine="567"/>
        <w:jc w:val="both"/>
        <w:rPr>
          <w:rFonts w:cs="Times New Roman"/>
          <w:sz w:val="28"/>
          <w:szCs w:val="28"/>
        </w:rPr>
      </w:pPr>
    </w:p>
    <w:p w:rsidR="009344FD" w:rsidRPr="009344FD" w:rsidRDefault="009344FD" w:rsidP="009344FD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9344FD" w:rsidRPr="009344FD" w:rsidRDefault="009344FD" w:rsidP="009344FD">
      <w:pPr>
        <w:tabs>
          <w:tab w:val="left" w:pos="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9344FD">
        <w:rPr>
          <w:rFonts w:cs="Times New Roman"/>
          <w:sz w:val="28"/>
          <w:szCs w:val="28"/>
        </w:rPr>
        <w:t>Председатель</w:t>
      </w:r>
      <w:r w:rsidRPr="009344FD">
        <w:rPr>
          <w:rFonts w:cs="Times New Roman"/>
          <w:sz w:val="28"/>
          <w:szCs w:val="28"/>
        </w:rPr>
        <w:tab/>
      </w:r>
      <w:r w:rsidRPr="009344FD">
        <w:rPr>
          <w:rFonts w:cs="Times New Roman"/>
          <w:sz w:val="28"/>
          <w:szCs w:val="28"/>
        </w:rPr>
        <w:tab/>
      </w:r>
      <w:r w:rsidRPr="009344FD">
        <w:rPr>
          <w:rFonts w:cs="Times New Roman"/>
          <w:sz w:val="28"/>
          <w:szCs w:val="28"/>
        </w:rPr>
        <w:tab/>
        <w:t xml:space="preserve">                                      </w:t>
      </w:r>
      <w:r w:rsidRPr="009344FD">
        <w:rPr>
          <w:rFonts w:cs="Times New Roman"/>
          <w:sz w:val="28"/>
          <w:szCs w:val="28"/>
        </w:rPr>
        <w:tab/>
      </w:r>
      <w:r w:rsidRPr="009344FD">
        <w:rPr>
          <w:rFonts w:cs="Times New Roman"/>
          <w:sz w:val="28"/>
          <w:szCs w:val="28"/>
        </w:rPr>
        <w:tab/>
      </w:r>
      <w:r w:rsidRPr="009344FD">
        <w:rPr>
          <w:rFonts w:cs="Times New Roman"/>
          <w:sz w:val="28"/>
          <w:szCs w:val="28"/>
        </w:rPr>
        <w:tab/>
        <w:t>С.А. Гичкина</w:t>
      </w: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6E04CF" w:rsidRDefault="006E04CF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6E04CF" w:rsidRDefault="006E04CF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6E04CF" w:rsidRDefault="006E04CF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6E04CF" w:rsidRDefault="006E04CF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6E04CF" w:rsidRPr="009344FD" w:rsidRDefault="006E04CF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  <w:r w:rsidRPr="009344FD">
        <w:rPr>
          <w:sz w:val="18"/>
          <w:szCs w:val="18"/>
        </w:rPr>
        <w:t>Исполнитель:</w:t>
      </w: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  <w:r w:rsidRPr="009344FD">
        <w:rPr>
          <w:sz w:val="18"/>
          <w:szCs w:val="18"/>
        </w:rPr>
        <w:t>инспектор инспекторского отдела № 2</w:t>
      </w: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  <w:r w:rsidRPr="009344FD">
        <w:rPr>
          <w:sz w:val="18"/>
          <w:szCs w:val="18"/>
        </w:rPr>
        <w:t>Счётной палаты города Нефтеюганска</w:t>
      </w: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  <w:r w:rsidRPr="009344FD">
        <w:rPr>
          <w:sz w:val="18"/>
          <w:szCs w:val="18"/>
        </w:rPr>
        <w:t>Капитонова Раушания Исхаковна</w:t>
      </w:r>
    </w:p>
    <w:p w:rsidR="009344FD" w:rsidRPr="009344FD" w:rsidRDefault="009344FD" w:rsidP="009344FD">
      <w:pPr>
        <w:tabs>
          <w:tab w:val="left" w:pos="0"/>
        </w:tabs>
        <w:jc w:val="both"/>
        <w:rPr>
          <w:sz w:val="18"/>
          <w:szCs w:val="18"/>
        </w:rPr>
      </w:pPr>
      <w:r w:rsidRPr="009344FD">
        <w:rPr>
          <w:sz w:val="18"/>
          <w:szCs w:val="18"/>
        </w:rPr>
        <w:t>Тел. 8(3463)203948</w:t>
      </w:r>
    </w:p>
    <w:p w:rsidR="009344FD" w:rsidRDefault="009344FD" w:rsidP="00565232">
      <w:pPr>
        <w:ind w:firstLine="567"/>
        <w:jc w:val="both"/>
        <w:rPr>
          <w:sz w:val="28"/>
        </w:rPr>
      </w:pPr>
    </w:p>
    <w:sectPr w:rsidR="009344FD" w:rsidSect="00532318">
      <w:headerReference w:type="default" r:id="rId12"/>
      <w:pgSz w:w="11906" w:h="16838"/>
      <w:pgMar w:top="851" w:right="991" w:bottom="709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E3" w:rsidRDefault="00F15AE3">
      <w:r>
        <w:separator/>
      </w:r>
    </w:p>
  </w:endnote>
  <w:endnote w:type="continuationSeparator" w:id="0">
    <w:p w:rsidR="00F15AE3" w:rsidRDefault="00F1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E3" w:rsidRDefault="00F15AE3">
      <w:r>
        <w:separator/>
      </w:r>
    </w:p>
  </w:footnote>
  <w:footnote w:type="continuationSeparator" w:id="0">
    <w:p w:rsidR="00F15AE3" w:rsidRDefault="00F15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D51D0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077F0B"/>
    <w:rsid w:val="0008372A"/>
    <w:rsid w:val="000B52AD"/>
    <w:rsid w:val="001058DF"/>
    <w:rsid w:val="001662BE"/>
    <w:rsid w:val="00172875"/>
    <w:rsid w:val="00172A27"/>
    <w:rsid w:val="0017770C"/>
    <w:rsid w:val="001B0675"/>
    <w:rsid w:val="001C6C14"/>
    <w:rsid w:val="001E77FA"/>
    <w:rsid w:val="00255A59"/>
    <w:rsid w:val="00292632"/>
    <w:rsid w:val="002D74AB"/>
    <w:rsid w:val="002E73C1"/>
    <w:rsid w:val="00307F21"/>
    <w:rsid w:val="00330BF2"/>
    <w:rsid w:val="003378C7"/>
    <w:rsid w:val="003B3712"/>
    <w:rsid w:val="003C3FFD"/>
    <w:rsid w:val="003D5F20"/>
    <w:rsid w:val="003F7A9B"/>
    <w:rsid w:val="00402D9E"/>
    <w:rsid w:val="0041652A"/>
    <w:rsid w:val="00422C63"/>
    <w:rsid w:val="00486C6D"/>
    <w:rsid w:val="004F2C9F"/>
    <w:rsid w:val="00532318"/>
    <w:rsid w:val="00551B2A"/>
    <w:rsid w:val="00554006"/>
    <w:rsid w:val="00565232"/>
    <w:rsid w:val="005A7B08"/>
    <w:rsid w:val="005B6718"/>
    <w:rsid w:val="005F50C0"/>
    <w:rsid w:val="00625EAA"/>
    <w:rsid w:val="00671B5A"/>
    <w:rsid w:val="00677EA5"/>
    <w:rsid w:val="006A74EE"/>
    <w:rsid w:val="006E04CF"/>
    <w:rsid w:val="006E1521"/>
    <w:rsid w:val="006F1558"/>
    <w:rsid w:val="006F5243"/>
    <w:rsid w:val="0071531C"/>
    <w:rsid w:val="0075508D"/>
    <w:rsid w:val="00795456"/>
    <w:rsid w:val="00805908"/>
    <w:rsid w:val="00807C75"/>
    <w:rsid w:val="00822DE0"/>
    <w:rsid w:val="008500FC"/>
    <w:rsid w:val="00860163"/>
    <w:rsid w:val="008638AC"/>
    <w:rsid w:val="00881315"/>
    <w:rsid w:val="008D55AF"/>
    <w:rsid w:val="008F7784"/>
    <w:rsid w:val="00906518"/>
    <w:rsid w:val="009344FD"/>
    <w:rsid w:val="009B04E6"/>
    <w:rsid w:val="009B224B"/>
    <w:rsid w:val="009B4F69"/>
    <w:rsid w:val="009C36D7"/>
    <w:rsid w:val="00A25EEB"/>
    <w:rsid w:val="00A33869"/>
    <w:rsid w:val="00A6250D"/>
    <w:rsid w:val="00A90245"/>
    <w:rsid w:val="00AA08F1"/>
    <w:rsid w:val="00AB5420"/>
    <w:rsid w:val="00AE1BFC"/>
    <w:rsid w:val="00B06E84"/>
    <w:rsid w:val="00B92D36"/>
    <w:rsid w:val="00BA6B76"/>
    <w:rsid w:val="00BF4A05"/>
    <w:rsid w:val="00C45D47"/>
    <w:rsid w:val="00C47B1F"/>
    <w:rsid w:val="00CD0341"/>
    <w:rsid w:val="00D04166"/>
    <w:rsid w:val="00D55BF1"/>
    <w:rsid w:val="00DB6976"/>
    <w:rsid w:val="00DC0B9D"/>
    <w:rsid w:val="00DF196F"/>
    <w:rsid w:val="00DF408C"/>
    <w:rsid w:val="00E22293"/>
    <w:rsid w:val="00E22F8B"/>
    <w:rsid w:val="00E3799D"/>
    <w:rsid w:val="00E5017C"/>
    <w:rsid w:val="00E53FE3"/>
    <w:rsid w:val="00E676F8"/>
    <w:rsid w:val="00E8076F"/>
    <w:rsid w:val="00ED51D0"/>
    <w:rsid w:val="00F102A5"/>
    <w:rsid w:val="00F15AE3"/>
    <w:rsid w:val="00F2110F"/>
    <w:rsid w:val="00F24994"/>
    <w:rsid w:val="00F36859"/>
    <w:rsid w:val="00F5061A"/>
    <w:rsid w:val="00F655AE"/>
    <w:rsid w:val="00F91C82"/>
    <w:rsid w:val="00F93B80"/>
    <w:rsid w:val="00FA51C1"/>
    <w:rsid w:val="00FA6626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C30C1-4C28-4F30-A78F-3CDD8CEE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A02BCB-A933-4B44-BC6D-AD6F8634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16</cp:revision>
  <cp:lastPrinted>2021-02-19T07:27:00Z</cp:lastPrinted>
  <dcterms:created xsi:type="dcterms:W3CDTF">2020-12-03T11:16:00Z</dcterms:created>
  <dcterms:modified xsi:type="dcterms:W3CDTF">2021-03-15T14:20:00Z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