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84F" w:rsidRPr="00FF4D9F" w:rsidRDefault="00D4784F" w:rsidP="00D4784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</w:pPr>
      <w:r w:rsidRPr="00FF4D9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  <w:t xml:space="preserve">Об итогах работы Антитеррористической комиссии </w:t>
      </w:r>
    </w:p>
    <w:p w:rsidR="00D4784F" w:rsidRPr="00FF4D9F" w:rsidRDefault="00D4784F" w:rsidP="00D4784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</w:pPr>
      <w:r w:rsidRPr="00FF4D9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  <w:t>города Нефтеюганска за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  <w:t>20</w:t>
      </w:r>
      <w:r w:rsidRPr="00FF4D9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  <w:t xml:space="preserve"> год.</w:t>
      </w:r>
    </w:p>
    <w:p w:rsidR="00D4784F" w:rsidRDefault="00D4784F" w:rsidP="00D4784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</w:pP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4F">
        <w:rPr>
          <w:rFonts w:ascii="Times New Roman" w:eastAsia="Calibri" w:hAnsi="Times New Roman" w:cs="Times New Roman"/>
          <w:sz w:val="28"/>
          <w:szCs w:val="28"/>
        </w:rPr>
        <w:t>За отчетный период в сфере профилактики терроризма, минимизации и ликвидации последствий его проявлений на территории муниципального образования принято 16 нормативных актов, в том числе: 2 постановления главы города Нефтеюганска, 9 постановлений администрации города, 3 распоряжения администрации города Нефтеюганска, 1 распоряжение главы города Нефтеюганска, 1 - Решение Думы города.</w:t>
      </w: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4F">
        <w:rPr>
          <w:rFonts w:ascii="Times New Roman" w:eastAsia="Calibri" w:hAnsi="Times New Roman" w:cs="Times New Roman"/>
          <w:sz w:val="28"/>
          <w:szCs w:val="28"/>
        </w:rPr>
        <w:t>Указанные нормативные акты направлены на:</w:t>
      </w: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4F">
        <w:rPr>
          <w:rFonts w:ascii="Times New Roman" w:eastAsia="Calibri" w:hAnsi="Times New Roman" w:cs="Times New Roman"/>
          <w:sz w:val="28"/>
          <w:szCs w:val="28"/>
        </w:rPr>
        <w:t>-11 профилактику терроризма;</w:t>
      </w: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4F">
        <w:rPr>
          <w:rFonts w:ascii="Times New Roman" w:eastAsia="Calibri" w:hAnsi="Times New Roman" w:cs="Times New Roman"/>
          <w:sz w:val="28"/>
          <w:szCs w:val="28"/>
        </w:rPr>
        <w:t xml:space="preserve">- 5 по иным вопросам, относящимся к компетенции АТК муниципального образования. </w:t>
      </w: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4F">
        <w:rPr>
          <w:rFonts w:ascii="Times New Roman" w:eastAsia="Calibri" w:hAnsi="Times New Roman" w:cs="Times New Roman"/>
          <w:sz w:val="28"/>
          <w:szCs w:val="28"/>
        </w:rPr>
        <w:t>В соответствии с регламентом работы АТК проведено 4 очередных совместных заседания АТК города Нефтеюганска и Оперативной группы в городе Нефтеюганске.</w:t>
      </w: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4F">
        <w:rPr>
          <w:rFonts w:ascii="Times New Roman" w:eastAsia="Calibri" w:hAnsi="Times New Roman" w:cs="Times New Roman"/>
          <w:sz w:val="28"/>
          <w:szCs w:val="28"/>
        </w:rPr>
        <w:t>В ходе проведения указанных заседаний Комиссии:</w:t>
      </w: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4F">
        <w:rPr>
          <w:rFonts w:ascii="Times New Roman" w:eastAsia="Calibri" w:hAnsi="Times New Roman" w:cs="Times New Roman"/>
          <w:sz w:val="28"/>
          <w:szCs w:val="28"/>
        </w:rPr>
        <w:t>1) Рассмотрено 27 вопросов, из них по тематике:</w:t>
      </w: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4F">
        <w:rPr>
          <w:rFonts w:ascii="Times New Roman" w:eastAsia="Calibri" w:hAnsi="Times New Roman" w:cs="Times New Roman"/>
          <w:sz w:val="28"/>
          <w:szCs w:val="28"/>
        </w:rPr>
        <w:t>- 1 АТЗ объектов транспортной инфраструктуры и транспортных средств;</w:t>
      </w: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4F">
        <w:rPr>
          <w:rFonts w:ascii="Times New Roman" w:eastAsia="Calibri" w:hAnsi="Times New Roman" w:cs="Times New Roman"/>
          <w:sz w:val="28"/>
          <w:szCs w:val="28"/>
        </w:rPr>
        <w:t>- 1 АТЗ топливно-энергетического комплекса;</w:t>
      </w: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4F">
        <w:rPr>
          <w:rFonts w:ascii="Times New Roman" w:eastAsia="Calibri" w:hAnsi="Times New Roman" w:cs="Times New Roman"/>
          <w:sz w:val="28"/>
          <w:szCs w:val="28"/>
        </w:rPr>
        <w:t>- 0 АТЗ иных объектов;</w:t>
      </w: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4F">
        <w:rPr>
          <w:rFonts w:ascii="Times New Roman" w:eastAsia="Calibri" w:hAnsi="Times New Roman" w:cs="Times New Roman"/>
          <w:sz w:val="28"/>
          <w:szCs w:val="28"/>
        </w:rPr>
        <w:t xml:space="preserve">- 6 АТЗ мест массового пребывания людей (в </w:t>
      </w:r>
      <w:proofErr w:type="spellStart"/>
      <w:r w:rsidRPr="00D4784F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D4784F">
        <w:rPr>
          <w:rFonts w:ascii="Times New Roman" w:eastAsia="Calibri" w:hAnsi="Times New Roman" w:cs="Times New Roman"/>
          <w:sz w:val="28"/>
          <w:szCs w:val="28"/>
        </w:rPr>
        <w:t>. реализация ПП РФ по АТЗ объектов, реализация Плана комплексных мероприятий по профилактике терроризма, рассмотрение Реестра объектов возможных террористических посягательств, устранение выявленных недостатков в АТЗ ММПЛ);</w:t>
      </w: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4F">
        <w:rPr>
          <w:rFonts w:ascii="Times New Roman" w:eastAsia="Calibri" w:hAnsi="Times New Roman" w:cs="Times New Roman"/>
          <w:sz w:val="28"/>
          <w:szCs w:val="28"/>
        </w:rPr>
        <w:t xml:space="preserve">- 3 АТЗ объектов, задействованных в проведении важных общественно-политических и спортивных мероприятий (в </w:t>
      </w:r>
      <w:proofErr w:type="spellStart"/>
      <w:r w:rsidRPr="00D4784F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D4784F">
        <w:rPr>
          <w:rFonts w:ascii="Times New Roman" w:eastAsia="Calibri" w:hAnsi="Times New Roman" w:cs="Times New Roman"/>
          <w:sz w:val="28"/>
          <w:szCs w:val="28"/>
        </w:rPr>
        <w:t xml:space="preserve">. 1 мая, 9 мая, День </w:t>
      </w:r>
      <w:proofErr w:type="gramStart"/>
      <w:r w:rsidRPr="00D4784F">
        <w:rPr>
          <w:rFonts w:ascii="Times New Roman" w:eastAsia="Calibri" w:hAnsi="Times New Roman" w:cs="Times New Roman"/>
          <w:sz w:val="28"/>
          <w:szCs w:val="28"/>
        </w:rPr>
        <w:t>России,  День</w:t>
      </w:r>
      <w:proofErr w:type="gramEnd"/>
      <w:r w:rsidRPr="00D4784F">
        <w:rPr>
          <w:rFonts w:ascii="Times New Roman" w:eastAsia="Calibri" w:hAnsi="Times New Roman" w:cs="Times New Roman"/>
          <w:sz w:val="28"/>
          <w:szCs w:val="28"/>
        </w:rPr>
        <w:t xml:space="preserve"> знаний и День нефтяников, Межрегиональный фестиваль «Дружбы народов» различного уровня значимости);</w:t>
      </w: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4F">
        <w:rPr>
          <w:rFonts w:ascii="Times New Roman" w:eastAsia="Calibri" w:hAnsi="Times New Roman" w:cs="Times New Roman"/>
          <w:sz w:val="28"/>
          <w:szCs w:val="28"/>
        </w:rPr>
        <w:t xml:space="preserve">- 4 реализации мероприятий Комплексного плана противодействия идеологии терроризму (в </w:t>
      </w:r>
      <w:proofErr w:type="spellStart"/>
      <w:r w:rsidRPr="00D4784F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D4784F">
        <w:rPr>
          <w:rFonts w:ascii="Times New Roman" w:eastAsia="Calibri" w:hAnsi="Times New Roman" w:cs="Times New Roman"/>
          <w:sz w:val="28"/>
          <w:szCs w:val="28"/>
        </w:rPr>
        <w:t>. рассмотрение результатов мониторинга, социологических исследований, реализация каких-либо иных «точечных» мероприятий в сфере противодействия идеологии терроризма);</w:t>
      </w: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4F">
        <w:rPr>
          <w:rFonts w:ascii="Times New Roman" w:eastAsia="Calibri" w:hAnsi="Times New Roman" w:cs="Times New Roman"/>
          <w:sz w:val="28"/>
          <w:szCs w:val="28"/>
        </w:rPr>
        <w:t>- 4 исполнения решений НАК, АТК ХМАО – Югры и АТК МО;</w:t>
      </w: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4F">
        <w:rPr>
          <w:rFonts w:ascii="Times New Roman" w:eastAsia="Calibri" w:hAnsi="Times New Roman" w:cs="Times New Roman"/>
          <w:sz w:val="28"/>
          <w:szCs w:val="28"/>
        </w:rPr>
        <w:t xml:space="preserve">- 2 организационных вопросов (в </w:t>
      </w:r>
      <w:proofErr w:type="spellStart"/>
      <w:r w:rsidRPr="00D4784F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D4784F">
        <w:rPr>
          <w:rFonts w:ascii="Times New Roman" w:eastAsia="Calibri" w:hAnsi="Times New Roman" w:cs="Times New Roman"/>
          <w:sz w:val="28"/>
          <w:szCs w:val="28"/>
        </w:rPr>
        <w:t>. утверждение документов, планов, отчетов, программ и т.п.);</w:t>
      </w: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4F">
        <w:rPr>
          <w:rFonts w:ascii="Times New Roman" w:eastAsia="Calibri" w:hAnsi="Times New Roman" w:cs="Times New Roman"/>
          <w:sz w:val="28"/>
          <w:szCs w:val="28"/>
        </w:rPr>
        <w:t>- 6 иное.</w:t>
      </w: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4F">
        <w:rPr>
          <w:rFonts w:ascii="Times New Roman" w:eastAsia="Calibri" w:hAnsi="Times New Roman" w:cs="Times New Roman"/>
          <w:sz w:val="28"/>
          <w:szCs w:val="28"/>
        </w:rPr>
        <w:t>2) Заслушано 53 должностных лица, из них:</w:t>
      </w: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4F">
        <w:rPr>
          <w:rFonts w:ascii="Times New Roman" w:eastAsia="Calibri" w:hAnsi="Times New Roman" w:cs="Times New Roman"/>
          <w:sz w:val="28"/>
          <w:szCs w:val="28"/>
        </w:rPr>
        <w:t>- 45 членов АТК муниципального образования;</w:t>
      </w: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4F">
        <w:rPr>
          <w:rFonts w:ascii="Times New Roman" w:eastAsia="Calibri" w:hAnsi="Times New Roman" w:cs="Times New Roman"/>
          <w:sz w:val="28"/>
          <w:szCs w:val="28"/>
        </w:rPr>
        <w:t xml:space="preserve">- 0 представителей иных подразделений территориальных органов федеральных органов исполнительной </w:t>
      </w:r>
      <w:proofErr w:type="gramStart"/>
      <w:r w:rsidRPr="00D4784F">
        <w:rPr>
          <w:rFonts w:ascii="Times New Roman" w:eastAsia="Calibri" w:hAnsi="Times New Roman" w:cs="Times New Roman"/>
          <w:sz w:val="28"/>
          <w:szCs w:val="28"/>
        </w:rPr>
        <w:t>власти  не</w:t>
      </w:r>
      <w:proofErr w:type="gramEnd"/>
      <w:r w:rsidRPr="00D4784F">
        <w:rPr>
          <w:rFonts w:ascii="Times New Roman" w:eastAsia="Calibri" w:hAnsi="Times New Roman" w:cs="Times New Roman"/>
          <w:sz w:val="28"/>
          <w:szCs w:val="28"/>
        </w:rPr>
        <w:t xml:space="preserve"> входящих в состав АТК МО;</w:t>
      </w: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4F">
        <w:rPr>
          <w:rFonts w:ascii="Times New Roman" w:eastAsia="Calibri" w:hAnsi="Times New Roman" w:cs="Times New Roman"/>
          <w:sz w:val="28"/>
          <w:szCs w:val="28"/>
        </w:rPr>
        <w:t>- 3 иных должностных лиц;</w:t>
      </w: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4F">
        <w:rPr>
          <w:rFonts w:ascii="Times New Roman" w:eastAsia="Calibri" w:hAnsi="Times New Roman" w:cs="Times New Roman"/>
          <w:sz w:val="28"/>
          <w:szCs w:val="28"/>
        </w:rPr>
        <w:t>- 5 руководителей (представителей) хозяйствующих субъектов в различных сферах деятельности.</w:t>
      </w: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4F">
        <w:rPr>
          <w:rFonts w:ascii="Times New Roman" w:eastAsia="Calibri" w:hAnsi="Times New Roman" w:cs="Times New Roman"/>
          <w:sz w:val="28"/>
          <w:szCs w:val="28"/>
        </w:rPr>
        <w:t>В 2020 году деятельность АТК города Нефтеюган6ска была направлена на решение следующих приоритетных задач:</w:t>
      </w: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4F">
        <w:rPr>
          <w:rFonts w:ascii="Times New Roman" w:eastAsia="Calibri" w:hAnsi="Times New Roman" w:cs="Times New Roman"/>
          <w:sz w:val="28"/>
          <w:szCs w:val="28"/>
        </w:rPr>
        <w:lastRenderedPageBreak/>
        <w:t>- совершенствование эффективности мониторинга общественно-политических, социально-экономических и иных процессов, оказывающих влияние на ситуацию в сфере профилактики терроризма, выработка решений, направленных на устранение причин и условий, способствующих возникновению и распространению терроризма;</w:t>
      </w: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4F">
        <w:rPr>
          <w:rFonts w:ascii="Times New Roman" w:eastAsia="Calibri" w:hAnsi="Times New Roman" w:cs="Times New Roman"/>
          <w:sz w:val="28"/>
          <w:szCs w:val="28"/>
        </w:rPr>
        <w:t xml:space="preserve">- совершенствование координации деятельности территориальных органов федеральных органов исполнительной власти, органов исполнительной власти и органов местного самоуправления автономного округа по планированию и реализации комплексных мер, направленных на обеспечение антитеррористической защищенности объектов и населения на территории автономного округа в период подготовки и проведения важных общественно-политических и международных мероприятий (в </w:t>
      </w:r>
      <w:proofErr w:type="spellStart"/>
      <w:r w:rsidRPr="00D4784F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D4784F">
        <w:rPr>
          <w:rFonts w:ascii="Times New Roman" w:eastAsia="Calibri" w:hAnsi="Times New Roman" w:cs="Times New Roman"/>
          <w:sz w:val="28"/>
          <w:szCs w:val="28"/>
        </w:rPr>
        <w:t xml:space="preserve">. Православная Пасха (апрель), Праздник весны и труда (май), День Победы (май), День России (июнь), «Выпускник 2020» (июнь), Мероприятия, посвященные Дню памяти </w:t>
      </w:r>
      <w:proofErr w:type="spellStart"/>
      <w:r w:rsidRPr="00D4784F">
        <w:rPr>
          <w:rFonts w:ascii="Times New Roman" w:eastAsia="Calibri" w:hAnsi="Times New Roman" w:cs="Times New Roman"/>
          <w:sz w:val="28"/>
          <w:szCs w:val="28"/>
        </w:rPr>
        <w:t>В.А.Петухова</w:t>
      </w:r>
      <w:proofErr w:type="spellEnd"/>
      <w:r w:rsidRPr="00D4784F">
        <w:rPr>
          <w:rFonts w:ascii="Times New Roman" w:eastAsia="Calibri" w:hAnsi="Times New Roman" w:cs="Times New Roman"/>
          <w:sz w:val="28"/>
          <w:szCs w:val="28"/>
        </w:rPr>
        <w:t>, Всероссийская Конференция органов местного самоуправления, посвященная дню памяти трагически погибшего первого всенародно избранного мэра города Нефтеюганска (июнь), национального праздника «Сабантуй» (июнь), День знаний (сентябрь), День работников нефтяной и газовой промышленности (сентябрь), Дня солидарности в борьбе с терроризмом (сентябрь), Единый день голосования (сентябрь), Международный турнир по вольной борьбе (октябрь), День народного Единства (ноябрь), а также Новый год, Рождество Христово и Крещения Господне (декабрь-январь).</w:t>
      </w: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4F">
        <w:rPr>
          <w:rFonts w:ascii="Times New Roman" w:eastAsia="Calibri" w:hAnsi="Times New Roman" w:cs="Times New Roman"/>
          <w:sz w:val="28"/>
          <w:szCs w:val="28"/>
        </w:rPr>
        <w:t>- совершенствование уровня антитеррористической защищенности объектов возможных террористических посягательств, расположенных на территории города Нефтеюганска в ходе реализации требований Федеральных законов от 9 февраля 2007 года № 16-ФЗ «О транспортной безопасности», от 21 июля 2011 года № 256-ФЗ «О безопасности объектов топливно-энергетического комплекса», постановлений Правительства Российской Федерации, регламентирующих требования по обеспечению антитеррористической защищенности объектов (территорий), поручений НАК и указаний полномочного представителя Президента Российской Федерации в Уральском федеральном округе;</w:t>
      </w: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4F">
        <w:rPr>
          <w:rFonts w:ascii="Times New Roman" w:eastAsia="Calibri" w:hAnsi="Times New Roman" w:cs="Times New Roman"/>
          <w:sz w:val="28"/>
          <w:szCs w:val="28"/>
        </w:rPr>
        <w:t xml:space="preserve">- совершенствование уровня антитеррористической защищенности объектов возможных террористических посягательств в сфере образования, культуры и спорта, расположенных на территории города Нефтеюганска в ходе реализации требований профильных постановлений правительства с учетом внесенных изменений; </w:t>
      </w: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4F">
        <w:rPr>
          <w:rFonts w:ascii="Times New Roman" w:eastAsia="Calibri" w:hAnsi="Times New Roman" w:cs="Times New Roman"/>
          <w:sz w:val="28"/>
          <w:szCs w:val="28"/>
        </w:rPr>
        <w:t xml:space="preserve">- активизацию работы по оказанию адресного профилактического воздействия на категории лиц, наиболее подверженных или уже подпавших под воздействие идеологии терроризма (молодежь; лица, получившие религиозное, преимущественно исламское, образование за рубежом; преступники, отбывшие наказание за террористическую (экстремистскую) деятельность; родственники членов </w:t>
      </w:r>
      <w:proofErr w:type="spellStart"/>
      <w:r w:rsidRPr="00D4784F">
        <w:rPr>
          <w:rFonts w:ascii="Times New Roman" w:eastAsia="Calibri" w:hAnsi="Times New Roman" w:cs="Times New Roman"/>
          <w:sz w:val="28"/>
          <w:szCs w:val="28"/>
        </w:rPr>
        <w:t>бандподполья</w:t>
      </w:r>
      <w:proofErr w:type="spellEnd"/>
      <w:r w:rsidRPr="00D4784F">
        <w:rPr>
          <w:rFonts w:ascii="Times New Roman" w:eastAsia="Calibri" w:hAnsi="Times New Roman" w:cs="Times New Roman"/>
          <w:sz w:val="28"/>
          <w:szCs w:val="28"/>
        </w:rPr>
        <w:t xml:space="preserve"> и лиц, выехавших в ближневосточный регион для участия в боевых действиях на стороне МТО; российские граждане, вернувшиеся с территории Сирийской Арабской Республики);</w:t>
      </w: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4F">
        <w:rPr>
          <w:rFonts w:ascii="Times New Roman" w:eastAsia="Calibri" w:hAnsi="Times New Roman" w:cs="Times New Roman"/>
          <w:sz w:val="28"/>
          <w:szCs w:val="28"/>
        </w:rPr>
        <w:lastRenderedPageBreak/>
        <w:t>- совершенствование работы по информационному сопровождению деятельности по профилактике терроризма, а также по минимизации и (или) ликвидации последствий его проявлений (в первую очередь среди учащихся общеобразовательных организаций и студентов вузов);</w:t>
      </w: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4F">
        <w:rPr>
          <w:rFonts w:ascii="Times New Roman" w:eastAsia="Calibri" w:hAnsi="Times New Roman" w:cs="Times New Roman"/>
          <w:sz w:val="28"/>
          <w:szCs w:val="28"/>
        </w:rPr>
        <w:t xml:space="preserve">- совершенствование форм и методов работы по противодействию идеологии терроризма в сети Интернет (в </w:t>
      </w:r>
      <w:proofErr w:type="spellStart"/>
      <w:r w:rsidRPr="00D4784F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D4784F">
        <w:rPr>
          <w:rFonts w:ascii="Times New Roman" w:eastAsia="Calibri" w:hAnsi="Times New Roman" w:cs="Times New Roman"/>
          <w:sz w:val="28"/>
          <w:szCs w:val="28"/>
        </w:rPr>
        <w:t>. вербовочной деятельности);</w:t>
      </w: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4F">
        <w:rPr>
          <w:rFonts w:ascii="Times New Roman" w:eastAsia="Calibri" w:hAnsi="Times New Roman" w:cs="Times New Roman"/>
          <w:sz w:val="28"/>
          <w:szCs w:val="28"/>
        </w:rPr>
        <w:t>- информационное сопровождение Интернет-страницы АТК города Нефтеюганска на официальном веб-сайте органов местного самоуправления;</w:t>
      </w: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4F">
        <w:rPr>
          <w:rFonts w:ascii="Times New Roman" w:eastAsia="Calibri" w:hAnsi="Times New Roman" w:cs="Times New Roman"/>
          <w:sz w:val="28"/>
          <w:szCs w:val="28"/>
        </w:rPr>
        <w:t>- выработку решений, направленных на устранение причин и условий, способствующих распространению заведомо ложных сообщений об актах терроризма;</w:t>
      </w: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4F">
        <w:rPr>
          <w:rFonts w:ascii="Times New Roman" w:eastAsia="Calibri" w:hAnsi="Times New Roman" w:cs="Times New Roman"/>
          <w:sz w:val="28"/>
          <w:szCs w:val="28"/>
        </w:rPr>
        <w:t>- совершенствование уровня профессиональной подготовки сотрудников Аппарата АТК города Нефтеюганска и иных должностных лиц, ответственных за организацию работы в сфере профилактики терроризма и противодействия распространению его идеологии;</w:t>
      </w: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4F">
        <w:rPr>
          <w:rFonts w:ascii="Times New Roman" w:eastAsia="Calibri" w:hAnsi="Times New Roman" w:cs="Times New Roman"/>
          <w:sz w:val="28"/>
          <w:szCs w:val="28"/>
        </w:rPr>
        <w:t>- разработку (корректировку) планов комплексных мероприятий в сфере профилактики терроризма;</w:t>
      </w: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4F">
        <w:rPr>
          <w:rFonts w:ascii="Times New Roman" w:eastAsia="Calibri" w:hAnsi="Times New Roman" w:cs="Times New Roman"/>
          <w:sz w:val="28"/>
          <w:szCs w:val="28"/>
        </w:rPr>
        <w:t>- координацию и контроль эффективности деятельности структурных подразделений и органов местного самоуправления по вопросам профилактики терроризма и информационного противодействия терроризму, реализации мероприятий, предусмотренных планами комплексных мероприятий по указанным вопросам на территории города Нефтеюганска, а также минимизации и ликвидации последствий проявлений терроризма;</w:t>
      </w: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4F">
        <w:rPr>
          <w:rFonts w:ascii="Times New Roman" w:eastAsia="Calibri" w:hAnsi="Times New Roman" w:cs="Times New Roman"/>
          <w:sz w:val="28"/>
          <w:szCs w:val="28"/>
        </w:rPr>
        <w:t>- осуществление контроля эффективности и качества деятельности заинтересованных исполнительных структурных подразделений и органов местного самоуправления при реализации мероприятий по предупреждению терроризма, предусмотренных:</w:t>
      </w: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4F">
        <w:rPr>
          <w:rFonts w:ascii="Times New Roman" w:eastAsia="Calibri" w:hAnsi="Times New Roman" w:cs="Times New Roman"/>
          <w:sz w:val="28"/>
          <w:szCs w:val="28"/>
        </w:rPr>
        <w:t>«Планом комплексных мероприятий по профилактике терроризма и реализации на территории муниципального образования город Нефтеюганск Концепции противодействия терроризму в Российской Федерации на 2019-2020 годы», утвержденный постановлением администрации города Нефтеюганска от 14.05.2019 № 242-п.</w:t>
      </w: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4F">
        <w:rPr>
          <w:rFonts w:ascii="Times New Roman" w:eastAsia="Calibri" w:hAnsi="Times New Roman" w:cs="Times New Roman"/>
          <w:sz w:val="28"/>
          <w:szCs w:val="28"/>
        </w:rPr>
        <w:t>«Комплексным планом противодействия идеологии терроризма в городе Нефтеюганске на 2019-2023 годы», утвержденный постановлением администрации города от 09.04.2019 №166-п;</w:t>
      </w: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4F">
        <w:rPr>
          <w:rFonts w:ascii="Times New Roman" w:eastAsia="Calibri" w:hAnsi="Times New Roman" w:cs="Times New Roman"/>
          <w:sz w:val="28"/>
          <w:szCs w:val="28"/>
        </w:rPr>
        <w:t>Муниципальной программы «Профилактика терроризма в городе Нефтеюганске», утвержденной постановлением администрации города от 01.10.2019 № 1039-п;</w:t>
      </w: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4F">
        <w:rPr>
          <w:rFonts w:ascii="Times New Roman" w:eastAsia="Calibri" w:hAnsi="Times New Roman" w:cs="Times New Roman"/>
          <w:sz w:val="28"/>
          <w:szCs w:val="28"/>
        </w:rPr>
        <w:t xml:space="preserve"> - актуализацию «Реестра объектов возможных террористических посягательств, расположенных на территории города Нефтеюганска»;</w:t>
      </w: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4F">
        <w:rPr>
          <w:rFonts w:ascii="Times New Roman" w:eastAsia="Calibri" w:hAnsi="Times New Roman" w:cs="Times New Roman"/>
          <w:sz w:val="28"/>
          <w:szCs w:val="28"/>
        </w:rPr>
        <w:t>- контроль исполнения решений Антитеррористической комиссии ХМАО – Югры и Антитеррористической комиссии города Нефтеюганска.</w:t>
      </w: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4F">
        <w:rPr>
          <w:rFonts w:ascii="Times New Roman" w:hAnsi="Times New Roman" w:cs="Times New Roman"/>
          <w:sz w:val="28"/>
          <w:szCs w:val="28"/>
        </w:rPr>
        <w:t xml:space="preserve">В отчётном периоде 2020 года на территории МО </w:t>
      </w:r>
      <w:proofErr w:type="spellStart"/>
      <w:r w:rsidRPr="00D4784F">
        <w:rPr>
          <w:rFonts w:ascii="Times New Roman" w:hAnsi="Times New Roman" w:cs="Times New Roman"/>
          <w:sz w:val="28"/>
          <w:szCs w:val="28"/>
        </w:rPr>
        <w:t>г.Нефтеюганска</w:t>
      </w:r>
      <w:proofErr w:type="spellEnd"/>
      <w:r w:rsidRPr="00D4784F">
        <w:rPr>
          <w:rFonts w:ascii="Times New Roman" w:hAnsi="Times New Roman" w:cs="Times New Roman"/>
          <w:sz w:val="28"/>
          <w:szCs w:val="28"/>
        </w:rPr>
        <w:t>, реализовывались:</w:t>
      </w: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4F">
        <w:rPr>
          <w:rFonts w:ascii="Times New Roman" w:hAnsi="Times New Roman" w:cs="Times New Roman"/>
          <w:sz w:val="28"/>
          <w:szCs w:val="28"/>
        </w:rPr>
        <w:t xml:space="preserve"> -«Комплексный план противодействия идеологии терроризма в городе Нефтеюганске на 2019-2023 годы», утвержденный постановлением администрации города Нефтеюганска от 09.04.2019 № 166-п</w:t>
      </w: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4F">
        <w:rPr>
          <w:rFonts w:ascii="Times New Roman" w:hAnsi="Times New Roman" w:cs="Times New Roman"/>
          <w:sz w:val="28"/>
          <w:szCs w:val="28"/>
        </w:rPr>
        <w:lastRenderedPageBreak/>
        <w:t>-«План комплексных мероприятий по профилактике терроризма и реализации на территории муниципального образования город Нефтеюганск Концепции противодействия терроризму в Российской Федерации на 2019-2020 годы», утвержденный постановлением администрации города от 14.05.2019           № 242-п.</w:t>
      </w: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4F">
        <w:rPr>
          <w:rFonts w:ascii="Times New Roman" w:hAnsi="Times New Roman" w:cs="Times New Roman"/>
          <w:sz w:val="28"/>
          <w:szCs w:val="28"/>
        </w:rPr>
        <w:t>-«Профилактика терроризма в городе Нефтеюганске», утвержденная постановлением администрации города от 01.10.2019 № 1039-п (в ред. от 10.06.2020 № 910-п) (8 842,401 тыс. рублей);</w:t>
      </w: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4F">
        <w:rPr>
          <w:rFonts w:ascii="Times New Roman" w:hAnsi="Times New Roman" w:cs="Times New Roman"/>
          <w:sz w:val="28"/>
          <w:szCs w:val="28"/>
        </w:rPr>
        <w:t>-«Профилактика правонарушений в сфере общественного порядка, пропаганда здорового образа жизни (профилактика наркомании, токсикомании и алкоголизма) в городе Нефтеюганске», утвержденная постановлением администрации города от 15.11.2018 № 596-п (в ред. от 15.05.2020 № 740-п) (3 051,0 тыс. рублей);</w:t>
      </w: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4F">
        <w:rPr>
          <w:rFonts w:ascii="Times New Roman" w:hAnsi="Times New Roman" w:cs="Times New Roman"/>
          <w:sz w:val="28"/>
          <w:szCs w:val="28"/>
        </w:rPr>
        <w:t>-«Развитие образования и молодёжной политики в городе Нефтеюганске», утвержденная постановлением администрации города от 15.11.2018 № 598-п (в ред. от 17.06.2020 № 928-п) (16 570,40 тыс. рублей);</w:t>
      </w: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4F">
        <w:rPr>
          <w:rFonts w:ascii="Times New Roman" w:hAnsi="Times New Roman" w:cs="Times New Roman"/>
          <w:sz w:val="28"/>
          <w:szCs w:val="28"/>
        </w:rPr>
        <w:t>- «Защита населения и территории от чрезвычайных ситуаций, обеспечение первичных мер пожарной безопасности в городе Нефтеюганске», утвержденная постановлением администрации города от 15.11.2018 № 592-п (в ред. от 11.06.2020 № 918-п) (14 386,516 тыс. рублей);</w:t>
      </w: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4F">
        <w:rPr>
          <w:rFonts w:ascii="Times New Roman" w:hAnsi="Times New Roman" w:cs="Times New Roman"/>
          <w:sz w:val="28"/>
          <w:szCs w:val="28"/>
        </w:rPr>
        <w:t>-«Развитие физической культуры и спорта в городе Нефтеюганске», утвержденная постановлением администрации города от 15.11.2018 № 600-п (в ред. от 15.05.2020 № 737-п) (15 315,7 тыс. рублей);</w:t>
      </w: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4F">
        <w:rPr>
          <w:rFonts w:ascii="Times New Roman" w:hAnsi="Times New Roman" w:cs="Times New Roman"/>
          <w:sz w:val="28"/>
          <w:szCs w:val="28"/>
        </w:rPr>
        <w:t xml:space="preserve">-«Развитие культуры и туризма в городе Нефтеюганске», утвержденная постановлением администрации города от 15.11.2018 № 599-п (в ред. от </w:t>
      </w:r>
      <w:proofErr w:type="gramStart"/>
      <w:r w:rsidRPr="00D4784F">
        <w:rPr>
          <w:rFonts w:ascii="Times New Roman" w:hAnsi="Times New Roman" w:cs="Times New Roman"/>
          <w:sz w:val="28"/>
          <w:szCs w:val="28"/>
        </w:rPr>
        <w:t>13.05.2020  №</w:t>
      </w:r>
      <w:proofErr w:type="gramEnd"/>
      <w:r w:rsidRPr="00D4784F">
        <w:rPr>
          <w:rFonts w:ascii="Times New Roman" w:hAnsi="Times New Roman" w:cs="Times New Roman"/>
          <w:sz w:val="28"/>
          <w:szCs w:val="28"/>
        </w:rPr>
        <w:t xml:space="preserve"> 718-п) (16 670,57 тыс. рублей).</w:t>
      </w: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4F">
        <w:rPr>
          <w:rFonts w:ascii="Times New Roman" w:hAnsi="Times New Roman" w:cs="Times New Roman"/>
          <w:sz w:val="28"/>
          <w:szCs w:val="28"/>
        </w:rPr>
        <w:t>Общая сумма составляет 74 836,587 тысяч рублей.</w:t>
      </w:r>
    </w:p>
    <w:p w:rsidR="004C2B3C" w:rsidRPr="00D4784F" w:rsidRDefault="004C2B3C" w:rsidP="00D4784F">
      <w:pPr>
        <w:rPr>
          <w:sz w:val="28"/>
          <w:szCs w:val="28"/>
        </w:rPr>
      </w:pPr>
      <w:bookmarkStart w:id="0" w:name="_GoBack"/>
      <w:bookmarkEnd w:id="0"/>
    </w:p>
    <w:sectPr w:rsidR="004C2B3C" w:rsidRPr="00D4784F" w:rsidSect="00D4784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83"/>
    <w:rsid w:val="004C2B3C"/>
    <w:rsid w:val="00D4784F"/>
    <w:rsid w:val="00EE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5F826"/>
  <w15:chartTrackingRefBased/>
  <w15:docId w15:val="{F05762BC-4B48-4F82-A9B0-455E3388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1449</Words>
  <Characters>8262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OVPO</dc:creator>
  <cp:keywords/>
  <dc:description/>
  <cp:lastModifiedBy>OVPO</cp:lastModifiedBy>
  <cp:revision>2</cp:revision>
  <dcterms:created xsi:type="dcterms:W3CDTF">2020-12-29T07:49:00Z</dcterms:created>
  <dcterms:modified xsi:type="dcterms:W3CDTF">2020-12-29T07:56:00Z</dcterms:modified>
</cp:coreProperties>
</file>