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DB" w:rsidRPr="00DD433B" w:rsidRDefault="003F05DB" w:rsidP="003F05DB">
      <w:pPr>
        <w:pageBreakBefore/>
        <w:jc w:val="right"/>
      </w:pPr>
      <w:r w:rsidRPr="00DD433B">
        <w:rPr>
          <w:szCs w:val="28"/>
        </w:rPr>
        <w:t>Приложение 9</w:t>
      </w:r>
    </w:p>
    <w:p w:rsidR="003F05DB" w:rsidRPr="00DD433B" w:rsidRDefault="003F05DB" w:rsidP="003F05DB">
      <w:pPr>
        <w:jc w:val="right"/>
        <w:rPr>
          <w:szCs w:val="28"/>
        </w:rPr>
      </w:pPr>
    </w:p>
    <w:p w:rsidR="003F05DB" w:rsidRPr="00DD433B" w:rsidRDefault="003F05DB" w:rsidP="003F05DB">
      <w:pPr>
        <w:jc w:val="right"/>
      </w:pPr>
      <w:r w:rsidRPr="00DD433B">
        <w:rPr>
          <w:rFonts w:eastAsia="Calibri"/>
          <w:lang w:eastAsia="en-US"/>
        </w:rPr>
        <w:t>УТВЕРЖДЕН</w:t>
      </w:r>
    </w:p>
    <w:p w:rsidR="003F05DB" w:rsidRPr="00DD433B" w:rsidRDefault="003F05DB" w:rsidP="003F05DB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3F05DB" w:rsidRPr="00DD433B" w:rsidRDefault="003F05DB" w:rsidP="003F05DB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3F05DB" w:rsidRPr="00DD433B" w:rsidRDefault="003F05DB" w:rsidP="003F05D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«03</w:t>
      </w:r>
      <w:bookmarkStart w:id="0" w:name="_GoBack"/>
      <w:bookmarkEnd w:id="0"/>
      <w:r w:rsidRPr="00DD433B">
        <w:rPr>
          <w:rFonts w:eastAsia="Calibri"/>
          <w:lang w:eastAsia="en-US"/>
        </w:rPr>
        <w:t>» апреля 2019 года</w:t>
      </w:r>
    </w:p>
    <w:p w:rsidR="003F05DB" w:rsidRPr="00DD433B" w:rsidRDefault="003F05DB" w:rsidP="003F05DB">
      <w:pPr>
        <w:jc w:val="center"/>
        <w:rPr>
          <w:sz w:val="28"/>
        </w:rPr>
      </w:pPr>
    </w:p>
    <w:p w:rsidR="003F05DB" w:rsidRPr="00DD433B" w:rsidRDefault="003F05DB" w:rsidP="003F05DB">
      <w:pPr>
        <w:pStyle w:val="FR1"/>
        <w:widowControl/>
        <w:spacing w:before="0" w:line="240" w:lineRule="auto"/>
        <w:ind w:left="0" w:right="0"/>
      </w:pPr>
      <w:r w:rsidRPr="00DD433B">
        <w:rPr>
          <w:bCs w:val="0"/>
          <w:sz w:val="28"/>
          <w:szCs w:val="28"/>
        </w:rPr>
        <w:t>СОСТАВ</w:t>
      </w:r>
    </w:p>
    <w:p w:rsidR="003F05DB" w:rsidRPr="00DD433B" w:rsidRDefault="003F05DB" w:rsidP="003F05DB">
      <w:pPr>
        <w:jc w:val="center"/>
      </w:pPr>
      <w:r w:rsidRPr="00DD433B">
        <w:rPr>
          <w:bCs/>
          <w:sz w:val="28"/>
          <w:szCs w:val="28"/>
        </w:rPr>
        <w:t>Антитеррористической комиссии города Нефтеюганска</w:t>
      </w:r>
    </w:p>
    <w:p w:rsidR="003F05DB" w:rsidRPr="00DD433B" w:rsidRDefault="003F05DB" w:rsidP="003F05DB">
      <w:pPr>
        <w:jc w:val="center"/>
      </w:pPr>
      <w:r w:rsidRPr="00DD433B">
        <w:rPr>
          <w:bCs/>
          <w:sz w:val="28"/>
          <w:szCs w:val="28"/>
        </w:rPr>
        <w:t>(далее – комиссия)</w:t>
      </w:r>
    </w:p>
    <w:p w:rsidR="003F05DB" w:rsidRPr="00DD433B" w:rsidRDefault="003F05DB" w:rsidP="003F05DB">
      <w:pPr>
        <w:ind w:firstLine="737"/>
        <w:jc w:val="both"/>
        <w:rPr>
          <w:szCs w:val="28"/>
        </w:rPr>
      </w:pP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Глава города Нефтеюганска, председатель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5 отделения Службы по Ханты-Мансийскому автономному округу Регионального Управления Федеральной Безопасности России по Тюменской области, заместитель председателя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отдела по профилактике правонарушений и связям с правоохранительными органами администрации города, руководитель Аппарата Антитеррористической комиссии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Председатель Думы города Нефтеюганска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Заместитель главы города Нефтеюганска, координирующий и контролирующий деятельности департамента жилищно-коммунального хозяйства администрации города Нефтеюганска, отдела по делам гражданской обороны и чрезвычайным ситуациям администрации города 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Заместитель главы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Нефтеюганска, координирующий и контролирующий деятельности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комитета записи актов гражданского состояния администрации города 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Заместитель главы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 xml:space="preserve">Нефтеюганска, координирующий и контролирующий деятельности департамента финансов администрации города Нефтеюганска, департамента экономического развития администрации города Нефтеюганска, отдела по профилактике правонарушений и связям с правоохранительными органами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отдела по обеспечению деятельности административной комиссии администрации города Нефтеюганска 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Директор департамента образования и молодёжной политики администрации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Директор департамента жилищно-коммунального хозяйства администрации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Председатель комитета культуры и туризма администрации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lastRenderedPageBreak/>
        <w:t>Председатель комитета физической культуры и спорта администрации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отдела по делам гражданской обороны и чрезвычайных ситуаций администрации города</w:t>
      </w:r>
      <w:r w:rsidRPr="00DD433B">
        <w:rPr>
          <w:sz w:val="22"/>
          <w:szCs w:val="22"/>
        </w:rPr>
        <w:t xml:space="preserve"> </w:t>
      </w:r>
      <w:r w:rsidRPr="00DD433B">
        <w:rPr>
          <w:sz w:val="28"/>
          <w:szCs w:val="28"/>
        </w:rPr>
        <w:t>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Директор департамента по делам администрации города 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Директор департамента экономического развития администрации города Нефтеюганска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отдела Министерства внутренних дел Российской Федерации по городу Нефтеюганску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Нефтеюганского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– Югре» (по 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</w:rPr>
        <w:t>Начальник Нефтеюганского отделения лицензионно-разрешительной работы Управления Федеральной службы войск национальной гвардии по Ханты-Мансийскому автономному округу – Югре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 xml:space="preserve">Начальник </w:t>
      </w:r>
      <w:r w:rsidRPr="00DD433B">
        <w:rPr>
          <w:bCs/>
          <w:sz w:val="28"/>
          <w:szCs w:val="28"/>
          <w:lang w:eastAsia="ru-RU"/>
        </w:rPr>
        <w:t>Нефтеюганского местного пожарно-спасательного гарнизона</w:t>
      </w:r>
      <w:r w:rsidRPr="00DD433B">
        <w:rPr>
          <w:sz w:val="28"/>
          <w:szCs w:val="28"/>
        </w:rPr>
        <w:t xml:space="preserve"> </w:t>
      </w:r>
      <w:r w:rsidRPr="00DD433B">
        <w:rPr>
          <w:sz w:val="28"/>
          <w:szCs w:val="28"/>
          <w:lang w:eastAsia="ru-RU"/>
        </w:rPr>
        <w:t>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муниципального казённого учреждения «Единая дежурно-диспетчерская служба»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Главный врач бюджетного учреждения Ханты-Мансийского автономного округа – Югры «Нефтеюганская окружная больница имени В.И.Яцкив» (по 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Главный врач бюджетного учреждения Ханты-Мансийского автономного округа – Югры «Нефтеюганская городская станция скорой медицинской помощи»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 xml:space="preserve">Заместитель председателя местного отделения Добровольного общества содействия армии, авиации и флоту России города Нефтеюганска </w:t>
      </w:r>
      <w:r w:rsidRPr="00DD433B">
        <w:rPr>
          <w:sz w:val="28"/>
          <w:szCs w:val="28"/>
        </w:rPr>
        <w:br/>
        <w:t>Ханты-Мансийского автономного округа – Югры» (по 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Начальник линейного пункта полиции в речном порту города Нефтеюганска при линейном отделении внутренних дел станции Сургут (по согласованию)</w:t>
      </w:r>
    </w:p>
    <w:p w:rsidR="003F05DB" w:rsidRPr="00DD433B" w:rsidRDefault="003F05DB" w:rsidP="003F05DB">
      <w:pPr>
        <w:ind w:firstLine="737"/>
        <w:jc w:val="both"/>
      </w:pPr>
      <w:r w:rsidRPr="00DD433B">
        <w:rPr>
          <w:sz w:val="28"/>
          <w:szCs w:val="28"/>
        </w:rPr>
        <w:t>Военный комиссар городов Нефтеюганск и Пыть-Ях, Нефтеюганского района Ханты-Мансийскому автономному округу – Югры (по согласованию)</w:t>
      </w:r>
    </w:p>
    <w:p w:rsidR="003F05DB" w:rsidRPr="00DD433B" w:rsidRDefault="003F05DB" w:rsidP="003F05DB">
      <w:pPr>
        <w:autoSpaceDE w:val="0"/>
        <w:ind w:firstLine="737"/>
        <w:jc w:val="both"/>
      </w:pPr>
      <w:r w:rsidRPr="00DD433B">
        <w:rPr>
          <w:sz w:val="28"/>
          <w:szCs w:val="28"/>
          <w:lang w:eastAsia="ru-RU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Нефтеюганске, Нефтеюганском районе и городе Пыть-Яхе (по согласованию).</w:t>
      </w:r>
    </w:p>
    <w:p w:rsidR="00CC4FF4" w:rsidRDefault="00CC4FF4"/>
    <w:sectPr w:rsidR="00CC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3F05DB"/>
    <w:rsid w:val="004F3BBF"/>
    <w:rsid w:val="00C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1C3F"/>
  <w15:chartTrackingRefBased/>
  <w15:docId w15:val="{A82C8E7D-8CED-4F09-B41F-F2AD0B4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F05DB"/>
    <w:pPr>
      <w:widowControl w:val="0"/>
      <w:suppressAutoHyphens/>
      <w:autoSpaceDE w:val="0"/>
      <w:spacing w:before="180" w:after="0" w:line="276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2020-10-07T04:30:00Z</dcterms:created>
  <dcterms:modified xsi:type="dcterms:W3CDTF">2020-10-07T04:30:00Z</dcterms:modified>
</cp:coreProperties>
</file>