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DB" w:rsidRDefault="00EF58DB" w:rsidP="00EF5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2. ОСН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ОВНАЯ ЧАСТЬ</w:t>
      </w:r>
      <w:r>
        <w:rPr>
          <w:rStyle w:val="a5"/>
          <w:rFonts w:ascii="Times New Roman" w:hAnsi="Times New Roman"/>
          <w:b/>
          <w:sz w:val="28"/>
          <w:szCs w:val="28"/>
          <w:u w:val="single"/>
        </w:rPr>
        <w:footnoteReference w:id="1"/>
      </w:r>
    </w:p>
    <w:p w:rsidR="00EF58DB" w:rsidRDefault="00EF58DB" w:rsidP="00EF5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2.1. Организационно-управленческие мероприятия</w:t>
      </w:r>
    </w:p>
    <w:p w:rsidR="00EF58DB" w:rsidRDefault="00EF58DB" w:rsidP="00EF5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2.1.1. Вопросы, рассматриваемые на заседаниях Антитеррористической комиссии</w:t>
      </w:r>
    </w:p>
    <w:p w:rsidR="00EF58DB" w:rsidRDefault="00EF58DB" w:rsidP="00EF5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города Нефтеюганска</w:t>
      </w:r>
    </w:p>
    <w:p w:rsidR="00EF58DB" w:rsidRDefault="00EF58DB" w:rsidP="00EF58DB">
      <w:pPr>
        <w:spacing w:after="0" w:line="240" w:lineRule="auto"/>
        <w:jc w:val="center"/>
        <w:rPr>
          <w:rFonts w:ascii="Times New Roman" w:hAnsi="Times New Roman"/>
          <w:b/>
          <w:szCs w:val="16"/>
          <w:u w:val="single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56"/>
        <w:gridCol w:w="7646"/>
        <w:gridCol w:w="1731"/>
      </w:tblGrid>
      <w:tr w:rsidR="00EF58DB" w:rsidTr="00EF58DB">
        <w:trPr>
          <w:trHeight w:val="572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EF58DB" w:rsidTr="00EF58DB">
        <w:trPr>
          <w:trHeight w:val="5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Об исполнении решений протокола заседаний Антитеррористической комиссии города Нефтеюганска и Оперативной группы в городе Нефтеюганске и Антитеррористической комиссии и Оперативного штаба Ханты-Мансийского автономного округа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Антитеррористической комиссии  города Нефтеюганска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5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перевозчиками требований Федерального закона от 9 февраля 2007 года № 16-ФЗ «О транспортной безопасности» (с внесенными изменениями от 02 августа 2019 № 270-ФЗ), а также решений Национального антитеррористического комитета в части, касающейся обеспечения транспортной безопасности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жилищно-коммунального хозяйства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перевозчики (по 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«Плана комплексных мероприятий по профилактике терроризма и реализации на территории муниципального образования город Нефтеюганск Концепции противодействия терроризму в Российской Федерации на 2018-2020 годы», а также постановлений Правительства Российской Федерации, регламентирующих требования к антитеррористической защищенности объектов (территорий)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Антитеррористической комиссии города Нефтеюганска;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физической культуры и спорта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департамента жилищно-коммунального хозяйства администрации города;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БУ ХМАО - Югры «Нефтеюганская окружная клиническая больница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им.В.И.Яцкив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противодействию идеологии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Нефтеюганска,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 дополнительных мерах по совершенствованию профессиональной подготовки сотрудников, участвующих в рамках своих полномочий в реализации мероприятий по профилактике терроризма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России по городу Нефтеюганску;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Нефтеюганского МОВО ФГКУ УВО ВНГ России по ХМАО – Югре;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физической культуры и спорта администрации города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«Реестра объектов возможных террористических посягательств, расположенных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Нефтеюганска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(по состоянию на 1 февраля 2020 года).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организации комиссионного обследования объектов возможных террористических посягательств, расположенных на территории города. 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комиссионного обследования объектов возможных террористических посягательств, расположенных на территории города. 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Нефтеюганского МОВО;</w:t>
            </w:r>
          </w:p>
          <w:p w:rsidR="00EF58DB" w:rsidRDefault="00EF5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объектов, уклоняющихся от исполнения установленных требований к антитеррористической защищенности (выявленных по результатам обследований)</w:t>
            </w:r>
          </w:p>
          <w:p w:rsidR="00EF58DB" w:rsidRDefault="00EF5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декабрь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8*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Нефтеюганска,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России по городу Нефтеюганску;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Нефтеюганского МОВО ФГКУ УВО ВНГ России по ХМАО – Югре;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«6 ОФПС по ХМАО-Югре»;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«ЕДДС» города Нефтеюганска;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физической культуры и спорта администрации города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предотвращению террористических угроз, усилению антитеррористической защищённости и реализации требований постановлений Правительства РФ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жизнеобеспечения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г.Нефтеюганска</w:t>
            </w:r>
            <w:proofErr w:type="spellEnd"/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собственники объектов жизнеобеспечения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 согласованию)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реализации мероприятий «Плана проведения на территории города Нефтеюганска адресной профилактической работы с лицами, наиболее подверженным воздействию идеологии терроризма и лицами, состоящими на оперативно-профилактическом учете в ОМВД России по городу Нефтеюганску на период до 2021»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экономического развития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физической культуры и спорта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 профессионального образования ХМАО-Югры «Нефтеюганский политехнический колледж»;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 (филиала) ФГБОУ высшего образования «Югорский государственный университет»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в ходе подготовки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мероприятий с массовым пребыванием граждан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Нефтеюганска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о состоянии антитеррористической защищенности образовательных организаций),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МВД России по городу Нефтеюганску;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Нефтеюганского МОВО ФГКУ УВО ВНГ России по ХМАО – Югре;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«6 ОФПС по ХМАО-Югре»;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«ЕДДС» города Нефтеюганска;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жилищно-коммунального хозяйства администрации города;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физической культуры и спорта администрации города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по противодействию идеологии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Нефтеюганска,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России по городу Нефтеюганску;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состояния антитеррористической защищенности учреждений образования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14*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Нефтеюганска,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МВД России по городу Нефтеюганску;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Нефтеюганского МОВО ФГКУ УВО ВНГ России по ХМАО – Югре;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ФГКУ «6 ОФПС по ХМАО-Югре»;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«ЕДДС» города Нефтеюганска; 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культуры и туризма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образования и молодёжной политики администрации города;</w:t>
            </w:r>
          </w:p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комитета физической культуры и спорта администрации города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trHeight w:val="2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постоянно действующих рабочих групп Антитеррористической комиссии города Нефтеюганска за 2020 год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руководители ПДРГ АТК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в 2020 году Комплексного плана по противодействию идеологии терроризма в городе Нефтеюганске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Антитеррористической комиссии города Нефтеюганска за 2020 год.  Об утверждении плана заседаний Антитеррористической комиссии города Нефтеюганска на 2021 год.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«Профилактика терроризма в городе Нефтеюганске». Достижение целевых показателей, освоение выделенного финансирования.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EF58DB" w:rsidTr="00EF58DB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требований профильных постановлений правительства об обеспечении антитеррористической безопасности внесенных в реестр объектов возможных террористических посягательств, расположенных на территории города Нефтеюганска.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Антитеррористической комиссии города Нефтеюганска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58DB" w:rsidRDefault="00EF5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</w:tbl>
    <w:p w:rsidR="00EF58DB" w:rsidRDefault="00EF58DB" w:rsidP="00EF58DB">
      <w:pPr>
        <w:spacing w:after="0" w:line="240" w:lineRule="auto"/>
        <w:ind w:firstLine="700"/>
        <w:jc w:val="both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EF58DB" w:rsidRDefault="00EF58DB" w:rsidP="00EF58DB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Примечания: </w:t>
      </w:r>
    </w:p>
    <w:p w:rsidR="00EF58DB" w:rsidRDefault="00EF58DB" w:rsidP="00EF58D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* вопрос подлежит рассмотрению на совместном заседании АТК города Нефтеюганска и Оперативной группы в городе Нефтеюганске;</w:t>
      </w:r>
    </w:p>
    <w:p w:rsidR="00EF58DB" w:rsidRDefault="00EF58DB" w:rsidP="00EF58D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при поступлении в Аппарат АТК города Нефтеюганска:</w:t>
      </w:r>
    </w:p>
    <w:p w:rsidR="00EF58DB" w:rsidRDefault="00EF58DB" w:rsidP="00EF58DB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предложений от членов Комиссии и Нефтеюганской межрайпрокуратуры в части заслушивания руководителей </w:t>
      </w:r>
      <w:r>
        <w:rPr>
          <w:rFonts w:ascii="Times New Roman" w:hAnsi="Times New Roman"/>
          <w:i/>
          <w:sz w:val="24"/>
          <w:szCs w:val="24"/>
        </w:rPr>
        <w:t>(собственников)</w:t>
      </w:r>
      <w:r>
        <w:rPr>
          <w:rFonts w:ascii="Times New Roman" w:hAnsi="Times New Roman"/>
          <w:sz w:val="24"/>
          <w:szCs w:val="24"/>
        </w:rPr>
        <w:t xml:space="preserve"> объектов, уклоняющихся от исполнения установленных требований и правил в сфере безопасности, от категорирования подведомственных объектов, несоблюдающих сроки устранения недостатков, выявленных в ходе проверок </w:t>
      </w:r>
      <w:r>
        <w:rPr>
          <w:rFonts w:ascii="Times New Roman" w:hAnsi="Times New Roman"/>
          <w:i/>
          <w:sz w:val="24"/>
          <w:szCs w:val="24"/>
        </w:rPr>
        <w:t>(обследований)</w:t>
      </w:r>
      <w:r>
        <w:rPr>
          <w:rFonts w:ascii="Times New Roman" w:hAnsi="Times New Roman"/>
          <w:sz w:val="24"/>
          <w:szCs w:val="24"/>
        </w:rPr>
        <w:t xml:space="preserve"> их антитеррористической защищенности, а также допускающих повторные нарушения указанных требований, указанные должностные лица подлежит включению в повестку дня очередного заседания АТК города Нефтеюганска для заслушивания.</w:t>
      </w: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58DB" w:rsidRDefault="00EF58DB" w:rsidP="00EF58DB">
      <w:pPr>
        <w:spacing w:after="0" w:line="240" w:lineRule="auto"/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164D" w:rsidRDefault="00DC164D"/>
    <w:sectPr w:rsidR="00DC164D" w:rsidSect="00EF58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B0" w:rsidRDefault="00F42BB0" w:rsidP="00EF58DB">
      <w:pPr>
        <w:spacing w:after="0" w:line="240" w:lineRule="auto"/>
      </w:pPr>
      <w:r>
        <w:separator/>
      </w:r>
    </w:p>
  </w:endnote>
  <w:endnote w:type="continuationSeparator" w:id="0">
    <w:p w:rsidR="00F42BB0" w:rsidRDefault="00F42BB0" w:rsidP="00EF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B0" w:rsidRDefault="00F42BB0" w:rsidP="00EF58DB">
      <w:pPr>
        <w:spacing w:after="0" w:line="240" w:lineRule="auto"/>
      </w:pPr>
      <w:r>
        <w:separator/>
      </w:r>
    </w:p>
  </w:footnote>
  <w:footnote w:type="continuationSeparator" w:id="0">
    <w:p w:rsidR="00F42BB0" w:rsidRDefault="00F42BB0" w:rsidP="00EF58DB">
      <w:pPr>
        <w:spacing w:after="0" w:line="240" w:lineRule="auto"/>
      </w:pPr>
      <w:r>
        <w:continuationSeparator/>
      </w:r>
    </w:p>
  </w:footnote>
  <w:footnote w:id="1">
    <w:p w:rsidR="00EF58DB" w:rsidRDefault="00EF58DB" w:rsidP="00EF58D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</w:rPr>
        <w:t>1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</w:rPr>
        <w:t>В случае поступления дополнительных указаний Национального антитеррористического комитета, Аппарата АТК ХМАО - Югры корректировка раздела 2 «Плана работы Антитеррористической комиссии города Нефтеюганска на 2019 год» проводится в рабочем порядке, без проведения дополнительного согласования с членами АТК ХМАО – Югры.</w:t>
      </w:r>
    </w:p>
  </w:footnote>
  <w:footnote w:id="2">
    <w:p w:rsidR="00EF58DB" w:rsidRDefault="00EF58DB" w:rsidP="00EF58DB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Постановление Правительства РФ от 25 марта 2015 года № 272 (с изм. от 14.10.2016 № 1040)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 Постановление Правительства РФ от 6 марта 2015 года № 202 «Об утверждении требований к антитеррористической защищенности объектов спорта и формы паспорта безопасности объектов спорта»; Постановление Правительства РФ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 Постановление Правительства от 02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(территорий)»; Постановление Правительства от 13 января 2017 г. N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</w:p>
  </w:footnote>
  <w:footnote w:id="3">
    <w:p w:rsidR="00EF58DB" w:rsidRDefault="00EF58DB" w:rsidP="00EF58DB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Праздник весны и труда </w:t>
      </w:r>
      <w:r>
        <w:rPr>
          <w:rFonts w:ascii="Times New Roman" w:hAnsi="Times New Roman"/>
          <w:i/>
        </w:rPr>
        <w:t>(01-05.05.2020)</w:t>
      </w:r>
      <w:r>
        <w:rPr>
          <w:rFonts w:ascii="Times New Roman" w:hAnsi="Times New Roman"/>
        </w:rPr>
        <w:t xml:space="preserve">, 75-я годовщина Победы в Великой Отечественной войне 1941-1945 годов </w:t>
      </w:r>
      <w:r>
        <w:rPr>
          <w:rFonts w:ascii="Times New Roman" w:hAnsi="Times New Roman"/>
          <w:i/>
        </w:rPr>
        <w:t>(09-11.05.2020)</w:t>
      </w:r>
      <w:r>
        <w:rPr>
          <w:rFonts w:ascii="Times New Roman" w:hAnsi="Times New Roman"/>
        </w:rPr>
        <w:t xml:space="preserve">, Православная Пасха </w:t>
      </w:r>
      <w:r>
        <w:rPr>
          <w:rFonts w:ascii="Times New Roman" w:hAnsi="Times New Roman"/>
          <w:i/>
        </w:rPr>
        <w:t>(19.04.2020)</w:t>
      </w:r>
      <w:r>
        <w:rPr>
          <w:rFonts w:ascii="Times New Roman" w:hAnsi="Times New Roman"/>
        </w:rPr>
        <w:t xml:space="preserve">, День России </w:t>
      </w:r>
      <w:r>
        <w:rPr>
          <w:rFonts w:ascii="Times New Roman" w:hAnsi="Times New Roman"/>
          <w:i/>
        </w:rPr>
        <w:t>(12.06.2020)</w:t>
      </w:r>
      <w:r>
        <w:rPr>
          <w:rFonts w:ascii="Times New Roman" w:hAnsi="Times New Roman"/>
        </w:rPr>
        <w:t xml:space="preserve">, Ураза-байрам </w:t>
      </w:r>
      <w:r>
        <w:rPr>
          <w:rFonts w:ascii="Times New Roman" w:hAnsi="Times New Roman"/>
          <w:i/>
        </w:rPr>
        <w:t>(24-26.05.2020</w:t>
      </w:r>
      <w:r>
        <w:rPr>
          <w:rFonts w:ascii="Times New Roman" w:hAnsi="Times New Roman"/>
        </w:rPr>
        <w:t>), Курбан-байрам</w:t>
      </w:r>
      <w:r>
        <w:rPr>
          <w:rFonts w:ascii="Times New Roman" w:hAnsi="Times New Roman"/>
          <w:i/>
        </w:rPr>
        <w:t xml:space="preserve"> (31.07-02.08.2020)</w:t>
      </w:r>
    </w:p>
  </w:footnote>
  <w:footnote w:id="4">
    <w:p w:rsidR="00EF58DB" w:rsidRDefault="00EF58DB" w:rsidP="00EF58DB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Постановление Правительства РФ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 Федеральный закон от 21 июля 2011 г. № 256-ФЗ «О безопасности объектов топливно-энергетического комплекса».</w:t>
      </w:r>
    </w:p>
  </w:footnote>
  <w:footnote w:id="5">
    <w:p w:rsidR="00EF58DB" w:rsidRDefault="00EF58DB" w:rsidP="00EF58D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Праздник День знаний </w:t>
      </w:r>
      <w:r>
        <w:rPr>
          <w:rFonts w:ascii="Times New Roman" w:hAnsi="Times New Roman"/>
          <w:i/>
          <w:sz w:val="20"/>
          <w:szCs w:val="20"/>
        </w:rPr>
        <w:t xml:space="preserve">(в </w:t>
      </w:r>
      <w:proofErr w:type="spellStart"/>
      <w:r>
        <w:rPr>
          <w:rFonts w:ascii="Times New Roman" w:hAnsi="Times New Roman"/>
          <w:i/>
          <w:sz w:val="20"/>
          <w:szCs w:val="20"/>
        </w:rPr>
        <w:t>т.ч</w:t>
      </w:r>
      <w:proofErr w:type="spellEnd"/>
      <w:r>
        <w:rPr>
          <w:rFonts w:ascii="Times New Roman" w:hAnsi="Times New Roman"/>
          <w:i/>
          <w:sz w:val="20"/>
          <w:szCs w:val="20"/>
        </w:rPr>
        <w:t>. о состоянии антитеррористической защищенности образовательных организаций) (01.09.2020)</w:t>
      </w:r>
      <w:r>
        <w:rPr>
          <w:rFonts w:ascii="Times New Roman" w:hAnsi="Times New Roman"/>
          <w:sz w:val="20"/>
          <w:szCs w:val="20"/>
        </w:rPr>
        <w:t xml:space="preserve">, День работников нефтяной и газовой промышленности </w:t>
      </w:r>
      <w:r>
        <w:rPr>
          <w:rFonts w:ascii="Times New Roman" w:hAnsi="Times New Roman"/>
          <w:i/>
          <w:sz w:val="20"/>
          <w:szCs w:val="20"/>
        </w:rPr>
        <w:t>(06.09.2020)</w:t>
      </w:r>
      <w:r>
        <w:rPr>
          <w:rFonts w:ascii="Times New Roman" w:hAnsi="Times New Roman"/>
          <w:sz w:val="20"/>
          <w:szCs w:val="20"/>
        </w:rPr>
        <w:t xml:space="preserve">, День солидарности в борьбе с терроризмом </w:t>
      </w:r>
      <w:r>
        <w:rPr>
          <w:rFonts w:ascii="Times New Roman" w:hAnsi="Times New Roman"/>
          <w:i/>
          <w:sz w:val="20"/>
          <w:szCs w:val="20"/>
        </w:rPr>
        <w:t>(03.09.2020)</w:t>
      </w:r>
      <w:r>
        <w:rPr>
          <w:rFonts w:ascii="Times New Roman" w:hAnsi="Times New Roman"/>
          <w:sz w:val="20"/>
          <w:szCs w:val="20"/>
        </w:rPr>
        <w:t xml:space="preserve">, Единый день голосования </w:t>
      </w:r>
      <w:r>
        <w:rPr>
          <w:rFonts w:ascii="Times New Roman" w:hAnsi="Times New Roman"/>
          <w:i/>
          <w:sz w:val="20"/>
          <w:szCs w:val="20"/>
        </w:rPr>
        <w:t>(13.09.2020)</w:t>
      </w:r>
      <w:r>
        <w:rPr>
          <w:rFonts w:ascii="Times New Roman" w:hAnsi="Times New Roman"/>
          <w:sz w:val="20"/>
          <w:szCs w:val="20"/>
        </w:rPr>
        <w:t xml:space="preserve">, День народного Единства </w:t>
      </w:r>
      <w:r>
        <w:rPr>
          <w:rFonts w:ascii="Times New Roman" w:hAnsi="Times New Roman"/>
          <w:i/>
          <w:sz w:val="20"/>
          <w:szCs w:val="20"/>
        </w:rPr>
        <w:t>(04.11.2020)</w:t>
      </w:r>
      <w:r>
        <w:rPr>
          <w:rFonts w:ascii="Times New Roman" w:hAnsi="Times New Roman"/>
          <w:sz w:val="20"/>
          <w:szCs w:val="20"/>
        </w:rPr>
        <w:t>, а также Международный турнир по вольной борьбе</w:t>
      </w:r>
    </w:p>
  </w:footnote>
  <w:footnote w:id="6">
    <w:p w:rsidR="00EF58DB" w:rsidRDefault="00EF58DB" w:rsidP="00EF58DB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Новый год, Рождество Христово и Крещение Господне.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31"/>
    <w:rsid w:val="00922731"/>
    <w:rsid w:val="00DC164D"/>
    <w:rsid w:val="00EF58DB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3E4-B473-44C6-BBD4-3D37E32A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4"/>
    <w:semiHidden/>
    <w:locked/>
    <w:rsid w:val="00EF58DB"/>
  </w:style>
  <w:style w:type="paragraph" w:styleId="a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"/>
    <w:basedOn w:val="a"/>
    <w:link w:val="a3"/>
    <w:semiHidden/>
    <w:unhideWhenUsed/>
    <w:qFormat/>
    <w:rsid w:val="00EF58DB"/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F58D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F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"/>
    <w:semiHidden/>
    <w:unhideWhenUsed/>
    <w:rsid w:val="00EF5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3</cp:revision>
  <dcterms:created xsi:type="dcterms:W3CDTF">2020-10-07T04:37:00Z</dcterms:created>
  <dcterms:modified xsi:type="dcterms:W3CDTF">2020-10-07T04:38:00Z</dcterms:modified>
</cp:coreProperties>
</file>