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52" w:rsidRDefault="00520F52" w:rsidP="00520F52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noProof/>
          <w:color w:val="334059"/>
          <w:kern w:val="36"/>
          <w:sz w:val="54"/>
          <w:szCs w:val="54"/>
          <w:lang w:eastAsia="ru-RU"/>
        </w:rPr>
        <w:drawing>
          <wp:inline distT="0" distB="0" distL="0" distR="0">
            <wp:extent cx="5382895" cy="5684520"/>
            <wp:effectExtent l="0" t="0" r="8255" b="0"/>
            <wp:docPr id="1" name="Рисунок 1" descr="C:\Users\ev_korotkova\Desktop\На сайт\snimok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_korotkova\Desktop\На сайт\snimok-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52" w:rsidRPr="00520F52" w:rsidRDefault="00520F52" w:rsidP="00520F52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Дачная амнистия в 2020 году: как оформить участок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 2021 года. Эксперты Федеральной кадастровой палаты рассказали, как воспользоваться законом.</w:t>
      </w:r>
    </w:p>
    <w:p w:rsidR="00520F52" w:rsidRP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  <w:t>Что это?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 прошлом году в России приняли новый закон о дачной амнистии. Это значит, что возможность </w:t>
      </w:r>
      <w:proofErr w:type="gramStart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оформить дачную недвижимость</w:t>
      </w:r>
      <w:proofErr w:type="gramEnd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</w:t>
      </w: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 xml:space="preserve">недвижимости – они зарегистрировали около 13 </w:t>
      </w:r>
      <w:proofErr w:type="gramStart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млн</w:t>
      </w:r>
      <w:proofErr w:type="gramEnd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земельных участков, домов и иных объектов недвижимости.</w:t>
      </w:r>
    </w:p>
    <w:p w:rsidR="00520F52" w:rsidRPr="00520F52" w:rsidRDefault="00520F52" w:rsidP="00520F52">
      <w:pPr>
        <w:spacing w:after="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ab/>
      </w: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размещенные на участках под индивидуальное </w:t>
      </w:r>
      <w:proofErr w:type="gramStart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жилое строительство</w:t>
      </w:r>
      <w:proofErr w:type="gramEnd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(ИЖС) или ведение личного подсобного хозяйства (ЛПХ) в черте городов, деревень и иных населенных пунктов, он не затрагивает.</w:t>
      </w:r>
    </w:p>
    <w:p w:rsid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</w:p>
    <w:p w:rsidR="00520F52" w:rsidRP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  <w:t>Чего касается?</w:t>
      </w:r>
    </w:p>
    <w:p w:rsidR="00520F52" w:rsidRPr="00520F52" w:rsidRDefault="00520F52" w:rsidP="00520F52">
      <w:pPr>
        <w:spacing w:after="360" w:line="240" w:lineRule="auto"/>
        <w:ind w:firstLine="18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520F52" w:rsidRPr="00520F52" w:rsidRDefault="00520F52" w:rsidP="00520F52">
      <w:pPr>
        <w:numPr>
          <w:ilvl w:val="0"/>
          <w:numId w:val="1"/>
        </w:numPr>
        <w:spacing w:before="100" w:beforeAutospacing="1" w:after="120" w:line="240" w:lineRule="auto"/>
        <w:ind w:left="540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они не предназначены для ведения коммерческой деятельности;</w:t>
      </w:r>
    </w:p>
    <w:p w:rsidR="00520F52" w:rsidRPr="00520F52" w:rsidRDefault="00520F52" w:rsidP="00520F52">
      <w:pPr>
        <w:numPr>
          <w:ilvl w:val="0"/>
          <w:numId w:val="1"/>
        </w:numPr>
        <w:spacing w:before="100" w:beforeAutospacing="1" w:after="120" w:line="240" w:lineRule="auto"/>
        <w:ind w:left="540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они размещены на территории садоводств и огородничеств, а не на участках под ИЖС;</w:t>
      </w:r>
    </w:p>
    <w:p w:rsidR="00520F52" w:rsidRPr="00520F52" w:rsidRDefault="00520F52" w:rsidP="00520F52">
      <w:pPr>
        <w:numPr>
          <w:ilvl w:val="0"/>
          <w:numId w:val="1"/>
        </w:numPr>
        <w:spacing w:before="100" w:beforeAutospacing="1" w:after="120" w:line="240" w:lineRule="auto"/>
        <w:ind w:left="540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сведений о правах на них нет в Едином государственном реестре недвижимости (ЕГРН).</w:t>
      </w:r>
    </w:p>
    <w:p w:rsidR="00520F52" w:rsidRPr="00520F52" w:rsidRDefault="00520F52" w:rsidP="00520F52">
      <w:pPr>
        <w:spacing w:after="360" w:line="240" w:lineRule="auto"/>
        <w:ind w:firstLine="18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520F52" w:rsidRP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  <w:t>Зачем регистрировать дачу?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520F52" w:rsidRPr="00520F52" w:rsidRDefault="00520F52" w:rsidP="00520F52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Еще один плюс: дачный дом, если он оформлен официально (то есть зарегистрированы права на </w:t>
      </w:r>
      <w:proofErr w:type="gramStart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него</w:t>
      </w:r>
      <w:proofErr w:type="gramEnd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520F52" w:rsidRP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  <w:t>Как это сделать?</w:t>
      </w:r>
    </w:p>
    <w:p w:rsidR="00520F52" w:rsidRPr="00520F52" w:rsidRDefault="00520F52" w:rsidP="00520F52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Шаг 1.</w:t>
      </w: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Подготовить пакет необходимых документов. В него входят:</w:t>
      </w:r>
    </w:p>
    <w:p w:rsidR="00520F52" w:rsidRPr="00520F52" w:rsidRDefault="00520F52" w:rsidP="00520F52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520F52" w:rsidRPr="00520F52" w:rsidRDefault="00520F52" w:rsidP="00520F52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технический план (который готовит кадастровый инженер на основании декларации или проектной документации);</w:t>
      </w:r>
    </w:p>
    <w:p w:rsidR="00520F52" w:rsidRPr="00520F52" w:rsidRDefault="00520F52" w:rsidP="00520F52">
      <w:pPr>
        <w:numPr>
          <w:ilvl w:val="0"/>
          <w:numId w:val="2"/>
        </w:numPr>
        <w:spacing w:before="100" w:beforeAutospacing="1" w:after="120" w:line="240" w:lineRule="auto"/>
        <w:ind w:left="540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соответствующее </w:t>
      </w:r>
      <w:hyperlink r:id="rId7" w:tgtFrame="_blank" w:history="1">
        <w:r w:rsidRPr="00520F52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20F52">
        <w:rPr>
          <w:rFonts w:ascii="Montserrat" w:eastAsia="Times New Roman" w:hAnsi="Montserrat" w:cs="Times New Roman"/>
          <w:color w:val="334059"/>
          <w:sz w:val="24"/>
          <w:szCs w:val="24"/>
          <w:u w:val="single"/>
          <w:lang w:eastAsia="ru-RU"/>
        </w:rPr>
        <w:t>.</w:t>
      </w:r>
    </w:p>
    <w:p w:rsidR="00520F52" w:rsidRPr="00520F52" w:rsidRDefault="00520F52" w:rsidP="00520F52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Шаг 2.</w:t>
      </w: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Подать документы в орган регистрации. Сделать это граждане могут самостоятельно любым удобным способом: через МФЦ, почтовым отправлением или </w:t>
      </w:r>
      <w:hyperlink r:id="rId8" w:tgtFrame="_blank" w:history="1">
        <w:r w:rsidRPr="00520F52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 помощью электронных сервисов</w:t>
        </w:r>
      </w:hyperlink>
      <w:r w:rsidRPr="00520F52">
        <w:rPr>
          <w:rFonts w:ascii="Montserrat" w:eastAsia="Times New Roman" w:hAnsi="Montserrat" w:cs="Times New Roman"/>
          <w:color w:val="334059"/>
          <w:sz w:val="24"/>
          <w:szCs w:val="24"/>
          <w:u w:val="single"/>
          <w:lang w:eastAsia="ru-RU"/>
        </w:rPr>
        <w:t>.</w:t>
      </w:r>
    </w:p>
    <w:p w:rsidR="00520F52" w:rsidRPr="00520F52" w:rsidRDefault="00520F52" w:rsidP="00520F52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20F52" w:rsidRPr="00520F52" w:rsidRDefault="00520F52" w:rsidP="00520F52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Шаг 3.</w:t>
      </w: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Оплатить государственную пошлину за регистрацию прав.</w:t>
      </w:r>
    </w:p>
    <w:p w:rsidR="00520F52" w:rsidRPr="00520F52" w:rsidRDefault="00520F52" w:rsidP="00520F52">
      <w:pPr>
        <w:spacing w:after="360" w:line="240" w:lineRule="auto"/>
        <w:outlineLvl w:val="1"/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36"/>
          <w:szCs w:val="36"/>
          <w:lang w:eastAsia="ru-RU"/>
        </w:rPr>
        <w:t>Это все? 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520F52" w:rsidRPr="00520F52" w:rsidRDefault="00520F52" w:rsidP="00520F52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20F52" w:rsidRPr="00520F52" w:rsidRDefault="00520F52" w:rsidP="00520F52">
      <w:pPr>
        <w:spacing w:after="360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hyperlink r:id="rId9" w:anchor="05660967000801602" w:tgtFrame="_blank" w:history="1">
        <w:r w:rsidRPr="00520F52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Дачная амнистия</w:t>
        </w:r>
      </w:hyperlink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 Воспользоваться этим правом участники товариществ смогут до марта 2022 года. </w:t>
      </w:r>
    </w:p>
    <w:p w:rsidR="00520F52" w:rsidRPr="00520F52" w:rsidRDefault="00520F52" w:rsidP="00520F52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</w:pPr>
      <w:proofErr w:type="spellStart"/>
      <w:r w:rsidRPr="00520F52"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  <w:t>Справочно</w:t>
      </w:r>
      <w:proofErr w:type="spellEnd"/>
    </w:p>
    <w:p w:rsidR="00520F52" w:rsidRPr="00520F52" w:rsidRDefault="00520F52" w:rsidP="00520F52">
      <w:pPr>
        <w:shd w:val="clear" w:color="auto" w:fill="F9F9FB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20F52" w:rsidRPr="00520F52" w:rsidRDefault="00520F52" w:rsidP="00520F52">
      <w:pPr>
        <w:shd w:val="clear" w:color="auto" w:fill="F9F9FB"/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Что нужно сделать до 1 марта 2021 года…</w:t>
      </w:r>
    </w:p>
    <w:p w:rsidR="00520F52" w:rsidRPr="00520F52" w:rsidRDefault="00520F52" w:rsidP="00520F52">
      <w:pPr>
        <w:shd w:val="clear" w:color="auto" w:fill="F9F9FB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520F52" w:rsidRPr="00520F52" w:rsidRDefault="00520F52" w:rsidP="00520F52">
      <w:pPr>
        <w:shd w:val="clear" w:color="auto" w:fill="F9F9FB"/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…Если вы хотите оформить в собственность свои шесть соток и домик:</w:t>
      </w:r>
    </w:p>
    <w:p w:rsidR="00520F52" w:rsidRPr="00520F52" w:rsidRDefault="00520F52" w:rsidP="00520F52">
      <w:pPr>
        <w:numPr>
          <w:ilvl w:val="0"/>
          <w:numId w:val="3"/>
        </w:numPr>
        <w:shd w:val="clear" w:color="auto" w:fill="F9F9FB"/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520F52" w:rsidRPr="00520F52" w:rsidRDefault="00520F52" w:rsidP="00520F52">
      <w:pPr>
        <w:numPr>
          <w:ilvl w:val="0"/>
          <w:numId w:val="3"/>
        </w:numPr>
        <w:shd w:val="clear" w:color="auto" w:fill="F9F9FB"/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520F52" w:rsidRPr="00520F52" w:rsidRDefault="00520F52" w:rsidP="00520F52">
      <w:pPr>
        <w:numPr>
          <w:ilvl w:val="0"/>
          <w:numId w:val="3"/>
        </w:numPr>
        <w:shd w:val="clear" w:color="auto" w:fill="F9F9FB"/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Подать заявление о регистрации права собственности и государственном кадастровом учете с приложением </w:t>
      </w:r>
      <w:proofErr w:type="spellStart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техплана</w:t>
      </w:r>
      <w:proofErr w:type="spellEnd"/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520F52" w:rsidRPr="00520F52" w:rsidRDefault="00520F52" w:rsidP="00520F52">
      <w:pPr>
        <w:numPr>
          <w:ilvl w:val="0"/>
          <w:numId w:val="3"/>
        </w:numPr>
        <w:shd w:val="clear" w:color="auto" w:fill="F9F9FB"/>
        <w:spacing w:before="100" w:beforeAutospacing="1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520F52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Оплатить госпошлину за оформление объекта – ее размер составит 350 рублей.</w:t>
      </w:r>
    </w:p>
    <w:p w:rsidR="005B0547" w:rsidRDefault="005B0547">
      <w:bookmarkStart w:id="0" w:name="_GoBack"/>
      <w:bookmarkEnd w:id="0"/>
    </w:p>
    <w:sectPr w:rsidR="005B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33BA"/>
    <w:multiLevelType w:val="multilevel"/>
    <w:tmpl w:val="6D0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15D99"/>
    <w:multiLevelType w:val="multilevel"/>
    <w:tmpl w:val="173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E7AC0"/>
    <w:multiLevelType w:val="multilevel"/>
    <w:tmpl w:val="C7E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D"/>
    <w:rsid w:val="00520F52"/>
    <w:rsid w:val="005B0547"/>
    <w:rsid w:val="0077583D"/>
    <w:rsid w:val="00C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0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F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0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F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4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5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1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54688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oformit-nedvizhim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ur/zaregistrirovat-nedvizhimoe-imushchestvo-/blanki-obraztsy-zayavleniy-xml-skhemy8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30657&amp;fld=134&amp;dst=1000000001,0&amp;rnd=0.1522437852029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 Викторовна</dc:creator>
  <cp:keywords/>
  <dc:description/>
  <cp:lastModifiedBy>Короткова Екатерина Викторовна</cp:lastModifiedBy>
  <cp:revision>2</cp:revision>
  <dcterms:created xsi:type="dcterms:W3CDTF">2020-08-17T04:02:00Z</dcterms:created>
  <dcterms:modified xsi:type="dcterms:W3CDTF">2020-08-17T04:06:00Z</dcterms:modified>
</cp:coreProperties>
</file>