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17" w:rsidRDefault="00C52D17" w:rsidP="00C52D17">
      <w:pPr>
        <w:ind w:right="-462"/>
        <w:jc w:val="right"/>
        <w:rPr>
          <w:rFonts w:cs="Times New Roman"/>
          <w:szCs w:val="28"/>
        </w:rPr>
      </w:pPr>
    </w:p>
    <w:p w:rsidR="00C52D17" w:rsidRDefault="00AA48C3" w:rsidP="00C52D1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Отчет об исполнении Плана</w:t>
      </w:r>
      <w:r w:rsidR="00C52D17" w:rsidRPr="00A43EBC">
        <w:rPr>
          <w:rFonts w:cs="Times New Roman"/>
          <w:szCs w:val="28"/>
        </w:rPr>
        <w:t xml:space="preserve"> мероприятий </w:t>
      </w:r>
      <w:r w:rsidR="00C52D17">
        <w:rPr>
          <w:rFonts w:cs="Times New Roman"/>
          <w:szCs w:val="28"/>
        </w:rPr>
        <w:t>(«дорожная</w:t>
      </w:r>
      <w:r w:rsidR="00C52D17" w:rsidRPr="00C050C3">
        <w:rPr>
          <w:rFonts w:cs="Times New Roman"/>
          <w:szCs w:val="28"/>
        </w:rPr>
        <w:t xml:space="preserve"> карт</w:t>
      </w:r>
      <w:r w:rsidR="00C52D17">
        <w:rPr>
          <w:rFonts w:cs="Times New Roman"/>
          <w:szCs w:val="28"/>
        </w:rPr>
        <w:t>а</w:t>
      </w:r>
      <w:r w:rsidR="00C52D17" w:rsidRPr="00C050C3">
        <w:rPr>
          <w:rFonts w:cs="Times New Roman"/>
          <w:szCs w:val="28"/>
        </w:rPr>
        <w:t xml:space="preserve">») </w:t>
      </w:r>
    </w:p>
    <w:p w:rsidR="00C52D17" w:rsidRDefault="00C52D17" w:rsidP="00C52D17">
      <w:pPr>
        <w:jc w:val="center"/>
        <w:rPr>
          <w:rFonts w:cs="Times New Roman"/>
          <w:szCs w:val="28"/>
        </w:rPr>
      </w:pPr>
      <w:r w:rsidRPr="00053A0F">
        <w:rPr>
          <w:rFonts w:cs="Times New Roman"/>
          <w:szCs w:val="28"/>
        </w:rPr>
        <w:t xml:space="preserve">по повышению уровня удовлетворенности населения деятельностью органов местного самоуправления </w:t>
      </w:r>
    </w:p>
    <w:p w:rsidR="00C52D17" w:rsidRDefault="00C52D17" w:rsidP="00C52D17">
      <w:pPr>
        <w:jc w:val="center"/>
        <w:rPr>
          <w:rFonts w:cs="Times New Roman"/>
          <w:szCs w:val="28"/>
        </w:rPr>
      </w:pPr>
      <w:r w:rsidRPr="00053A0F">
        <w:rPr>
          <w:rFonts w:cs="Times New Roman"/>
          <w:szCs w:val="28"/>
        </w:rPr>
        <w:t>муниципального образования город Нефтеюганск на период 2019-2020 годы</w:t>
      </w:r>
    </w:p>
    <w:p w:rsidR="00C52D17" w:rsidRDefault="00C52D17" w:rsidP="00C52D17">
      <w:pPr>
        <w:jc w:val="center"/>
        <w:rPr>
          <w:rFonts w:cs="Times New Roman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336"/>
        <w:gridCol w:w="3119"/>
        <w:gridCol w:w="709"/>
        <w:gridCol w:w="850"/>
        <w:gridCol w:w="851"/>
        <w:gridCol w:w="1842"/>
        <w:gridCol w:w="3828"/>
      </w:tblGrid>
      <w:tr w:rsidR="00C52D17" w:rsidRPr="00C83507" w:rsidTr="00F21DD3">
        <w:trPr>
          <w:trHeight w:val="307"/>
          <w:tblHeader/>
        </w:trPr>
        <w:tc>
          <w:tcPr>
            <w:tcW w:w="494" w:type="dxa"/>
            <w:vMerge w:val="restart"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336" w:type="dxa"/>
            <w:vMerge w:val="restart"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3119" w:type="dxa"/>
            <w:vMerge w:val="restart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показатель, %</w:t>
            </w:r>
          </w:p>
        </w:tc>
        <w:tc>
          <w:tcPr>
            <w:tcW w:w="1842" w:type="dxa"/>
            <w:vMerge w:val="restart"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Ответственный и</w:t>
            </w:r>
            <w:r w:rsidRPr="00C83507">
              <w:rPr>
                <w:rFonts w:ascii="Times New Roman" w:hAnsi="Times New Roman" w:cs="Times New Roman"/>
                <w:szCs w:val="22"/>
              </w:rPr>
              <w:t>сполнитель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города Нефтеюганска</w:t>
            </w:r>
          </w:p>
        </w:tc>
        <w:tc>
          <w:tcPr>
            <w:tcW w:w="3828" w:type="dxa"/>
            <w:vMerge w:val="restart"/>
            <w:vAlign w:val="center"/>
          </w:tcPr>
          <w:p w:rsidR="00C52D17" w:rsidRDefault="00C52D17" w:rsidP="00C52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</w:t>
            </w:r>
            <w:r w:rsidR="00AA48C3">
              <w:rPr>
                <w:rFonts w:ascii="Times New Roman" w:hAnsi="Times New Roman" w:cs="Times New Roman"/>
                <w:szCs w:val="22"/>
              </w:rPr>
              <w:t xml:space="preserve"> за 2019 год</w:t>
            </w:r>
            <w:bookmarkStart w:id="0" w:name="_GoBack"/>
            <w:bookmarkEnd w:id="0"/>
          </w:p>
        </w:tc>
      </w:tr>
      <w:tr w:rsidR="00C52D17" w:rsidTr="00F21DD3">
        <w:trPr>
          <w:trHeight w:val="20"/>
          <w:tblHeader/>
        </w:trPr>
        <w:tc>
          <w:tcPr>
            <w:tcW w:w="494" w:type="dxa"/>
            <w:vMerge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  <w:vMerge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42" w:type="dxa"/>
            <w:vMerge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  <w:vMerge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D17" w:rsidTr="00F21DD3">
        <w:trPr>
          <w:trHeight w:val="20"/>
          <w:tblHeader/>
        </w:trPr>
        <w:tc>
          <w:tcPr>
            <w:tcW w:w="494" w:type="dxa"/>
            <w:vMerge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  <w:vMerge/>
            <w:vAlign w:val="center"/>
          </w:tcPr>
          <w:p w:rsidR="00C52D17" w:rsidRPr="00C8350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0" w:type="dxa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2" w:type="dxa"/>
            <w:vMerge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  <w:vMerge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535" w:type="dxa"/>
            <w:gridSpan w:val="7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обслуживание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756958">
              <w:rPr>
                <w:rFonts w:ascii="Times New Roman" w:hAnsi="Times New Roman" w:cs="Times New Roman"/>
                <w:szCs w:val="22"/>
              </w:rPr>
              <w:t>организацией транспортного обслуживания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Снижение</w:t>
            </w:r>
            <w:r w:rsidRPr="002938D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числа </w:t>
            </w:r>
            <w:r w:rsidRPr="002938DD">
              <w:rPr>
                <w:rFonts w:ascii="Times New Roman" w:hAnsi="Times New Roman" w:cs="Times New Roman"/>
                <w:szCs w:val="22"/>
              </w:rPr>
              <w:t>обоснованных жалоб (обращений) в органы власти администрации города Нефтеюганска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958">
              <w:rPr>
                <w:rFonts w:ascii="Times New Roman" w:hAnsi="Times New Roman" w:cs="Times New Roman"/>
                <w:szCs w:val="22"/>
              </w:rPr>
              <w:t>58,2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58,5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1842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4E9F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828" w:type="dxa"/>
          </w:tcPr>
          <w:p w:rsidR="00C52D17" w:rsidRPr="00654E9F" w:rsidRDefault="00282615" w:rsidP="006C5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>За 2019 год организовано транспортное обслуживание населения, автомобильным транспортом общего пользования по городским маршрутам и по сезонным маршрутам до садовых, огороднических и дачных товариществ. Фактическое финансирование мероприятия составило на сумму 263 400,179 тыс. рублей. Мероприятие реализовано в рамках подпрограммы I «Транспорт» муниципальной программы «Развитие транспортной системы в городе Нефтеюганске». С целью улучшения качества и культуры обслуживания пассажиров внедрено информационное приложение «Умный транспорт» и автоматизированная оплата за проезд.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535" w:type="dxa"/>
            <w:gridSpan w:val="7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Качество дорог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756958">
              <w:rPr>
                <w:rFonts w:ascii="Times New Roman" w:hAnsi="Times New Roman" w:cs="Times New Roman"/>
                <w:szCs w:val="22"/>
              </w:rPr>
              <w:t xml:space="preserve"> качеством автомобильных дорог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 xml:space="preserve">Увеличение доли протяженности автомобильных дорог общего пользования местного значения, соответствующих </w:t>
            </w:r>
            <w:r w:rsidRPr="002A0872">
              <w:rPr>
                <w:rFonts w:ascii="Times New Roman" w:hAnsi="Times New Roman" w:cs="Times New Roman"/>
                <w:szCs w:val="22"/>
              </w:rPr>
              <w:lastRenderedPageBreak/>
              <w:t>нормативным</w:t>
            </w:r>
            <w:r w:rsidRPr="002938DD">
              <w:rPr>
                <w:rFonts w:ascii="Times New Roman" w:hAnsi="Times New Roman" w:cs="Times New Roman"/>
                <w:szCs w:val="22"/>
              </w:rPr>
              <w:t xml:space="preserve">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958">
              <w:rPr>
                <w:rFonts w:ascii="Times New Roman" w:hAnsi="Times New Roman" w:cs="Times New Roman"/>
                <w:szCs w:val="22"/>
              </w:rPr>
              <w:lastRenderedPageBreak/>
              <w:t>55,8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842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828" w:type="dxa"/>
          </w:tcPr>
          <w:p w:rsidR="00282615" w:rsidRPr="00282615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по ремонту автомобильных дорог общего пользования местного значения в 2019 году составил   38 044,799 тыс. рублей. (28 909,200 – денежные средства </w:t>
            </w:r>
            <w:r w:rsidRPr="00282615">
              <w:rPr>
                <w:rFonts w:ascii="Times New Roman" w:hAnsi="Times New Roman" w:cs="Times New Roman"/>
                <w:szCs w:val="22"/>
              </w:rPr>
              <w:lastRenderedPageBreak/>
              <w:t>бюджета округа и 9 135,599 тыс. рублей местного бюджета). За 2019 год отремонтировано 5 объектов, общей протяженностью 3,110 км.</w:t>
            </w:r>
          </w:p>
          <w:p w:rsidR="00282615" w:rsidRPr="00282615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>Достигнут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ремонта автомобильных дорог на 3,110 км.</w:t>
            </w:r>
          </w:p>
          <w:p w:rsidR="00C52D17" w:rsidRPr="002D31A9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>В 2019 году увеличена протяженность автомобильных дорог общего пользования местного значения на 0,424 км. - строительство объекта «Дорога №5 (ул.Киевская (от ул.Парковая до ул.Объездная-1) (участок от ул.Парковая до ул.Жилая)» (ответственный исполнитель ДГиЗО). Общий объем финансирования - 87 623,264 тыс. рублей (83 242,100 тыс. рублей – бюджет ХМАО – Югры; 4 381,164 – тыс. рублей местный бюджет). В декабре месяце дорога введена в эксплуатацию.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535" w:type="dxa"/>
            <w:gridSpan w:val="7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Качество и стоимость жилищно-коммунальных услуг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теплоснабжения  (снабжения населения топливом)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709" w:type="dxa"/>
          </w:tcPr>
          <w:p w:rsidR="00C52D17" w:rsidRPr="00756958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78,7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79,5</w:t>
            </w:r>
          </w:p>
        </w:tc>
        <w:tc>
          <w:tcPr>
            <w:tcW w:w="1842" w:type="dxa"/>
            <w:vMerge w:val="restart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828" w:type="dxa"/>
          </w:tcPr>
          <w:p w:rsidR="00C52D17" w:rsidRPr="002D31A9" w:rsidRDefault="00282615" w:rsidP="006C5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 xml:space="preserve">В рамках реализации плана мероприятий по подготовке муниципального образования город Нефтеюганск к отопительному периоду 2019-2020 года в 2019 году теплоснабжающей организацией АО </w:t>
            </w:r>
            <w:r w:rsidRPr="00282615">
              <w:rPr>
                <w:rFonts w:ascii="Times New Roman" w:hAnsi="Times New Roman" w:cs="Times New Roman"/>
                <w:szCs w:val="22"/>
              </w:rPr>
              <w:lastRenderedPageBreak/>
              <w:t>«Югансктранстеплоосервис» выполнены все запланированные мероприятия, а именно подготовлены котельные – 3 ед., сети теплоснабжения – 109,9 км. Выполнен капитальный ремонт 2,47 км сетей.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водоснабжения (водоотведения)</w:t>
            </w:r>
          </w:p>
        </w:tc>
        <w:tc>
          <w:tcPr>
            <w:tcW w:w="3119" w:type="dxa"/>
          </w:tcPr>
          <w:p w:rsidR="00C52D17" w:rsidRPr="002A0872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 xml:space="preserve">1.Реализация мероприятий по строительству объекта водоснабжения  в рамках региональной программы в пределах бюджетных ассигнований государственной программы Ханты-Мансийского автономного округа - Югры «Жилищно-коммунальный комплекс и городская среда», утвержденной постановлением Правительства Ханты-Мансийского автономного округа - Югры от 5 октября 2018 года № 347-п  в 2021-2022 годах и в рамках Муниципальной программы «Развитие жилищно-коммунального комплекса и повышение энергетической эффективности в городе Нефтеюганске». </w:t>
            </w:r>
            <w:r w:rsidRPr="002A0872">
              <w:rPr>
                <w:rFonts w:ascii="Times New Roman" w:hAnsi="Times New Roman" w:cs="Times New Roman"/>
                <w:szCs w:val="22"/>
              </w:rPr>
              <w:t>Подпрограмма 1 «Создание условий для обеспечения качественными коммунальными услугами» Региональный проект «Чистая вода». Проектно-</w:t>
            </w:r>
            <w:r w:rsidRPr="002A0872">
              <w:rPr>
                <w:rFonts w:ascii="Times New Roman" w:hAnsi="Times New Roman" w:cs="Times New Roman"/>
                <w:szCs w:val="22"/>
              </w:rPr>
              <w:lastRenderedPageBreak/>
              <w:t>изыскательские работы 2020.</w:t>
            </w:r>
          </w:p>
          <w:p w:rsidR="00C52D17" w:rsidRPr="002A0872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Сроки выполнения СМР 2021-2022.</w:t>
            </w:r>
          </w:p>
          <w:p w:rsidR="00C52D17" w:rsidRPr="00D83C75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2.Реализация мероприятий муниципальной программы «Развитие жилищно-коммунального комплекса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и повышение энергетической эффективности в г</w:t>
            </w:r>
            <w:r>
              <w:rPr>
                <w:rFonts w:ascii="Times New Roman" w:hAnsi="Times New Roman" w:cs="Times New Roman"/>
                <w:szCs w:val="22"/>
              </w:rPr>
              <w:t>ороде Нефтеюганске» Подпрограммы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6 "Поддержка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водоотведения". </w:t>
            </w:r>
          </w:p>
          <w:p w:rsidR="00C52D17" w:rsidRPr="00D83C75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полномочий в сфере жилищно- коммунального комплекса (Капитальный ремонт объектов водоснабжения и водоотведения).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3.Реализация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709" w:type="dxa"/>
          </w:tcPr>
          <w:p w:rsidR="00C52D17" w:rsidRPr="00D964E2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lastRenderedPageBreak/>
              <w:t>31,3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282615" w:rsidRPr="00282615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>1.Реализация мероприятий по строительству объекта водоснабжения планируется по региональной программе в пределах бюджетных ассигнований, предусмотренных государственной программой Ханты-Мансийского автономного округа - Югры «Жилищно-коммунальный комплекс и городская среда», утвержденной постановлением Правительства Ханты-Мансийского автономного округа - Югры от 5 октября 2018 года № 347-п  и муниципальной программой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 в 2021-2022 годах. Проектирование объекта запланировано в 2020 году.</w:t>
            </w:r>
          </w:p>
          <w:p w:rsidR="00282615" w:rsidRPr="00282615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 xml:space="preserve">2.В 2019 году в рамках муниципальной программы «Развитие жилищно-коммунального комплекса и повышение энергетической эффективности в городе Нефтеюганске» Подпрограммы 6 </w:t>
            </w:r>
            <w:r w:rsidRPr="00282615">
              <w:rPr>
                <w:rFonts w:ascii="Times New Roman" w:hAnsi="Times New Roman" w:cs="Times New Roman"/>
                <w:szCs w:val="22"/>
              </w:rPr>
              <w:lastRenderedPageBreak/>
              <w:t>"Поддержка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 выполнен капитальный ремонт 3 объектов водоснабжения протяженностью 1,71 км на сумму 32,5 млн. руб. и 1 объекта водоотведения протяженностью 2,085 км на сумму 16,4 млн. руб.</w:t>
            </w:r>
          </w:p>
          <w:p w:rsidR="00C52D17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>3.В рамках реализации плана мероприятий по подготовке муниципального образования город Нефтеюганск к отопительному периоду 2019-2020 года в 2019 году АО «Юганскводоканал» выполнены работы по подготовке 145,9 км сетей водоснабжения и 132,3 км сетей водоотведения. Выполнен капитальный ремонт 2 объектов водоснабжения протяженностью 0,7 км на сумму 5,6 млн.руб.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электроснабжения</w:t>
            </w:r>
          </w:p>
        </w:tc>
        <w:tc>
          <w:tcPr>
            <w:tcW w:w="3119" w:type="dxa"/>
          </w:tcPr>
          <w:p w:rsidR="00C52D17" w:rsidRPr="00D83C75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1.</w:t>
            </w:r>
            <w:r w:rsidRPr="002A0872">
              <w:rPr>
                <w:rFonts w:ascii="Times New Roman" w:hAnsi="Times New Roman" w:cs="Times New Roman"/>
                <w:szCs w:val="22"/>
              </w:rPr>
              <w:t>Реализация мероприятий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«Развитие жилищно-коммунального комплекса и повышение энергетической эффективности в городе Нефтеюганске»</w:t>
            </w:r>
            <w:r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3 «Повышение энергоэффективности в отраслях экономики»</w:t>
            </w:r>
            <w:r>
              <w:rPr>
                <w:rFonts w:ascii="Times New Roman" w:hAnsi="Times New Roman" w:cs="Times New Roman"/>
                <w:szCs w:val="22"/>
              </w:rPr>
              <w:t>, р</w:t>
            </w:r>
            <w:r w:rsidRPr="00D83C75">
              <w:rPr>
                <w:rFonts w:ascii="Times New Roman" w:hAnsi="Times New Roman" w:cs="Times New Roman"/>
                <w:szCs w:val="22"/>
              </w:rPr>
              <w:t>еализация энергосберегающих мероприятий в системах наружного освещения и коммунальной инфраструктуры.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2. 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709" w:type="dxa"/>
          </w:tcPr>
          <w:p w:rsidR="00C52D17" w:rsidRPr="00D964E2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93,4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94,5</w:t>
            </w:r>
          </w:p>
        </w:tc>
        <w:tc>
          <w:tcPr>
            <w:tcW w:w="1842" w:type="dxa"/>
            <w:vMerge w:val="restart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828" w:type="dxa"/>
          </w:tcPr>
          <w:p w:rsidR="00C52D17" w:rsidRPr="002D31A9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>В рамках реализации плана мероприятий по подготовке муниципального образования город Нефтеюганск к отопительному периоду 2019-2020 года в 2019 году электросетевыми организациями города (НГ МУП «Универсал-Сервис» и АО «ЮТЭК-Нефтеюганск») выполнены мероприятия по капитальному и текущему ремонту объектов электроснабжения, а именно выполнен капитальный ремонт 4,3 км сетей электроснабжения и 3 ТП на сумму 5,9 млн.руб, выполнены мероприятия по текущему ремонту 254,6 км сетей электроснабжения и 144 ТП на сумму 46 млн.руб.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D964E2">
              <w:rPr>
                <w:rFonts w:ascii="Times New Roman" w:hAnsi="Times New Roman" w:cs="Times New Roman"/>
                <w:szCs w:val="22"/>
              </w:rPr>
              <w:t>качеством газоснабжения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709" w:type="dxa"/>
          </w:tcPr>
          <w:p w:rsidR="00C52D17" w:rsidRPr="00D964E2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97,3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98,2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C52D17" w:rsidRDefault="00282615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>В рамках реализации плана мероприятий по подготовке муниципального образования город Нефтеюганск к отопительному периоду 2019-2020 года в 2019 году ОАО «Нефтеюганскгаз» выполнены все мероприятия по подготовке объектов газоснабжения к отопительному периоду.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качеством жилищно-коммунальных услуг </w:t>
            </w:r>
            <w:r w:rsidRPr="00D964E2">
              <w:rPr>
                <w:rFonts w:ascii="Times New Roman" w:hAnsi="Times New Roman" w:cs="Times New Roman"/>
                <w:szCs w:val="22"/>
              </w:rPr>
              <w:lastRenderedPageBreak/>
              <w:t>(учитывая время ожидания, специалистов, наличие необходимых средств, материалов и т.д.)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 xml:space="preserve">Выполнение УО условий договора управления МКД, заявок от жителей. </w:t>
            </w: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>Бесперебойное предоставление коммунальных услуг установленного качества исполнителем коммунальных услуг.</w:t>
            </w:r>
          </w:p>
        </w:tc>
        <w:tc>
          <w:tcPr>
            <w:tcW w:w="709" w:type="dxa"/>
          </w:tcPr>
          <w:p w:rsidR="00C52D17" w:rsidRPr="00D964E2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lastRenderedPageBreak/>
              <w:t>63,3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282615" w:rsidRPr="00282615" w:rsidRDefault="00282615" w:rsidP="002826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 xml:space="preserve">Заявления и обращения граждан относительно невыполнения условий договора управления, либо качества </w:t>
            </w:r>
            <w:r w:rsidRPr="00282615">
              <w:rPr>
                <w:rFonts w:ascii="Times New Roman" w:hAnsi="Times New Roman" w:cs="Times New Roman"/>
                <w:szCs w:val="22"/>
              </w:rPr>
              <w:lastRenderedPageBreak/>
              <w:t>предоставляемых услуг незамедлительно перенаправляются в уполномоченный орган по государственному региональному контролю (надзору) в сфере жилищно-коммунального хозяйства, строительства, градостроительной деятельности, энергосбережения - Нефтеюганский отдел инспектирования Службы жилищного-строительного надзора ХМАО-Югры, либо,  отрабатываются с управляющей компанией и товариществом собственников жилья.</w:t>
            </w:r>
          </w:p>
          <w:p w:rsidR="00C52D17" w:rsidRDefault="00282615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2615">
              <w:rPr>
                <w:rFonts w:ascii="Times New Roman" w:hAnsi="Times New Roman" w:cs="Times New Roman"/>
                <w:szCs w:val="22"/>
              </w:rPr>
              <w:t xml:space="preserve">Также </w:t>
            </w:r>
            <w:r w:rsidR="006655CD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  <w:r w:rsidRPr="00282615">
              <w:rPr>
                <w:rFonts w:ascii="Times New Roman" w:hAnsi="Times New Roman" w:cs="Times New Roman"/>
                <w:szCs w:val="22"/>
              </w:rPr>
              <w:t xml:space="preserve"> осуществляет информационное взаимодействие с управляющими организациями, в целях повышения качества предоставляемых услуг в части направления соответствующих методических рекомендация, проведения совещаний, в том числе как представителя собственника по муниципальным жилым помещениям, по доверенности </w:t>
            </w:r>
            <w:r w:rsidR="006655CD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282615">
              <w:rPr>
                <w:rFonts w:ascii="Times New Roman" w:hAnsi="Times New Roman" w:cs="Times New Roman"/>
                <w:szCs w:val="22"/>
              </w:rPr>
              <w:t>, сбора статистической информации и т.д.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3.6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Оценка благоустроенности </w:t>
            </w:r>
            <w:r w:rsidRPr="00AA3F9E">
              <w:rPr>
                <w:rFonts w:ascii="Times New Roman" w:hAnsi="Times New Roman" w:cs="Times New Roman"/>
                <w:szCs w:val="22"/>
              </w:rPr>
              <w:t>населенного пункта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 xml:space="preserve">Реализация проекта «Формирование комфортной городской среды» (благоустройство общественной территории 14 микрорайона в районе </w:t>
            </w: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>многоквартирных домов 50,51,53,54,56,57,58,59), устройство                                      3 спортивных площадок, 3 детских площадок, реализация проекта инициативного бюджетирования (13 микрорайон, между многоквартирными домами 34,35), ремонт внутриквартальных проездов, ремонт детских и спортивных площадок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57,6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272B9C" w:rsidRPr="00272B9C" w:rsidRDefault="00272B9C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B9C">
              <w:rPr>
                <w:rFonts w:ascii="Times New Roman" w:hAnsi="Times New Roman" w:cs="Times New Roman"/>
                <w:szCs w:val="22"/>
              </w:rPr>
              <w:t xml:space="preserve">В 2019 году на 100% выполнено: благоустройство общественной территории 14 микрорайона в районе многоквартирных домов 50,51,53,54,56,57,58,59, устройство                                      3 спортивных площадок, 3 детских </w:t>
            </w:r>
            <w:r w:rsidRPr="00272B9C">
              <w:rPr>
                <w:rFonts w:ascii="Times New Roman" w:hAnsi="Times New Roman" w:cs="Times New Roman"/>
                <w:szCs w:val="22"/>
              </w:rPr>
              <w:lastRenderedPageBreak/>
              <w:t>площадок, реализация проекта инициативного бюджетирования (13 микрорайон, между многоквартирными домами 34,35).</w:t>
            </w:r>
          </w:p>
          <w:p w:rsidR="00272B9C" w:rsidRPr="00272B9C" w:rsidRDefault="00272B9C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B9C">
              <w:rPr>
                <w:rFonts w:ascii="Times New Roman" w:hAnsi="Times New Roman" w:cs="Times New Roman"/>
                <w:szCs w:val="22"/>
              </w:rPr>
              <w:t>Заключены переходящие контракты со сроком исполнения в 2020 году по ремонту внутриквартальных проездов и детских площадок. По ремонту спортивных площадок работы не выполнены в полном объеме, контракт расторгнут в связи с окончанием срока действия, работы не оплачены.</w:t>
            </w:r>
          </w:p>
          <w:p w:rsidR="00272B9C" w:rsidRPr="00272B9C" w:rsidRDefault="00272B9C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B9C">
              <w:rPr>
                <w:rFonts w:ascii="Times New Roman" w:hAnsi="Times New Roman" w:cs="Times New Roman"/>
                <w:szCs w:val="22"/>
              </w:rPr>
              <w:t xml:space="preserve">В 2020 году в рамках федерального проекта «Формирование комфортной городской среды» планируется выполнить благоустройство 3 общественных территорий: Благоустройство общественной территории 12 микрорайона, около МБОУ «СОШ № 9» (2 этап) – устройство спортивной (тренажерной) площадки, установка малых-архитектурных форм (вазонов, скамеек), озеленение, </w:t>
            </w:r>
          </w:p>
          <w:p w:rsidR="00272B9C" w:rsidRPr="00272B9C" w:rsidRDefault="00272B9C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B9C">
              <w:rPr>
                <w:rFonts w:ascii="Times New Roman" w:hAnsi="Times New Roman" w:cs="Times New Roman"/>
                <w:szCs w:val="22"/>
              </w:rPr>
              <w:t>Благоустройство общественной территории 3 микрорайона (мемориальная и культурно-досуговая зоны) – устройство/демонтаж клумб (замена камня), замена части брусчатки площади, установка скамеек, урн, замена светильников, ремонт покрытия парковки со стороны ул.Нефтяников.</w:t>
            </w:r>
          </w:p>
          <w:p w:rsidR="00272B9C" w:rsidRPr="00272B9C" w:rsidRDefault="00272B9C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B9C">
              <w:rPr>
                <w:rFonts w:ascii="Times New Roman" w:hAnsi="Times New Roman" w:cs="Times New Roman"/>
                <w:szCs w:val="22"/>
              </w:rPr>
              <w:t xml:space="preserve">Устройство скейт-парка в 16 микрорайоне – устройство специально построенной площадка для людей, </w:t>
            </w:r>
            <w:r w:rsidRPr="00272B9C">
              <w:rPr>
                <w:rFonts w:ascii="Times New Roman" w:hAnsi="Times New Roman" w:cs="Times New Roman"/>
                <w:szCs w:val="22"/>
              </w:rPr>
              <w:lastRenderedPageBreak/>
              <w:t>занимающихся экстремальными видами спорта, также на указанной территории планируется установить воркаут-площадку, скамейки, урны, ограждение.</w:t>
            </w:r>
          </w:p>
          <w:p w:rsidR="00272B9C" w:rsidRPr="00272B9C" w:rsidRDefault="00272B9C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B9C">
              <w:rPr>
                <w:rFonts w:ascii="Times New Roman" w:hAnsi="Times New Roman" w:cs="Times New Roman"/>
                <w:szCs w:val="22"/>
              </w:rPr>
              <w:t>В 2020 году в рамках инициативного бюджетирования планируется выполнить благоустройство следующих территорий:</w:t>
            </w:r>
          </w:p>
          <w:p w:rsidR="00272B9C" w:rsidRPr="00272B9C" w:rsidRDefault="006655CD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272B9C" w:rsidRPr="00272B9C">
              <w:rPr>
                <w:rFonts w:ascii="Times New Roman" w:hAnsi="Times New Roman" w:cs="Times New Roman"/>
                <w:szCs w:val="22"/>
              </w:rPr>
              <w:t>пос. СУ-62 – ограждение баскетбольной площадки с установкой баскетбольных колец и футбольных ворот;</w:t>
            </w:r>
          </w:p>
          <w:p w:rsidR="00272B9C" w:rsidRPr="00272B9C" w:rsidRDefault="006655CD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272B9C" w:rsidRPr="00272B9C">
              <w:rPr>
                <w:rFonts w:ascii="Times New Roman" w:hAnsi="Times New Roman" w:cs="Times New Roman"/>
                <w:szCs w:val="22"/>
              </w:rPr>
              <w:t>8А микрорайон в районе многоквартирного дома 4 – устройство детской площадки;</w:t>
            </w:r>
          </w:p>
          <w:p w:rsidR="00C52D17" w:rsidRDefault="006655CD" w:rsidP="00272B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272B9C" w:rsidRPr="00272B9C">
              <w:rPr>
                <w:rFonts w:ascii="Times New Roman" w:hAnsi="Times New Roman" w:cs="Times New Roman"/>
                <w:szCs w:val="22"/>
              </w:rPr>
              <w:t>12 микрорайон, в районе многоквартирных домов 2, 3, 6, 9 – устройство площадки для отдыха с установкой малых – архитектурных форм (детские – игровые, тренажеры, скамейки, урны, клумбы, велопарковки, ограждение).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535" w:type="dxa"/>
            <w:gridSpan w:val="7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Качество образования и услуг в сфере культуры 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в целом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образования</w:t>
            </w:r>
          </w:p>
        </w:tc>
        <w:tc>
          <w:tcPr>
            <w:tcW w:w="3119" w:type="dxa"/>
          </w:tcPr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1.Информирование населения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деятельности и достижениях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муниципальных образовательных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организаций через средства массовой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информации (телевидение, газеты,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городские сообщества в социальных сетях).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 xml:space="preserve">2.Размещение информации на </w:t>
            </w: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официальных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сайтах: органов местного самоуправления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города Нефтеюганска, департамента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и молодёжной политики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администрации города Нефтеюганска,</w:t>
            </w:r>
            <w:r>
              <w:rPr>
                <w:rFonts w:ascii="Times New Roman" w:hAnsi="Times New Roman" w:cs="Times New Roman"/>
                <w:szCs w:val="22"/>
              </w:rPr>
              <w:t xml:space="preserve"> образовательных организаций.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52,5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1842" w:type="dxa"/>
            <w:vMerge w:val="restart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</w:tc>
        <w:tc>
          <w:tcPr>
            <w:tcW w:w="3828" w:type="dxa"/>
          </w:tcPr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1.С целью информирования </w:t>
            </w:r>
            <w:r w:rsidRPr="00B47CE0">
              <w:rPr>
                <w:rFonts w:ascii="Times New Roman" w:hAnsi="Times New Roman" w:cs="Times New Roman"/>
                <w:szCs w:val="22"/>
              </w:rPr>
              <w:t>населения о деятельности и достижениях муниципальных образовательных организаций в средствах массовой ин</w:t>
            </w:r>
            <w:r w:rsidR="00CC7D76">
              <w:rPr>
                <w:rFonts w:ascii="Times New Roman" w:hAnsi="Times New Roman" w:cs="Times New Roman"/>
                <w:szCs w:val="22"/>
              </w:rPr>
              <w:t xml:space="preserve">формации (далее - СМИ) </w:t>
            </w:r>
            <w:r w:rsidRPr="00B47CE0">
              <w:rPr>
                <w:rFonts w:ascii="Times New Roman" w:hAnsi="Times New Roman" w:cs="Times New Roman"/>
                <w:szCs w:val="22"/>
              </w:rPr>
              <w:t xml:space="preserve">города, в региональных СМИ, регулярно освещается деятельность Департамента образования и молодёжной политики администрации города Нефтеюганска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 xml:space="preserve">(далее - Департамент), осуществляется информационное сопровождение мероприятий. 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За период 2019 г. в СМИ размещены информационные материалы в количестве – 1807 ед., в том числе из них: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-на официальном сайте администрации города Нефтеюганска – 224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-в группах «Администрация города Нефтеюганска» ВК - 192 ед., («Инстаграм», «Одноклассники» информация продублирована);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-на сайте Департамента – 153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-на ТРК «Юганск» (программы «Сейчас в Нефтеюганске», «Неделя в Нефтеюганске», «Вечерний гость») - 270 репортажей;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-на ТРК «Юганск», «Информ - афиша» - 14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-радио «Юганск» - 2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-радио «Милицейская волна» - 1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-на ТРК «7 канал» - 19 репортажей;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-на ОТРК «Югра» - 10 репортажей;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-на ГТРК «Югория» - 8 репортажей.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В печатных изданиях (интернет – изданиях):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-в газете «Здравствуйте, нефтеюганцы!» - 428 ед.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-в газете «Здравствуйте, нефтеюганцы!» в социальной сети ВК –398</w:t>
            </w:r>
            <w:r w:rsidR="006655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47CE0">
              <w:rPr>
                <w:rFonts w:ascii="Times New Roman" w:hAnsi="Times New Roman" w:cs="Times New Roman"/>
                <w:szCs w:val="22"/>
              </w:rPr>
              <w:t>ед. (в социальной сети «Одноклассники» информация продублирована);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-в журнале «ProЛучшее» - 5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-Единый официальный сайт государственных органов ХМАО-Югры https://admhmao.ru/press - 9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-Региональный молодёжный центр ХМАО-Югры – 6 ед.;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-социальной сети «Это Юганск, детка!» -9 ед.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2.Официальные сайты 100% образовательных организаций приведены в соответствие с требованиями ст.29 Федерального закона от 29.12.2012 № 273-ФЗ «Об образовании в Российской Федерации»,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Все сайты имеют единое портальное решение и единую централизованную однотипную концепцию сайта и хостинга. Ответственный за ведение сайта в образовательной организации не менее 2-х раз в месяц осуществляет мониторинг </w:t>
            </w:r>
            <w:r>
              <w:rPr>
                <w:rFonts w:ascii="Times New Roman" w:hAnsi="Times New Roman" w:cs="Times New Roman"/>
                <w:szCs w:val="22"/>
              </w:rPr>
              <w:t xml:space="preserve">содержания сайта, актуальности </w:t>
            </w:r>
            <w:r w:rsidRPr="00B47CE0">
              <w:rPr>
                <w:rFonts w:ascii="Times New Roman" w:hAnsi="Times New Roman" w:cs="Times New Roman"/>
                <w:szCs w:val="22"/>
              </w:rPr>
              <w:t>материала, достаточности информации об образовательной организации.</w:t>
            </w:r>
          </w:p>
          <w:p w:rsidR="00C52D17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На родительских собраниях для родителей (законных представителей) учащихся доведена информация о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результатах независимой оценки качества образовательных услуг в образовательной организации, проводимой Департаментом. На сайтах образовательных организаций размещена информация о возможности голосования родителей (законных представителей) учащихся, граждан (получателей услуг) на официальном сайте для размещения информации о государственных (муниципальных) учреждениях bus.gov.ru в разделе «Независимая оценка качества».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дошкольного образования</w:t>
            </w:r>
          </w:p>
        </w:tc>
        <w:tc>
          <w:tcPr>
            <w:tcW w:w="3119" w:type="dxa"/>
          </w:tcPr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 дошкольного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за 2019 год.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 дошкольных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образовательных организаций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3.Организация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консультационных центров, оказывающих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комплексную психолого-педагогическую,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методическую и консультативную помощь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 (законным представителям)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детей, получающих дошкольное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образование в семье, на базе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муниципальных дошкольных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образовательных организаций.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4.Организация творческих, культурных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спортивных мероприятий совместно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воспитанников.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5.Обеспечение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дошкольных образовательных организаций.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60,1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1842" w:type="dxa"/>
            <w:vMerge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1.С целью информационной открытости для родителей (законных представителей) учащихся, граждан (получателей услуг) в январе-феврале 2019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за 2018 год. По результатам интерактивного опроса удовлетворены качеством дошкольного образования 86,3% респондентов. Проведение интерактивного опроса населения по вопросу удовлетворенности качеством дошкольного образования за 2019 год запланировано в первом квартале 2020 года.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2.Созданы условия для организации взаимодействия дошкольных образовательных организаций с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социальными партнерами (на основании договоров):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МБУ ДО ЦДО «Поиск», МБУ ДО «Дом детского творчества», 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НГ МАУК  «Историко-художественный музейный комплекс» («Музей реки Обь», Художественная галерея «Метаморфоза», Культурно-выставочный центр «Усть-Балык»), МБУ ДО «Детская школа искусств», общеобразовательными </w:t>
            </w:r>
            <w:r w:rsidR="006655CD">
              <w:rPr>
                <w:rFonts w:ascii="Times New Roman" w:hAnsi="Times New Roman" w:cs="Times New Roman"/>
                <w:szCs w:val="22"/>
              </w:rPr>
              <w:t>о</w:t>
            </w:r>
            <w:r w:rsidRPr="00B47CE0">
              <w:rPr>
                <w:rFonts w:ascii="Times New Roman" w:hAnsi="Times New Roman" w:cs="Times New Roman"/>
                <w:szCs w:val="22"/>
              </w:rPr>
              <w:t>рганизациями.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3.В образовательных организациях, реализующих программу дошкольного образования, работают 22 консультационных центра с охватом 820 детей, 3 лекотеки для родителей (законных представителей) детей с особыми образовательными потребностями (далее - ООП). Для детей с ООП реализуются адаптированные образовательные программы дошкольного образования с учетом их психофизического развития, индивидуальных возможностей.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Организовано консультирование родителей (законных</w:t>
            </w:r>
            <w:r>
              <w:rPr>
                <w:rFonts w:ascii="Times New Roman" w:hAnsi="Times New Roman" w:cs="Times New Roman"/>
                <w:szCs w:val="22"/>
              </w:rPr>
              <w:t xml:space="preserve"> представителей), воспитывающих </w:t>
            </w:r>
            <w:r w:rsidRPr="00B47CE0">
              <w:rPr>
                <w:rFonts w:ascii="Times New Roman" w:hAnsi="Times New Roman" w:cs="Times New Roman"/>
                <w:szCs w:val="22"/>
              </w:rPr>
              <w:t>детей, имеющих статус ребёнок с ограниченными возможностями здоровья (далее - ОВЗ), ребенок-</w:t>
            </w:r>
            <w:r>
              <w:rPr>
                <w:rFonts w:ascii="Times New Roman" w:hAnsi="Times New Roman" w:cs="Times New Roman"/>
                <w:szCs w:val="22"/>
              </w:rPr>
              <w:t xml:space="preserve">инвалид. Организована работа по </w:t>
            </w:r>
            <w:r w:rsidRPr="00B47CE0">
              <w:rPr>
                <w:rFonts w:ascii="Times New Roman" w:hAnsi="Times New Roman" w:cs="Times New Roman"/>
                <w:szCs w:val="22"/>
              </w:rPr>
              <w:t>интеграции детей с ОВЗ в единое образовательное пространство.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Планирование коррекционно-развивающей работы с воспитанниками осуществляется с учётом индивидуальных возможностей и личностных особенностей каждого ребенка.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Мероприятия, направленные на повышение родительской компетентности в вопросах воспитания и обучения детей, проводятся в соответствии с годовым планом работы дошкольных образовательных организаций: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-родительские собрания: «Экспериментирование детей дома», «Умные игры или роль игры в жизни дошкольника», «Развитие речи младших дошкольников», «Безопасность детей в наших руках», «Театрализованная деятельность – как средство развития связной речи воспитанников», «Эстетическое воспитание детей в семье», «Духовно – нравственное развитие детей в разных видах деятельности», «Мы идем в первый класс». 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-круглые столы и конференции: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«Трудное поведение детей дошкольного возраста», «Мама, услышь меня», «Играем вместе»;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-клубы заинтересованных родителей: «Школа первоклассных родителей», «Творческая </w:t>
            </w:r>
            <w:r>
              <w:rPr>
                <w:rFonts w:ascii="Times New Roman" w:hAnsi="Times New Roman" w:cs="Times New Roman"/>
                <w:szCs w:val="22"/>
              </w:rPr>
              <w:t xml:space="preserve">мастерская», «Школа логопеда», </w:t>
            </w:r>
            <w:r w:rsidRPr="00B47CE0">
              <w:rPr>
                <w:rFonts w:ascii="Times New Roman" w:hAnsi="Times New Roman" w:cs="Times New Roman"/>
                <w:szCs w:val="22"/>
              </w:rPr>
              <w:t>«В гармонии с ребёнком»; «Здоровый малыш»;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-мастерские: «Зимняя романтика», «Подарки для юных защитников», «Подарки для маленькой леди», «Психологические особенности адаптации детей 3 лет», «Знакомство. Установление контакта», «Театр и дети», «Здоровье детей в наших руках», «Рисуем вместе с детьми», «Голубая гжель», «Праздник знакомств»;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-консультации: «Развитие творческих способностей детей», «Приобщение детей к народному творчеству», «Роль музыкального развития в жизни ребенка», «Если у ребенка плоскостопие» и др.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4.В соответствии с годовыми планами работы и в целях формирования познавательных интересов и познавательных действий ребенка в различных видах деятельности, приобщения детей к социокультурным нормам, традициям семьи, общества и государства, организации сотрудничества с семьей в дошкольных образовательных организациях организованы и проведены: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-экспозиции семейно-творческих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 xml:space="preserve">работ: «Щедрые дары осени», «Мастерская деда Мороза - Новогодняя игрушка», «Золотые ручки наших мам», «Пасхальная карусель»; 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-выставки рисунков «Кая я п</w:t>
            </w:r>
            <w:r>
              <w:rPr>
                <w:rFonts w:ascii="Times New Roman" w:hAnsi="Times New Roman" w:cs="Times New Roman"/>
                <w:szCs w:val="22"/>
              </w:rPr>
              <w:t>ровел лето», «Осень золотая», «</w:t>
            </w:r>
            <w:r w:rsidRPr="00B47CE0">
              <w:rPr>
                <w:rFonts w:ascii="Times New Roman" w:hAnsi="Times New Roman" w:cs="Times New Roman"/>
                <w:szCs w:val="22"/>
              </w:rPr>
              <w:t>Портрет любимой мамочки», «День города Нефтеюганска», «Зимушка – зима», «Рождественские вечера», «День победы», «Памятные места нашего города», «Мой край - Югра»;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-выставки коллажей «Чемпионат мира по футболу 2018», «Водные виды спорта»;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-выставки поделок «В царстве сказок», «Царство снежной королевы», «Мое ЛЕГО-увлечение», «Лего-лето-2019»;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-фотовыставки «Мы с правилами дружим»;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-спортивно-оздоровительные мероприятия: «Папа, мама, я – спортивная семья», «А ну-ка мальчики!»;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-конкурсы, приуроченные к празднованию: Дня матери, Дня космонавтики; 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-театрализованные постановки «Дюймовочка», «Кошкин дом», «Муха – цокотуха» и т.д.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5.В соответствии с ч.5 ст.47 Федерального закона от 29.12.2012 № 273-ФЗ «Об образовании в Российской Федерации» обеспечено право педагогических работников дошкольных образовательных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организаций на дополнительное профессиональное образование по профилю педагогической деятельности не реже чем один раз в три года, в том числе по вопросам федерального государственного образовательного стандарта дошкольного образования.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дошкольных образовательных организаций прошли обучение по программам переподготовки «Менеджмент в образовании».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Повышение профессиональной компетенции педагогических работников дошкольных образовательных организаций реализовывалось через направления: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-проектирование образовательной деятельности с учётом индивидуального потенциала ребёнка;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-самообразование;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-участие в конкурсах профессионального мастерства;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-диссеминация педагогического опыта;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-участие в деятельности городских педагогических сообществ; </w:t>
            </w:r>
          </w:p>
          <w:p w:rsidR="00C52D17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-аттестация педагогических работников.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общего образования</w:t>
            </w:r>
          </w:p>
        </w:tc>
        <w:tc>
          <w:tcPr>
            <w:tcW w:w="3119" w:type="dxa"/>
          </w:tcPr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 общего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 xml:space="preserve">образования за 2019 </w:t>
            </w: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год.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общеобразовательных организаций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3.Организация творческих, культурных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спортивных мероприятий совместно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учащихся.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общеобразовательных организаций.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55,3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61,0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1.С целью информационной открытости для родителей (законных представителей) учащихся, граждан (получателей услуг) в январе-феврале 2019 года Департаментом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организовано проведение интерактивного опроса населения по вопросу удовлетворенности качеством образования в городе Нефтеюганске за 2018 год. По результатам интерактивного опроса удовлетворены качеством общего образования 84,8% респондентов. Проведение интерактивного опроса населения по вопросу удовлетворенности качеством общего образования за 2019 год запланировано в первом квартале 2020 года.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2.Созданы условия для организации взаимодействия общеобразовательных организаций с социальными партнерами (на основании договоров):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МБУ ДО ЦДО «Поиск», МБУ ДО «Дом детского творчества», 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НГ МАУК  «Историко-художественный музейный комплекс» («Музей реки Обь», Художественная галерея «Метаморфоза», Культурно-выставочный центр «Усть-Балык»), МБУ ДО «Детская школа искусств»,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общеобразовательными организациями.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В рамках социального партнёрства Департамента с МБУ ДО «Детская музыкальная школа им. В.В.Андреева» реализуются сетевые образовательные проекты «Детская филармония «Твой друг – музыка» (с охватом более 1 000 учащихся 1-5-х классов), «Наше наследие» (с охватом более 400 учащихся 10 классов).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3.В общеобразовательных организациях в соответствии с годовым планом работы организована работа по включению всех участников образовательных отношений (учащихся, их родителей (законных представителей), педагогических работников) в организацию воспитательной работы с учащимися.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С целью сотрудничества в сфере образования, духовного просвещения несовершеннолетних, укрепления нравственных и семейных устоев заключено соглашение о сотрудничестве между Департаментом и местной религиозной организацией православный Приход храма Святого Духа (от 20.01.2015), в рамках которого за каждой общеобразовательной организацией закреплён священнослужитель одного из православных приходов города, подписан договор о совместной деятельности. 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С целью усиления роли семьи, формирования семейных ценностей, реализуется проект «Диалоги о главном», в рамках которого ежегодно проводятся городские юношеские Кирилло-Мефодиевские образовательные чтения, муниципальные Рождественские образовательные чтения «Нравственные ценности и будущее человечества», организуется участие в региональном и международном этапах Рождественских образовательных чтений.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В рамках реализации программы «Социокультурные истоки» традиционно проводится городской конкурс «У истоков творчества», который позволяет говорить о важных нравственных категориях с детьми младшего школьного возраста.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Ежемесячно проводятся занятия городского правового клуба для подростков и молодёжи «Твой выбор» (далее - Клуб), являющегося координирующим органом, который осуществляет деятельность по формированию законопослушного поведения несовершеннолетних, организации правового просвещения и воспитания гражданской ответственности несовершеннолетних на территории города.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На основании приказа Департамента от 13.09.2018 № 491-п «О создании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Родительских патрулей из представителей родительской общественности в образовательных организациях», в целях выявления обучающихся, находящихся в социально опасном положении, трудной жизненной ситуации, а также не посещающих или систематически пропускающих по неуважительным причинам занятия в школе, предупреждения безнадзорности несовершеннолетних, осуществления контроля соблюдения правопорядка на территории, закрепленной за образовательной организацией, территории города Нефтеюганска при проведении городских массовых мероприятий с участием обучающихся образовательной организации, в 100% образовательных организаций, подведомственных Департаменту, организована деятельность Родительских патрулей из представителей родительской общественности, в которую включены более 200 участников.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4.В соответствии с ч.5 ст.47 Федерального закона от 29.12.2012 № 273-ФЗ «Об образовании в Российской Федерации» обеспечено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Повышение профессионального уровня педагогических работников образовательных организаций осуществляется через участие в вебинарах, семинарах, мастер-классах, конкурсах профессионального мастерства и т.д.</w:t>
            </w:r>
          </w:p>
          <w:p w:rsidR="00C52D17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образовательных организаций прошли обучение по программам переподготовки «Менеджмент в образовании».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  <w:vMerge w:val="restart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4.4</w:t>
            </w:r>
          </w:p>
        </w:tc>
        <w:tc>
          <w:tcPr>
            <w:tcW w:w="2336" w:type="dxa"/>
            <w:vMerge w:val="restart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дополнительного образования (в домах творчества, детских центрах и т.д.)</w:t>
            </w:r>
          </w:p>
        </w:tc>
        <w:tc>
          <w:tcPr>
            <w:tcW w:w="3119" w:type="dxa"/>
          </w:tcPr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за 2019 год.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 организаций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3.Реализация модели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персонифицированного финансирования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детей (ПФДО,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сертификат дополнительного образования).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 xml:space="preserve">педагогических работников и </w:t>
            </w: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организаций дополнительного образования.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56,9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1842" w:type="dxa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1. С целью информационной открытости для родителей (законных представителей) учащихся, граждан (получателей услуг) в январе-феврале 2019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за 2018 год. По результатам интерактивного опроса удовлетворены качеством дополнительного образования 95,4% респондентов. Проведение интерактивного опроса населения по вопросу удовлетворенности качеством дополнительного образования за 2019 год запланировано в первом квартале 2020 года.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2.Созданы условия для организации взаимодействия организаций дополнительного образования с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социальными партнерами (на основании договоров):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НГ МАУК  «Историко-художественный музейный комплекс» («Музей реки Обь», Художественная галерея «Метаморфоза», Культурно-выставочный центр «Усть-Балык»), МБУ ДО «Детская школа искусств», общеобразовательными организациями.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 xml:space="preserve">3.В соответствии с постановлением администрации города Нефтеюганска от 26.10.2018 № 519-п «О внесении изменений в постановление администрации города Нефтеюганска от 09.06.2017 № 371-п «О внедрении программы персонифицированного финансирования дополнительного образования детей в городе Нефтеюганске на 2017-2020 годы» реализуется проект по введению персонифицированного финансирования дополнительного образования детей. 5 792 детей в возрасте от 5 до 18 лет получают услуги </w:t>
            </w:r>
            <w:r w:rsidRPr="00B47CE0">
              <w:rPr>
                <w:rFonts w:ascii="Times New Roman" w:hAnsi="Times New Roman" w:cs="Times New Roman"/>
                <w:szCs w:val="22"/>
              </w:rPr>
              <w:lastRenderedPageBreak/>
              <w:t>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4.В соответствии с ч.5 ст.47 Федерального закона от 29.12.2012 № 273-ФЗ «Об образовании в Российской Федерации» обеспечено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B47CE0" w:rsidRPr="00B47CE0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Повышение профессионального уровня педагогических работников организаций дополнительного образования осуществляется через участие в вебинарах, семинарах, мастер-классах, конкурсах профессионального мастерства и т.д.</w:t>
            </w:r>
          </w:p>
          <w:p w:rsidR="00C52D17" w:rsidRPr="002D31A9" w:rsidRDefault="00B47CE0" w:rsidP="00B47C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7CE0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организаций дополнительного образования прошли обучение по программам переподготовки «Менеджмент в образовании».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  <w:vMerge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  <w:vMerge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1.Исполнение мероприятий с использованием инновационных и современных педагогических технологий на базе учреждений дополнительного образования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сфере культуры.</w:t>
            </w:r>
          </w:p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2.Совершенствование системы выявления и поддержки одаренных детей, форм методической поддержки и стимулирования преподавателей, работающих с одаренными детьми.</w:t>
            </w:r>
          </w:p>
          <w:p w:rsidR="00C52D17" w:rsidRPr="0049199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3.Укрепление материально-технической базы учреждений.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56,9</w:t>
            </w:r>
          </w:p>
        </w:tc>
        <w:tc>
          <w:tcPr>
            <w:tcW w:w="850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851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842" w:type="dxa"/>
            <w:vAlign w:val="center"/>
          </w:tcPr>
          <w:p w:rsidR="00C52D17" w:rsidRPr="002D31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культуры и туризма</w:t>
            </w:r>
          </w:p>
        </w:tc>
        <w:tc>
          <w:tcPr>
            <w:tcW w:w="3828" w:type="dxa"/>
          </w:tcPr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город Нефтеюганск образовательную деятельность в сфере культуры осуществляют 2 учреждения дополнительного образования: МБУ ДО «Детская школа искусств» и МБУ </w:t>
            </w:r>
            <w:r w:rsidRPr="00F8608C">
              <w:rPr>
                <w:rFonts w:ascii="Times New Roman" w:hAnsi="Times New Roman" w:cs="Times New Roman"/>
                <w:szCs w:val="22"/>
              </w:rPr>
              <w:lastRenderedPageBreak/>
              <w:t>ДО «Детская музыкальная школа им. В.В.Андреева».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На базе детских школ искусств посредством индивидуализации образовательного процесса осуществляется выбор инновационных и современных педагогических технологий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Педагогические технологии: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1.Информационно – коммуникационная технология;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2.Технология развития критического мышления;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3.Проектная технология;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4.Технология развивающего обучения;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5.Здоровьесберегающие технологии;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6.Технология проблемного обучения;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7.Игровые технологии;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8.Модульная технология;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9.Технология мастерских;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11.Технология интегрированного обучения;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12.Педагогика сотрудничества;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13.Технологии уровневой дифференциации;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14.Групповые технологии;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15.Технологии (классно-урочная система).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 xml:space="preserve">Работа над совершенствованием </w:t>
            </w:r>
            <w:r w:rsidRPr="00F8608C">
              <w:rPr>
                <w:rFonts w:ascii="Times New Roman" w:hAnsi="Times New Roman" w:cs="Times New Roman"/>
                <w:szCs w:val="22"/>
              </w:rPr>
              <w:lastRenderedPageBreak/>
              <w:t xml:space="preserve">системы выявления и поддержки одаренных детей, форм методической поддержки и стимулирования преподавателей, работающих с </w:t>
            </w:r>
            <w:r w:rsidR="001B48D1" w:rsidRPr="00F8608C">
              <w:rPr>
                <w:rFonts w:ascii="Times New Roman" w:hAnsi="Times New Roman" w:cs="Times New Roman"/>
                <w:szCs w:val="22"/>
              </w:rPr>
              <w:t>одаренными детьми,</w:t>
            </w:r>
            <w:r w:rsidRPr="00F8608C">
              <w:rPr>
                <w:rFonts w:ascii="Times New Roman" w:hAnsi="Times New Roman" w:cs="Times New Roman"/>
                <w:szCs w:val="22"/>
              </w:rPr>
              <w:t xml:space="preserve"> является одной из приоритетных задач детских школ искусств города Нефтеюганска.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В целях выявления и поддержки детей, проявивших выдающиеся способности, на базе школ проводятся различные творческие конкурсы, концерты, выставки, направленные на выявление и развитие у детей творческих способностей. Реализуется программа сотрудничества с общеобразовательными школами, детскими садами, музеем города.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За 2019 год 1 621 человек приняли участие в 78 фестивалях и конкурсах различного уровня: международных – 36, всероссийских – 17, межрегиональных – 1, региональных – 1, окружных – 6, городских – 17. Завоевано 602 лауреатских и дипломантских дипломов, 2 диплома Гран-При.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В школах искусств создаются все необходимые условия для повышения квалификации педагогических работников и стимулирование роста их профессионального мастерства.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 xml:space="preserve">За 2019 год курсы профессиональной переподготовки и повышения квалификации прошел 31 преподаватель (22 - ДШИ, 9 - ДМШ), </w:t>
            </w:r>
            <w:r w:rsidRPr="00F8608C">
              <w:rPr>
                <w:rFonts w:ascii="Times New Roman" w:hAnsi="Times New Roman" w:cs="Times New Roman"/>
                <w:szCs w:val="22"/>
              </w:rPr>
              <w:lastRenderedPageBreak/>
              <w:t>19 преподавателей приняли участие в семинарах (17 - ДШИ, 2 - ДМШ).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На базе МБУ ДО «Детская музыкальная школа им.В.В.Андреева» проведен конкурс педагогического мастерства «Преподаватель года 2019».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 xml:space="preserve">С целью создания информационного пространства для обмена лучшими практиками в образовании в школах искусств разработана система тематических семинаров, педагогических конференций, организуются и проводятся мастер-классы для преподавателей города, формируется банк информационно-методических материалов. 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В 2019 году в рамках распоряжения Правительства Российской Федерации от 03.11.2018 № 2397-р в 2018-2019 годах, на основании государственного контракта № 2397/Ак-86-25 от 30.11.2018, Департаментом культуры Ханты-Мансийского автономного округа – Югры для МБУ ДО «Детская музыкальная школа им.В.В.Андреева» приобретено 1 пианино «Н.Рубинштейн» на сумму 349,0 тыс. рублей.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За отчетный период в МБУ ДО «ДШИ»:</w:t>
            </w:r>
          </w:p>
          <w:p w:rsidR="00F8608C" w:rsidRPr="00F8608C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 xml:space="preserve">-за счет средств выделенных по наказам избирателей депутата ХМАО-Югры Б.И.Богославец приобретено 50 сценических костюмов для хореографических коллективов на </w:t>
            </w:r>
            <w:r w:rsidRPr="00F8608C">
              <w:rPr>
                <w:rFonts w:ascii="Times New Roman" w:hAnsi="Times New Roman" w:cs="Times New Roman"/>
                <w:szCs w:val="22"/>
              </w:rPr>
              <w:lastRenderedPageBreak/>
              <w:t>сумму 200, 00 тыс. рублей;</w:t>
            </w:r>
          </w:p>
          <w:p w:rsidR="00C52D17" w:rsidRDefault="00F8608C" w:rsidP="00F8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608C">
              <w:rPr>
                <w:rFonts w:ascii="Times New Roman" w:hAnsi="Times New Roman" w:cs="Times New Roman"/>
                <w:szCs w:val="22"/>
              </w:rPr>
              <w:t>-за счет средств выделенных по наказам избирателей депутата ХМАО-Югры С.В. Пыталева приобретено 32 сценических костюмов на сумму 259,50 тыс. рублей и сценическая обувь 57 пар на сумму 140,50 тыс. рублей.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4.5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AA3F9E">
              <w:rPr>
                <w:rFonts w:ascii="Times New Roman" w:hAnsi="Times New Roman" w:cs="Times New Roman"/>
                <w:szCs w:val="22"/>
              </w:rPr>
              <w:t xml:space="preserve"> качеством услуг в сфере культуры (в библиотеках, музеях, театрах и кинотеатрах, клубах и т.д.)</w:t>
            </w:r>
          </w:p>
        </w:tc>
        <w:tc>
          <w:tcPr>
            <w:tcW w:w="3119" w:type="dxa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1.Проведение мероприятий различного уровня, в том числе приуроченных к памятным и юбилейным датам.</w:t>
            </w:r>
          </w:p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2.Расширение партнерских связей для повышения качества проводимых мероприятий.</w:t>
            </w:r>
          </w:p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3.Совершенствование работы по информированию получателей муниципальных услуг в сфере культуры.</w:t>
            </w:r>
          </w:p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4.Проведение мероприятий по увеличению числа посещений посредством организации Центра доступа к информационным ресурсам Президентской библиотеки.</w:t>
            </w:r>
          </w:p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5.Обеспечение свободного доступа граждан к социально-значимым информационным ресурсам через улучшение материально-технической базы, расширение доступа к музейным фондам с использованием электронных ресурсов.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6.Мероприятия по повышению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профессионального уровня артистов театра (обмен опытом с профессиональными театрами ХМАО, приглашение иногородних режиссеров для постановок новых спектаклей).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56,0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842" w:type="dxa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2D31A9">
              <w:rPr>
                <w:rFonts w:ascii="Times New Roman" w:hAnsi="Times New Roman" w:cs="Times New Roman"/>
                <w:szCs w:val="22"/>
              </w:rPr>
              <w:t>омитет культуры и туризма</w:t>
            </w:r>
          </w:p>
        </w:tc>
        <w:tc>
          <w:tcPr>
            <w:tcW w:w="3828" w:type="dxa"/>
          </w:tcPr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За период 2019 года культурно-досуговыми учреждениями проведено 776 мероприятий, которые посетило 108 250 человек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рамках гастрольной деятельности состоялось 22 выступления профессиональных творческих коллективов и солистов различной жанровой направленности, количество зрителей, побывавших на концертах, спектаклях, шоу-программах и иных зрелищных мероприятиях составило 2 613 человек.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МБУК «Городская библиотека» в 2019 году для населения организовано и проведено 1 442 мероприятия с участием 37 460 человек.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рамках реализации Национального проекта «Культура» организация и проведение презентации проекта «Творцы нефтяной эпохи» с участием губернатора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31D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и ветеранов нефтяной отрасли.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 xml:space="preserve">В 2019 году в НГ МАУК «Музейный комплекс» функционировало 109 выставок, общее количество </w:t>
            </w:r>
            <w:r w:rsidRPr="0049131D">
              <w:rPr>
                <w:rFonts w:ascii="Times New Roman" w:hAnsi="Times New Roman" w:cs="Times New Roman"/>
                <w:szCs w:val="22"/>
              </w:rPr>
              <w:lastRenderedPageBreak/>
              <w:t>посетителей составило 31 690 человек.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МБУК Театр кукол «Волшебная флейта» за 2019 год организовано 303 показа спектакля, охвачено 18 673 человека. В репертуаре театра 30 спектаклей (2018 год – 27 спектаклей). В Театре кукол «Волшебная флейта состоялось шесть премьерных показов спектаклей для детского и семейного просмотра.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2019 году учреждениями, подведомственными комитету культуры и туризма, проведено более 70 социально-значимых культурных мероприятий различного уровня, в том числе приуроченных к памятным и юбилейным датам.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Наиболее яркие из них: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-межрегиональный молдавский фестиваль «Дружба народов»;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-III региональный фестиваль забытых ремесел «Возвращение к Истокам»;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-XXX окружной открытый фестиваль бардовской песни «Вдали от шума городского…»;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-межрегиональной творческой встречи в режиме телемоста с городом Котлас,</w:t>
            </w:r>
            <w:r>
              <w:t xml:space="preserve"> </w:t>
            </w:r>
            <w:r w:rsidRPr="0049131D">
              <w:rPr>
                <w:rFonts w:ascii="Times New Roman" w:hAnsi="Times New Roman" w:cs="Times New Roman"/>
                <w:szCs w:val="22"/>
              </w:rPr>
              <w:t>Архангельской области в рамках 70-летнего юбилея первого всенародно избранного мэра г. Нефтеюганска В.А. Петухова;</w:t>
            </w:r>
          </w:p>
          <w:p w:rsidR="00C52D17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 xml:space="preserve">-видеоконференция «Брестская крепость – территория мира» с представителями Русского центра науки и культуры в Бресте и Брестским </w:t>
            </w:r>
            <w:r w:rsidRPr="0049131D">
              <w:rPr>
                <w:rFonts w:ascii="Times New Roman" w:hAnsi="Times New Roman" w:cs="Times New Roman"/>
                <w:szCs w:val="22"/>
              </w:rPr>
              <w:lastRenderedPageBreak/>
              <w:t>отделением РОО «Русское общество».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целях повышения качества проводимых культурно-массовых мероприятий учреждения, подведомственные комитету культуры и туризма осуществляют взаимодействие с рядом учреждений, организаций, общественных объединений, среди которых: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-БУ ХМАО – Югры «Центр медицинской профилактики»;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-Нефтеюганский МОВО-филиал ФГКУ «УВО ВНГ России по ХМАО-Югре»;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-«Аленсио-АТВ-информ»;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-ТРК «Юганск»;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-еженедельная газета «Здравствуйте, нефтеюганцы»;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-образовательные организации города;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-Нефтеюганский реабилитационный центр для детей и подростков с ограниченными возможностями»;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-БУ ХМАО-Югры «Нефтеюганский комплексный центр социального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31D">
              <w:rPr>
                <w:rFonts w:ascii="Times New Roman" w:hAnsi="Times New Roman" w:cs="Times New Roman"/>
                <w:szCs w:val="22"/>
              </w:rPr>
              <w:t>обслуживания населения»;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-БУ ХМАО-Югры «Нефтеюганская городская станция скорой медицинской помощи»;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-РО ДОСААФ России ХМАО-Югры;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-ОО «Содействие строительству православных храмов»;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 Студия танца и фитнес акробатики «ПЕРФЕТТО»;</w:t>
            </w:r>
          </w:p>
          <w:p w:rsid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 xml:space="preserve">-ГАУК Тюменской области «Тюменская областная научная библиотека имени Д.И. Менделеева», </w:t>
            </w:r>
            <w:r w:rsidRPr="0049131D">
              <w:rPr>
                <w:rFonts w:ascii="Times New Roman" w:hAnsi="Times New Roman" w:cs="Times New Roman"/>
                <w:szCs w:val="22"/>
              </w:rPr>
              <w:lastRenderedPageBreak/>
              <w:t>Президентская библиотека.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3.В целях информирования населения о мероприятиях, проводимых учреждениями, подведомственными комитету культуры и туризма в течение 2019 года на официальных сайтах учреждений, в газетах «Здравствуйте, нефтеюганцы!» и «Маркет Пресс», на радиостанции «Милицейская волна», в группах в сети Интернет, уличных тумбах, ТРК «Юганск» размещались анонсы, афиши, рекламные объявления, заметки, фоторепортажи.</w:t>
            </w:r>
          </w:p>
          <w:p w:rsid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 xml:space="preserve">В телевизионных программах новостей, а </w:t>
            </w:r>
            <w:r w:rsidR="002F7EFE" w:rsidRPr="0049131D">
              <w:rPr>
                <w:rFonts w:ascii="Times New Roman" w:hAnsi="Times New Roman" w:cs="Times New Roman"/>
                <w:szCs w:val="22"/>
              </w:rPr>
              <w:t>также</w:t>
            </w:r>
            <w:r w:rsidRPr="0049131D">
              <w:rPr>
                <w:rFonts w:ascii="Times New Roman" w:hAnsi="Times New Roman" w:cs="Times New Roman"/>
                <w:szCs w:val="22"/>
              </w:rPr>
              <w:t xml:space="preserve"> на официальном сайте органов местного самоуправления администрации города Нефтеюганска регулярно анонсируется информация о проводимых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31D">
              <w:rPr>
                <w:rFonts w:ascii="Times New Roman" w:hAnsi="Times New Roman" w:cs="Times New Roman"/>
                <w:szCs w:val="22"/>
              </w:rPr>
              <w:t>мероприятиях, премьерах и значимых событиях.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4. На площадке ЦУД в течение 2019 года состоялось 152 мероприятия разного уровня, посещений – 4 298 человек.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На базе ЦУД впервые организовано и проведено мероприятие с участием зарубежного государства - республики Беларусь в формате видеоконференцсвязи «Брестская крепость – территория мира» в рамках работы с соотечественниками, проживающими за рубежом (город Брест).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 xml:space="preserve">Организована и открыта впервые в </w:t>
            </w:r>
            <w:r w:rsidRPr="0049131D">
              <w:rPr>
                <w:rFonts w:ascii="Times New Roman" w:hAnsi="Times New Roman" w:cs="Times New Roman"/>
                <w:szCs w:val="22"/>
              </w:rPr>
              <w:lastRenderedPageBreak/>
              <w:t>России Студия развития детей дошкольного возраста «Зайчата» по методике Н.А. Зайцева. В рамках реализации Программы «Зайчата» проведено: мероприятий – 11, посещений – 335 человек.</w:t>
            </w:r>
          </w:p>
          <w:p w:rsid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рамках реализации культурно-просветительских Программ проведено: мероприятий – 34, посещений – 901 человек, из них: по Программе патриотического воспитания «В единении – сила» проведено мероприятий – 22, посещений – 478 человек, по Программе информационного сопровождения предметов гуманитарного цикла «ЧИТАЙ.ПРО*» проведено мероприятий – 12, посещений – 423 человек.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5.В 2019 году в НГ МАУК «Музейный комплекс» в целях обеспечения свободного доступа граждан к социально-значимым информационным ресурсам проведена работа по расширению доступа к музейным фондам с использованием электронных ресурсов: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количество музейных предметов, внесенных в электронный каталог 42 501 единица;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число музейных предметов основного и вспомогательного фонда, имеющих цифровые изображения 22 273 единицы;</w:t>
            </w:r>
          </w:p>
          <w:p w:rsid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Все они доступны в сети Интернет.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lastRenderedPageBreak/>
              <w:t>6.Для повышения профессионального уровня артистов театра, пополнения репертуара театра спектаклями для расширения и увеличения целевой зрительской аудитории МБУК Театр кукол «Волшебная флейта» постоянно проводит работу в совместных проектах с приглашёнными режиссёрами.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В 2019 году реализованы проекты постановок: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-кукольного спектакля «Маленький Мук» (6+) по сказке Вильгельма Гауфа. Автор инсценировки, режиссёр-постановщик Мария Думчикова (г.Санкт-Петербург). Художник-постановщик Анастасия Разманова (г.Москва);</w:t>
            </w:r>
            <w:r>
              <w:t xml:space="preserve"> </w:t>
            </w:r>
            <w:r w:rsidRPr="0049131D">
              <w:rPr>
                <w:rFonts w:ascii="Times New Roman" w:hAnsi="Times New Roman" w:cs="Times New Roman"/>
                <w:szCs w:val="22"/>
              </w:rPr>
              <w:t>-кукольного спектакля «Огниво» (6+) по сказке Г.-Х. Андерсена. Автор инсценировки, режиссёр-постановщик Анастасия Осипова (г.Москва). Художник-постановщик Александра Ковальская (г.Санкт-Петербург);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-драматического спектакля «Как Кощей Бессмертный на Василисе женился» (6+), автор Юрий Боганов. Режиссёр-постановщик Ирина Иванова (г.Прокопьевск). Художник-постановщик Анатолий Караульный (г.Москва);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-кукольного спектакля «Истории Ладошкиных» (0+), автор Наталья Ивашкина, режиссёр-постановщик Ирина Иванова (г.Прокопьевск);</w:t>
            </w:r>
          </w:p>
          <w:p w:rsidR="0049131D" w:rsidRP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lastRenderedPageBreak/>
              <w:t>-кукольного спектакля «Волшебная кухня» (0+). Режиссёр Екатерина Тихонова (г.Санкт-Петербург). Художник – постановщик Анна Белопухова(г.Санкт-Петербург).</w:t>
            </w:r>
          </w:p>
          <w:p w:rsidR="0049131D" w:rsidRDefault="0049131D" w:rsidP="00491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31D">
              <w:rPr>
                <w:rFonts w:ascii="Times New Roman" w:hAnsi="Times New Roman" w:cs="Times New Roman"/>
                <w:szCs w:val="22"/>
              </w:rPr>
              <w:t>-драматического спектакля «Новогодний переполох в тридевятом царстве» (6+). По пьесе Михаила Новакова. Режиссёр-постановщик Татьяна Зубарева. Художник-постановщ</w:t>
            </w:r>
            <w:r w:rsidR="002F7EFE">
              <w:rPr>
                <w:rFonts w:ascii="Times New Roman" w:hAnsi="Times New Roman" w:cs="Times New Roman"/>
                <w:szCs w:val="22"/>
              </w:rPr>
              <w:t>ик Владислав Ежелев (г.Сургут).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3535" w:type="dxa"/>
            <w:gridSpan w:val="7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Физическая культура и спорт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Cs w:val="22"/>
              </w:rPr>
              <w:t xml:space="preserve">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условиями для занятия физической культурой и спортом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3F9E">
              <w:rPr>
                <w:rFonts w:ascii="Times New Roman" w:hAnsi="Times New Roman" w:cs="Times New Roman"/>
                <w:szCs w:val="22"/>
              </w:rPr>
              <w:t>(наличие, доступность, оснащенность и т.д.)</w:t>
            </w:r>
          </w:p>
        </w:tc>
        <w:tc>
          <w:tcPr>
            <w:tcW w:w="3119" w:type="dxa"/>
          </w:tcPr>
          <w:p w:rsidR="00C52D17" w:rsidRPr="0088254F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1.Развитие массового спорта среди различных групп населения.</w:t>
            </w:r>
          </w:p>
          <w:p w:rsidR="00C52D17" w:rsidRPr="0088254F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2.Проведение массовых физкультурных мероприятий и спортивных мероприятий для всех возрастных групп.</w:t>
            </w:r>
          </w:p>
          <w:p w:rsidR="00C52D17" w:rsidRPr="0088254F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3.Развитие командных семейных видов спорта, проведение соревнований муниципального, регионального и всероссийского значения.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4.Организация и проведение муниципальных этапов, обеспечение участия в мероприятиях связанных с выполнением норм ВФСК «Готов к труду и обороне» (ГТО).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74,6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74,8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1842" w:type="dxa"/>
            <w:vMerge w:val="restart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2D31A9">
              <w:rPr>
                <w:rFonts w:ascii="Times New Roman" w:hAnsi="Times New Roman" w:cs="Times New Roman"/>
                <w:szCs w:val="22"/>
              </w:rPr>
              <w:t>омитет физической культуры и спорта</w:t>
            </w:r>
          </w:p>
        </w:tc>
        <w:tc>
          <w:tcPr>
            <w:tcW w:w="3828" w:type="dxa"/>
          </w:tcPr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В 2019 году количество лиц систематически занимающихся физической культурой и спортом составило 32</w:t>
            </w:r>
            <w:r w:rsidR="00524F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2584">
              <w:rPr>
                <w:rFonts w:ascii="Times New Roman" w:hAnsi="Times New Roman" w:cs="Times New Roman"/>
                <w:szCs w:val="22"/>
              </w:rPr>
              <w:t xml:space="preserve">010 человек, или 26,3% из числа лиц, проживающих в городе Нефтеюганске в возрасте от 3 до 79 лет. 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Достижение целевых показателей обеспечивается путем мотивации населения, активизации спортивно-массовой работы на всех уровнях, включая вовлечение в подготовку и выполнение нормативов комплекса ГТО.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 xml:space="preserve">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 в 2019 году составляет </w:t>
            </w:r>
            <w:r w:rsidRPr="00692584">
              <w:rPr>
                <w:rFonts w:ascii="Times New Roman" w:hAnsi="Times New Roman" w:cs="Times New Roman"/>
                <w:szCs w:val="22"/>
              </w:rPr>
              <w:lastRenderedPageBreak/>
              <w:t>50,8% (859 чел. / 1691 чел.) при плановом показателе 35%.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С целью вовлечения работников учреждений, и членов их семей в систематические занятия физической культурой и спортом проводится методическая, разъяснительная работа и прием нормативов ГТО, организовываются спортивно - массовые мероприятия (легкоатлетические эстафеты, велопробеги, кросс нации, лыжня России и др.).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 xml:space="preserve">Активно ведется работа с общественными организациями и фитнес клубами города, были проведены совместные физкультурные мероприятия в том числе по улицам города: 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1.Легкоатлетический кросс активной молодежи города «Курить уже не модно!», посвященный «Всемирному дню без табака».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2.Спортивно-массовое мероприятие «Новое поколение Активная Молодежь Города».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3. Соревнования, посвященные «Дню физкультурника».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 xml:space="preserve">На сегодняшний день для граждан старшего поколения проводится спортивный фестиваль города Нефтеюганска среди людей старшего поколения, который включает в себя соревнования по 5 видам спорта: шашкам, дартсу, плаванию, </w:t>
            </w:r>
            <w:r w:rsidRPr="00692584">
              <w:rPr>
                <w:rFonts w:ascii="Times New Roman" w:hAnsi="Times New Roman" w:cs="Times New Roman"/>
                <w:szCs w:val="22"/>
              </w:rPr>
              <w:lastRenderedPageBreak/>
              <w:t xml:space="preserve">настольному теннису, бильярду. Так же для людей старшего поколения проводится масс-старт «Скандинавским шагом за здоровьем». 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 xml:space="preserve">На спортивных площадках (волейбольная площадка, баскетбольная площадка, футбольное поле/ ледовый каток (зимний период), игровая комната) придомовой территории 14 микрорайона дети в летний период под руководством инструкторов по спорту занимаются такими видами спорта как футбол (мини-футбол), баскетбол, волейбол, бадминтон, шахматы, шашки, нарды. 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Создана крытая игровая комната для посетителей спортивной площадки. В игровой комнате представлена возможность поиграть в настольные игры (шашки, шахматы, настольный футбол, нарды).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 xml:space="preserve">Для организации физкультурно-оздоровительной работы среди детей, подростков и взрослых, на спортивных площадках 14 мкр. м/д №29,45,48,49 в летний период ежедневно осуществляется выдача спортивного инвентаря (волейбольные и баскетбольные мячи, шашки, шахматы, настольные игры, бадминтон и скакалки). В зимний период действует каток, где все желающие жители и гости города могут проводить свой досуг, бесплатно катаясь на коньках, без ограничения по дням недели и </w:t>
            </w:r>
            <w:r w:rsidRPr="00692584">
              <w:rPr>
                <w:rFonts w:ascii="Times New Roman" w:hAnsi="Times New Roman" w:cs="Times New Roman"/>
                <w:szCs w:val="22"/>
              </w:rPr>
              <w:lastRenderedPageBreak/>
              <w:t xml:space="preserve">времени. 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На спортивных площадках 14 мкр. м/д №29,45,48,49 в летний период реализовывался проект «Free training Ugra».</w:t>
            </w:r>
          </w:p>
          <w:p w:rsidR="00692584" w:rsidRPr="00692584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В социальных сетях «Одноклассники», «В Контакте», создана группа «Комитет физической культуры и спорта администрации города Нефтеюганска», где регулярно обновляется информация о знаковых событиях в сфере физической культуры и спорта, мероприятиях, проводимых на территории города, за его пределами и о достигнутых результатах.</w:t>
            </w:r>
          </w:p>
          <w:p w:rsidR="00C52D17" w:rsidRDefault="00692584" w:rsidP="00692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Осуществляется регулярное освещение спортивной жизни муниципалитета в интернет ресурсах, телевидении, радио, периодических печатных изданиях: ТРК «Юганск» , радио Европа, газета «Здравствуйте, нефтеюганцы!», журнал «проЛучшее», официальный сайт органов местного самоуправления город Нефтеюганск, светодиодный экран.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2336" w:type="dxa"/>
          </w:tcPr>
          <w:p w:rsidR="00C52D17" w:rsidRPr="00AA3F9E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E84A31">
              <w:rPr>
                <w:rFonts w:ascii="Times New Roman" w:hAnsi="Times New Roman" w:cs="Times New Roman"/>
                <w:szCs w:val="22"/>
              </w:rPr>
              <w:t>деятельностью органов власти по созданию условий для организации досуга и массового отдыха жителей</w:t>
            </w:r>
          </w:p>
        </w:tc>
        <w:tc>
          <w:tcPr>
            <w:tcW w:w="3119" w:type="dxa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Организация и проведение мероприятий:</w:t>
            </w:r>
          </w:p>
          <w:p w:rsidR="00C52D17" w:rsidRPr="0088254F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-Лыжня России;</w:t>
            </w:r>
          </w:p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254F">
              <w:rPr>
                <w:rFonts w:ascii="Times New Roman" w:hAnsi="Times New Roman" w:cs="Times New Roman"/>
                <w:szCs w:val="22"/>
              </w:rPr>
              <w:t>Кросс нации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254F">
              <w:rPr>
                <w:rFonts w:ascii="Times New Roman" w:hAnsi="Times New Roman" w:cs="Times New Roman"/>
                <w:szCs w:val="22"/>
              </w:rPr>
              <w:t>День физкультурника.</w:t>
            </w:r>
          </w:p>
        </w:tc>
        <w:tc>
          <w:tcPr>
            <w:tcW w:w="709" w:type="dxa"/>
          </w:tcPr>
          <w:p w:rsidR="00C52D17" w:rsidRPr="00AA3F9E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44,8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C52D17" w:rsidRDefault="00692584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584">
              <w:rPr>
                <w:rFonts w:ascii="Times New Roman" w:hAnsi="Times New Roman" w:cs="Times New Roman"/>
                <w:szCs w:val="22"/>
              </w:rPr>
              <w:t>«Лыжня России – 2019» в городе Нефтеюганске – 1092 участников, «Кросс Нации-2019» в городе Нефтеюганске –</w:t>
            </w:r>
            <w:r w:rsidR="00EB52D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2584">
              <w:rPr>
                <w:rFonts w:ascii="Times New Roman" w:hAnsi="Times New Roman" w:cs="Times New Roman"/>
                <w:szCs w:val="22"/>
              </w:rPr>
              <w:t>859 участников, Соревнования, посвященные «Дню физкультурника» – 82 участника.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535" w:type="dxa"/>
            <w:gridSpan w:val="7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Права потребителей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E84A31">
              <w:rPr>
                <w:rFonts w:ascii="Times New Roman" w:hAnsi="Times New Roman" w:cs="Times New Roman"/>
                <w:szCs w:val="22"/>
              </w:rPr>
              <w:t>асто</w:t>
            </w:r>
            <w:r>
              <w:rPr>
                <w:rFonts w:ascii="Times New Roman" w:hAnsi="Times New Roman" w:cs="Times New Roman"/>
                <w:szCs w:val="22"/>
              </w:rPr>
              <w:t>та</w:t>
            </w:r>
            <w:r w:rsidRPr="00E84A3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нарушений потребительских прав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Проведение обучающих семинаров, совещаний, конференций с целью повышения профессионального уровня и квалификации специалистов системы защиты прав потребителей.</w:t>
            </w:r>
          </w:p>
        </w:tc>
        <w:tc>
          <w:tcPr>
            <w:tcW w:w="709" w:type="dxa"/>
          </w:tcPr>
          <w:p w:rsidR="00C52D17" w:rsidRPr="00E84A31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842" w:type="dxa"/>
            <w:vMerge w:val="restart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3828" w:type="dxa"/>
          </w:tcPr>
          <w:p w:rsidR="00DF0507" w:rsidRPr="00DF0507" w:rsidRDefault="0055767C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>Участие в заседании городского правового клуба «Твой выбор», обучающий семинар-викторина на тему: «Кричит реклама: «Самый лучший!», но ты проверь на всякий случай». Проведён 12.02.2019 с учащимися 8-х классов МОУ СОШ № 9, в Центральной городской библиотеке.</w:t>
            </w:r>
          </w:p>
          <w:p w:rsidR="00DF0507" w:rsidRPr="00DF0507" w:rsidRDefault="0055767C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>«Совещание с руководителями предприятий торговли и общественного питания» в связи с празднование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 xml:space="preserve"> «Маслениц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F0507" w:rsidRPr="00DF0507" w:rsidRDefault="0055767C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>«Совещание с руководителями предприятий торговли и общественного питания при обслуживании праздничных мероприятий» в связи с празднованием «9 Мая».</w:t>
            </w:r>
          </w:p>
          <w:p w:rsidR="00C52D17" w:rsidRDefault="0055767C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>.«Совещание с руководителями предприятий торговли и общественного питания при обслуживании праздничных мероприятий» в связи с празднованием «День города»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Оценка изменения уровня защищенности прав потребителей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709" w:type="dxa"/>
          </w:tcPr>
          <w:p w:rsidR="00C52D17" w:rsidRPr="00E84A31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73,3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C52D17" w:rsidRDefault="00DF050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0507">
              <w:rPr>
                <w:rFonts w:ascii="Times New Roman" w:hAnsi="Times New Roman" w:cs="Times New Roman"/>
                <w:szCs w:val="22"/>
              </w:rPr>
              <w:t>Участие в совещаниях, организатором которых выступает региональная общественная организация «Защита прав потребителей Югры», в рамках проекта: «Инспекция народного контроля», для проведения общественного контроля на потребительском рынке города Нефтеюганска</w:t>
            </w:r>
            <w:r w:rsidR="00357CBD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</w:t>
            </w:r>
          </w:p>
        </w:tc>
        <w:tc>
          <w:tcPr>
            <w:tcW w:w="2336" w:type="dxa"/>
          </w:tcPr>
          <w:p w:rsidR="00C52D17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Удовлетворенность деятельностью органов власти по защите прав потребителей</w:t>
            </w:r>
          </w:p>
        </w:tc>
        <w:tc>
          <w:tcPr>
            <w:tcW w:w="3119" w:type="dxa"/>
          </w:tcPr>
          <w:p w:rsidR="00C52D17" w:rsidRPr="00AC47FE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AC47FE">
              <w:rPr>
                <w:rFonts w:ascii="Times New Roman" w:hAnsi="Times New Roman" w:cs="Times New Roman"/>
                <w:szCs w:val="22"/>
              </w:rPr>
              <w:t>Информирование жителей города о правах потребителей и необходимых действиях по защите этих прав через средства массовой информации, группы и сообщества социальных сетей, посредством разработки и распространения информационных материалов, изготовления и осуществления тематической социальной рекламы в сфере защиты прав потребителей.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2.Проведение мониторинга и оценка состояния системы защиты прав потребителей.</w:t>
            </w:r>
          </w:p>
        </w:tc>
        <w:tc>
          <w:tcPr>
            <w:tcW w:w="709" w:type="dxa"/>
          </w:tcPr>
          <w:p w:rsidR="00C52D17" w:rsidRPr="00E84A31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38,2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39,0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DF0507" w:rsidRPr="00DF0507" w:rsidRDefault="00DF0507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0507">
              <w:rPr>
                <w:rFonts w:ascii="Times New Roman" w:hAnsi="Times New Roman" w:cs="Times New Roman"/>
                <w:szCs w:val="22"/>
              </w:rPr>
              <w:t>1. Публикации в газете «Здравствуйте, нефтеюганцы!» статьи:</w:t>
            </w:r>
          </w:p>
          <w:p w:rsidR="00DF0507" w:rsidRPr="00DF0507" w:rsidRDefault="00DF0507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0507">
              <w:rPr>
                <w:rFonts w:ascii="Times New Roman" w:hAnsi="Times New Roman" w:cs="Times New Roman"/>
                <w:szCs w:val="22"/>
              </w:rPr>
              <w:t>-«О повышении эффективности по выявлению и пресечению незаконного ввоза и оборота товаров, в отношении которых применяются специальные экономические меры»;</w:t>
            </w:r>
          </w:p>
          <w:p w:rsidR="00DF0507" w:rsidRPr="00DF0507" w:rsidRDefault="00DF0507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0507">
              <w:rPr>
                <w:rFonts w:ascii="Times New Roman" w:hAnsi="Times New Roman" w:cs="Times New Roman"/>
                <w:szCs w:val="22"/>
              </w:rPr>
              <w:t>-«Купить и не купиться» Информация для потребителей, об акционных товарах.</w:t>
            </w:r>
          </w:p>
          <w:p w:rsidR="00DF0507" w:rsidRPr="00DF0507" w:rsidRDefault="00DF0507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0507">
              <w:rPr>
                <w:rFonts w:ascii="Times New Roman" w:hAnsi="Times New Roman" w:cs="Times New Roman"/>
                <w:szCs w:val="22"/>
              </w:rPr>
              <w:t>2. «Информация о некачественной продукции» (Официальный сайт органов местного самоуправления – 11 публикаций)</w:t>
            </w:r>
            <w:r w:rsidR="00357CBD">
              <w:rPr>
                <w:rFonts w:ascii="Times New Roman" w:hAnsi="Times New Roman" w:cs="Times New Roman"/>
                <w:szCs w:val="22"/>
              </w:rPr>
              <w:t>.</w:t>
            </w:r>
          </w:p>
          <w:p w:rsidR="00DF0507" w:rsidRPr="00DF0507" w:rsidRDefault="00DF0507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0507">
              <w:rPr>
                <w:rFonts w:ascii="Times New Roman" w:hAnsi="Times New Roman" w:cs="Times New Roman"/>
                <w:szCs w:val="22"/>
              </w:rPr>
              <w:t>3. Проведение на территории города Нефтеюганска «Всемирной недели качества», с 12-17 ноября</w:t>
            </w:r>
            <w:r w:rsidR="00357CBD">
              <w:rPr>
                <w:rFonts w:ascii="Times New Roman" w:hAnsi="Times New Roman" w:cs="Times New Roman"/>
                <w:szCs w:val="22"/>
              </w:rPr>
              <w:t>.</w:t>
            </w:r>
          </w:p>
          <w:p w:rsidR="00C52D17" w:rsidRDefault="00357CBD" w:rsidP="00DF0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DF0507" w:rsidRPr="00DF0507">
              <w:rPr>
                <w:rFonts w:ascii="Times New Roman" w:hAnsi="Times New Roman" w:cs="Times New Roman"/>
                <w:szCs w:val="22"/>
              </w:rPr>
              <w:t xml:space="preserve"> В преддверии Всемирного Дня защиты прав потребителей администрацией города Нефтеюганска с 15 февраля по 15 марта 2019 года проведена телефонная «горячая линия», под девизом: «Цифровой мир: надежные смарт-устройства»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3535" w:type="dxa"/>
            <w:gridSpan w:val="7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криминогенности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336" w:type="dxa"/>
          </w:tcPr>
          <w:p w:rsidR="00C52D17" w:rsidRPr="00E84A31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</w:t>
            </w:r>
            <w:r w:rsidRPr="00507D4A">
              <w:rPr>
                <w:rFonts w:ascii="Times New Roman" w:hAnsi="Times New Roman" w:cs="Times New Roman"/>
                <w:szCs w:val="22"/>
              </w:rPr>
              <w:t xml:space="preserve"> преступности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функционирования и развития видеонаблюдения в сфере общественного порядка.</w:t>
            </w:r>
          </w:p>
        </w:tc>
        <w:tc>
          <w:tcPr>
            <w:tcW w:w="709" w:type="dxa"/>
          </w:tcPr>
          <w:p w:rsidR="00C52D17" w:rsidRPr="00E84A31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D4A">
              <w:rPr>
                <w:rFonts w:ascii="Times New Roman" w:hAnsi="Times New Roman" w:cs="Times New Roman"/>
                <w:szCs w:val="22"/>
              </w:rPr>
              <w:t>40,3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1842" w:type="dxa"/>
            <w:vMerge w:val="restart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Отдел по профилактике правонарушений и связям с правоохранительными органами</w:t>
            </w:r>
          </w:p>
        </w:tc>
        <w:tc>
          <w:tcPr>
            <w:tcW w:w="3828" w:type="dxa"/>
          </w:tcPr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Уровень преступности за 2019 год составил 1113 преступлений (АППГ - 1233).</w:t>
            </w:r>
          </w:p>
          <w:p w:rsidR="00C52D17" w:rsidRPr="002D31A9" w:rsidRDefault="00425572" w:rsidP="00C37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Эффективность городской системы видеонаблюдения, состоящей из 120 видеокамер (29 – места массового скопления граждан, 34 – жилой сектор, 57 – на уличной сети города). </w:t>
            </w:r>
            <w:r w:rsidRPr="00425572">
              <w:rPr>
                <w:rFonts w:ascii="Times New Roman" w:hAnsi="Times New Roman" w:cs="Times New Roman"/>
                <w:szCs w:val="22"/>
              </w:rPr>
              <w:lastRenderedPageBreak/>
              <w:t xml:space="preserve">Видеосистема АПК «Безопасный город» функционирует и находится на балансе у администрации города Нефтеюганска (МКУ ЕДДС). Дублирующие видеоканалы выведены на мониторы дежурной части ОМВД России по г. Нефтеюганску. В большей части используется архив видеосистемы при раскрытии преступлений.    В 2019 году на развитие городской системы видеонаблюдения выделено 3 051,000 тыс.рублей. Освоено 3 041,664 тыс.рублей. Из них: на содержание и обслуживание  1 091,862 тыс.рублей; 100,000 тыс.рублей  на услуги связи; </w:t>
            </w:r>
            <w:r w:rsidR="00C37242">
              <w:rPr>
                <w:rFonts w:ascii="Times New Roman" w:hAnsi="Times New Roman" w:cs="Times New Roman"/>
                <w:szCs w:val="22"/>
              </w:rPr>
              <w:br/>
            </w:r>
            <w:r w:rsidRPr="00425572">
              <w:rPr>
                <w:rFonts w:ascii="Times New Roman" w:hAnsi="Times New Roman" w:cs="Times New Roman"/>
                <w:szCs w:val="22"/>
              </w:rPr>
              <w:t>1 849,803 тыс.рублей  на приобретение и замену устаревших видеокамер в количестве 39 шт.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7.2</w:t>
            </w:r>
          </w:p>
        </w:tc>
        <w:tc>
          <w:tcPr>
            <w:tcW w:w="2336" w:type="dxa"/>
          </w:tcPr>
          <w:p w:rsidR="00C52D17" w:rsidRPr="00507D4A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безопасности граждан</w:t>
            </w:r>
          </w:p>
        </w:tc>
        <w:tc>
          <w:tcPr>
            <w:tcW w:w="3119" w:type="dxa"/>
          </w:tcPr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Участие Народной дружины в охране правопорядка в дни проведения общегородских мероприятий на территории города Нефтеюганска.</w:t>
            </w:r>
          </w:p>
        </w:tc>
        <w:tc>
          <w:tcPr>
            <w:tcW w:w="709" w:type="dxa"/>
          </w:tcPr>
          <w:p w:rsidR="00C52D17" w:rsidRPr="00507D4A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D4A">
              <w:rPr>
                <w:rFonts w:ascii="Times New Roman" w:hAnsi="Times New Roman" w:cs="Times New Roman"/>
                <w:szCs w:val="22"/>
              </w:rPr>
              <w:t>9,4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1842" w:type="dxa"/>
            <w:vMerge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По итогам 2019 года на охрану общественного порядка совместно с сотрудниками ОМВД России по городу Нефтеюганску, в том числе при проведении на территории города государственных (9 мая, День России, День работника Нефтяной и газовой промышленности) и религиозных праздников (Рождество Христово, Крещение господне, Пасха и Троица) </w:t>
            </w:r>
            <w:r w:rsidR="00F21DD3">
              <w:rPr>
                <w:rFonts w:ascii="Times New Roman" w:hAnsi="Times New Roman" w:cs="Times New Roman"/>
                <w:szCs w:val="22"/>
              </w:rPr>
              <w:t xml:space="preserve">привлекались к несению службы </w:t>
            </w:r>
            <w:r w:rsidRPr="00425572">
              <w:rPr>
                <w:rFonts w:ascii="Times New Roman" w:hAnsi="Times New Roman" w:cs="Times New Roman"/>
                <w:szCs w:val="22"/>
              </w:rPr>
              <w:t xml:space="preserve">члены Народной дружины г.Нефтеюганска 208 раз (АППГ - 134). </w:t>
            </w:r>
          </w:p>
          <w:p w:rsidR="00C52D17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В целях материального стимулирования граждан </w:t>
            </w:r>
            <w:r w:rsidRPr="00425572">
              <w:rPr>
                <w:rFonts w:ascii="Times New Roman" w:hAnsi="Times New Roman" w:cs="Times New Roman"/>
                <w:szCs w:val="22"/>
              </w:rPr>
              <w:lastRenderedPageBreak/>
              <w:t>принимавших участие в охране общественного порядка, пресечении преступлений и правонарушений в 2019 году выделено 137,800 тыс.рублей (бюджет автономного округа - 96,400 тыс.рублей; бюджет города 41,400 тыс.рублей). Простимулировано 30 человек и 50 человек застраховано. Из них освоено 137,720 тыс.рублей   (бюджет автономного округа - 96,334 тыс.рублей; бюджет города 41,386 тыс.рублей).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13535" w:type="dxa"/>
            <w:gridSpan w:val="7"/>
          </w:tcPr>
          <w:p w:rsidR="00C52D17" w:rsidRPr="008E6033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33">
              <w:rPr>
                <w:rFonts w:ascii="Times New Roman" w:hAnsi="Times New Roman" w:cs="Times New Roman"/>
                <w:szCs w:val="22"/>
              </w:rPr>
              <w:t>Информационная открытость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2336" w:type="dxa"/>
          </w:tcPr>
          <w:p w:rsidR="00C52D17" w:rsidRPr="00CC1EA3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t xml:space="preserve">Информационная открытость органов </w:t>
            </w:r>
            <w:r>
              <w:rPr>
                <w:rFonts w:ascii="Times New Roman" w:hAnsi="Times New Roman" w:cs="Times New Roman"/>
                <w:szCs w:val="22"/>
              </w:rPr>
              <w:t>власти  города</w:t>
            </w:r>
          </w:p>
        </w:tc>
        <w:tc>
          <w:tcPr>
            <w:tcW w:w="3119" w:type="dxa"/>
          </w:tcPr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1. Обеспечение работы с открытыми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данными.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 увеличение наборов, открытых данных до 50</w:t>
            </w:r>
          </w:p>
          <w:p w:rsidR="00C52D17" w:rsidRDefault="00C52D17" w:rsidP="006655CD">
            <w:pPr>
              <w:pStyle w:val="ConsPlusNormal"/>
              <w:jc w:val="both"/>
            </w:pPr>
            <w:r w:rsidRPr="00580476">
              <w:rPr>
                <w:rFonts w:ascii="Times New Roman" w:hAnsi="Times New Roman" w:cs="Times New Roman"/>
                <w:szCs w:val="22"/>
              </w:rPr>
              <w:t>ус.е.</w:t>
            </w:r>
            <w:r>
              <w:t xml:space="preserve"> 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2. Формирование публичной отчетности об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итогах деятельности органов местного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самоуправления.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-размещение на сайте ОМС и в газете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«Здравствуйте, нефтеюганцы!» ежеквартальных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отчетов о деятельности департаментов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комитетов администрации города Нефтеюганска;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 переработка и размещение отчетов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деятельности департаментов и комитетов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 Нефтеюганска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социальных сетях;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-выступление в прямом эфире ТРК «Юганск» об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итогах деятельности ОМС за полугодие и год.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3. Информирование о работе с обращениями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граждан и организаций.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-подготовка материалов в газету и социальные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сети ежеквартально;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-проведение ежеквартальных встреч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коллективами граждан (освещение данных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встреч во всех доступных средствах массовой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4.Взаимодействие с общественным советом.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-создание страницы общественного совета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социальных сетях (помощь в наполнении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информацией по вопросам, рассматриваемым на</w:t>
            </w:r>
          </w:p>
          <w:p w:rsidR="00C52D17" w:rsidRPr="00580476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заседаниях).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5.Увеличение количества информационных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материалов в СМИ и социальных сетях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повседневной работе ОМС (освещение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совещаний, комиссий)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C52D17" w:rsidRPr="00CC1EA3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lastRenderedPageBreak/>
              <w:t>45,6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1842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Департамент по делам администрации</w:t>
            </w:r>
          </w:p>
        </w:tc>
        <w:tc>
          <w:tcPr>
            <w:tcW w:w="3828" w:type="dxa"/>
          </w:tcPr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Увеличены наборы открытых данных до </w:t>
            </w:r>
            <w:r w:rsidRPr="0036089F">
              <w:rPr>
                <w:rFonts w:ascii="Times New Roman" w:hAnsi="Times New Roman" w:cs="Times New Roman"/>
                <w:szCs w:val="22"/>
              </w:rPr>
              <w:t xml:space="preserve"> 50 ус.е.</w:t>
            </w:r>
          </w:p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89F">
              <w:rPr>
                <w:rFonts w:ascii="Times New Roman" w:hAnsi="Times New Roman" w:cs="Times New Roman"/>
                <w:szCs w:val="22"/>
              </w:rPr>
              <w:t>Размещена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информация об итогах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деятельности за год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газете «Здравствуйте,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нефтеюганцы!»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эфире ТРК «Юганск»,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прямая трансляция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Инстаграм</w:t>
            </w:r>
          </w:p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89F">
              <w:rPr>
                <w:rFonts w:ascii="Times New Roman" w:hAnsi="Times New Roman" w:cs="Times New Roman"/>
                <w:szCs w:val="22"/>
              </w:rPr>
              <w:t>Информирование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работе с обращениями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граждан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организаций –</w:t>
            </w:r>
          </w:p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89F">
              <w:rPr>
                <w:rFonts w:ascii="Times New Roman" w:hAnsi="Times New Roman" w:cs="Times New Roman"/>
                <w:szCs w:val="22"/>
              </w:rPr>
              <w:t>итоговая встреча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гражданами города.,</w:t>
            </w:r>
          </w:p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89F">
              <w:rPr>
                <w:rFonts w:ascii="Times New Roman" w:hAnsi="Times New Roman" w:cs="Times New Roman"/>
                <w:szCs w:val="22"/>
              </w:rPr>
              <w:t>размещение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информации в сети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интернет, социальных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сетях, в эфире ТРК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«Юганских», в газете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«Здравствуйте,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нефтеюганцы».</w:t>
            </w:r>
          </w:p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Увеличено </w:t>
            </w:r>
            <w:r w:rsidRPr="0036089F">
              <w:rPr>
                <w:rFonts w:ascii="Times New Roman" w:hAnsi="Times New Roman" w:cs="Times New Roman"/>
                <w:szCs w:val="22"/>
              </w:rPr>
              <w:t>количеств</w:t>
            </w:r>
            <w:r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Pr="0036089F">
              <w:rPr>
                <w:rFonts w:ascii="Times New Roman" w:hAnsi="Times New Roman" w:cs="Times New Roman"/>
                <w:szCs w:val="22"/>
              </w:rPr>
              <w:t>информационных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материалов в СМИ и</w:t>
            </w:r>
          </w:p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89F">
              <w:rPr>
                <w:rFonts w:ascii="Times New Roman" w:hAnsi="Times New Roman" w:cs="Times New Roman"/>
                <w:szCs w:val="22"/>
              </w:rPr>
              <w:t>социальных сетях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повседневной работе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ОМС (освещение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совещаний,</w:t>
            </w:r>
          </w:p>
          <w:p w:rsidR="0036089F" w:rsidRPr="0036089F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89F">
              <w:rPr>
                <w:rFonts w:ascii="Times New Roman" w:hAnsi="Times New Roman" w:cs="Times New Roman"/>
                <w:szCs w:val="22"/>
              </w:rPr>
              <w:t>комиссий). – в 2019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году в средствах</w:t>
            </w:r>
          </w:p>
          <w:p w:rsidR="00C52D17" w:rsidRPr="00580476" w:rsidRDefault="0036089F" w:rsidP="00360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89F">
              <w:rPr>
                <w:rFonts w:ascii="Times New Roman" w:hAnsi="Times New Roman" w:cs="Times New Roman"/>
                <w:szCs w:val="22"/>
              </w:rPr>
              <w:t>массовой информации</w:t>
            </w:r>
            <w:r>
              <w:rPr>
                <w:rFonts w:ascii="Times New Roman" w:hAnsi="Times New Roman" w:cs="Times New Roman"/>
                <w:szCs w:val="22"/>
              </w:rPr>
              <w:t>, а</w:t>
            </w:r>
            <w:r w:rsidRPr="0036089F">
              <w:rPr>
                <w:rFonts w:ascii="Times New Roman" w:hAnsi="Times New Roman" w:cs="Times New Roman"/>
                <w:szCs w:val="22"/>
              </w:rPr>
              <w:t xml:space="preserve"> именно в </w:t>
            </w:r>
            <w:r w:rsidRPr="0036089F">
              <w:rPr>
                <w:rFonts w:ascii="Times New Roman" w:hAnsi="Times New Roman" w:cs="Times New Roman"/>
                <w:szCs w:val="22"/>
              </w:rPr>
              <w:lastRenderedPageBreak/>
              <w:t>эфире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ТРК «Юганск» вышло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104 материала,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социальных сетях 110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089F">
              <w:rPr>
                <w:rFonts w:ascii="Times New Roman" w:hAnsi="Times New Roman" w:cs="Times New Roman"/>
                <w:szCs w:val="22"/>
              </w:rPr>
              <w:t>материалов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6655CD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3535" w:type="dxa"/>
            <w:gridSpan w:val="7"/>
          </w:tcPr>
          <w:p w:rsidR="00C52D17" w:rsidRPr="008E6033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33">
              <w:rPr>
                <w:rFonts w:ascii="Times New Roman" w:hAnsi="Times New Roman" w:cs="Times New Roman"/>
                <w:szCs w:val="22"/>
              </w:rPr>
              <w:t>Оценка частоты проявлений коррупции</w:t>
            </w:r>
          </w:p>
        </w:tc>
      </w:tr>
      <w:tr w:rsidR="00C52D17" w:rsidTr="00F21DD3">
        <w:trPr>
          <w:trHeight w:val="448"/>
        </w:trPr>
        <w:tc>
          <w:tcPr>
            <w:tcW w:w="494" w:type="dxa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9.1</w:t>
            </w:r>
          </w:p>
        </w:tc>
        <w:tc>
          <w:tcPr>
            <w:tcW w:w="2336" w:type="dxa"/>
          </w:tcPr>
          <w:p w:rsidR="00C52D17" w:rsidRPr="00CC1EA3" w:rsidRDefault="00C52D17" w:rsidP="00665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 проявления коррупции</w:t>
            </w:r>
          </w:p>
        </w:tc>
        <w:tc>
          <w:tcPr>
            <w:tcW w:w="3119" w:type="dxa"/>
          </w:tcPr>
          <w:p w:rsidR="00C52D17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1.Организация проведения заседаний межведомственного Совета города Нефтеюганска по противодействию коррупции.</w:t>
            </w:r>
          </w:p>
          <w:p w:rsidR="00C52D17" w:rsidRPr="00F040A9" w:rsidRDefault="00C52D17" w:rsidP="006655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Реализация Плана противодействия коррупции в муниципальном образовании город Нефтеюганск на 2018-2020 годы.</w:t>
            </w:r>
          </w:p>
        </w:tc>
        <w:tc>
          <w:tcPr>
            <w:tcW w:w="709" w:type="dxa"/>
          </w:tcPr>
          <w:p w:rsidR="00C52D17" w:rsidRPr="00CC1EA3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t>23,7</w:t>
            </w:r>
          </w:p>
        </w:tc>
        <w:tc>
          <w:tcPr>
            <w:tcW w:w="850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851" w:type="dxa"/>
          </w:tcPr>
          <w:p w:rsidR="00C52D17" w:rsidRPr="00F040A9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842" w:type="dxa"/>
            <w:vAlign w:val="center"/>
          </w:tcPr>
          <w:p w:rsidR="00C52D17" w:rsidRDefault="00C52D17" w:rsidP="00665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Отдел по профилактике правонарушений и связям с правоохранительными органами</w:t>
            </w:r>
          </w:p>
        </w:tc>
        <w:tc>
          <w:tcPr>
            <w:tcW w:w="3828" w:type="dxa"/>
          </w:tcPr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В 2019 году проведено 3 заседания Совета (12.03.2019, 13.09.2019, 18.12.2019), рассмотрено 14 вопросов (из них 2 вопроса включены дополнительно на основании поступивших предложений), заслушано 20 должностных лиц.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Все заседания Совета были проведены под председательством Главы города, являющемся председателем Совета. Членами Совета был обеспечен Кворум. Таким образом, все заседания Совета были правомочными для принятия решений.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По итогам работы 3-х плановых заседаний при участии членов Совета, в составе руководителей правоохранительных органов, структурных подразделений администрации города, общественности было выработано 44 решений.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Среди приоритетных задач, решаемых Советом в 2019 году необходимо отметить: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-разработка мер по профилактике коррупционных проявлений при предоставлении услуг в сферах образования, жилищно-коммунального хозяйства;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-правовое антикоррупционное просвещение жителей города. Органами администрации города Нефтеюганска ежедневно в период с 22.07.2019 по 27.09.2019 организованы </w:t>
            </w:r>
            <w:r w:rsidRPr="00425572">
              <w:rPr>
                <w:rFonts w:ascii="Times New Roman" w:hAnsi="Times New Roman" w:cs="Times New Roman"/>
                <w:szCs w:val="22"/>
              </w:rPr>
              <w:lastRenderedPageBreak/>
              <w:t xml:space="preserve">«прямые линии» с гражданами по вопросам антикоррупционного просвещения, актуальным вопросам местного значения. Дополнительно организовано 6 радиоэфиров по вопросам антикоррупционного просвещения, актуальным вопросам местного значения в эфире FM – радиостанций «Милицейская волна» и «Русское радио»;  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-осуществление надзорной деятельности в сфере противодействия коррупции на территории города.  </w:t>
            </w:r>
          </w:p>
          <w:p w:rsidR="00C52D17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План работы Совета на 2019 год реализован в полном объеме.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В соответствии с Федеральным законом от 25.12.2008 № 273-ФЗ «О противодействии коррупции», Уставом города Нефтеюганска, в целях реализации распоряжения Губернатора Ханты-Мансийского автономного округа - Югры от 29.01.2018 № 15-рг «Об утверждении Плана противодействия коррупции в Ханты-Мансийском автономном округе - Югре на 2018-2020 годы» в администрации города Нефтеюганска разработан и утвержден План противодействия коррупции в администрации города Нефтеюганска на 2018-2020 годы (далее - План).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Контроль и отчетность за исполнением мероприятий Плана осуществлялись курирующим заместителем главы города, а также отделом по </w:t>
            </w:r>
            <w:r w:rsidRPr="00425572">
              <w:rPr>
                <w:rFonts w:ascii="Times New Roman" w:hAnsi="Times New Roman" w:cs="Times New Roman"/>
                <w:szCs w:val="22"/>
              </w:rPr>
              <w:lastRenderedPageBreak/>
              <w:t>профилактике правонарушений и связям с правоохранительными органами администрации города Нефтеюганска. План содержал сроки предоставления сведений об исполнении утвержденных мероприятий, ответственных исполнителях.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В соответствии с Указом Президента Российской Федерации от 29.06.2018 № 378 «О национальном плане противодействия коррупции на 2018-2020 годы» в План включены дополнительные мероприятия. Согласно </w:t>
            </w:r>
            <w:r w:rsidR="008447F2" w:rsidRPr="00425572">
              <w:rPr>
                <w:rFonts w:ascii="Times New Roman" w:hAnsi="Times New Roman" w:cs="Times New Roman"/>
                <w:szCs w:val="22"/>
              </w:rPr>
              <w:t>Плану,</w:t>
            </w:r>
            <w:r w:rsidRPr="00425572">
              <w:rPr>
                <w:rFonts w:ascii="Times New Roman" w:hAnsi="Times New Roman" w:cs="Times New Roman"/>
                <w:szCs w:val="22"/>
              </w:rPr>
              <w:t xml:space="preserve"> в 2019 году реализованы 11 мероприятий: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-мониторинг предоставления руководителями муниципальных учреждений города Нефтеюганска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города Нефтеюганска;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-оценка деятельности по реализации антикоррупционного законодательства в организациях, учреждениях, подведомственных органам администрации города Нефтеюганска;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-мониторинг исполнения муниципальными служащими органов администрации города Нефтеюганска, руководителями организаций, в отношении которых администрация </w:t>
            </w:r>
            <w:r w:rsidRPr="00425572">
              <w:rPr>
                <w:rFonts w:ascii="Times New Roman" w:hAnsi="Times New Roman" w:cs="Times New Roman"/>
                <w:szCs w:val="22"/>
              </w:rPr>
              <w:lastRenderedPageBreak/>
              <w:t>города Нефтеюганска выступает единственным учредителем, установленного порядка сообщения 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работы, о случаях склонения их к совершению коррупционных нарушений;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-анализ эффективности исполнения Плана противодействия коррупции в администрации города Нефтеюганска за 2018, 2019 годы: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 xml:space="preserve">-мониторинг реализации п.9 ч.1 ст.31 Федерального закона Российской Федерации от 05.04.2013 № 44-ФЗ             «О контрактной системе в сфере закупок товаров, работ, услуг для обеспечения государственных и муниципальных нужд»  и Федерального закона Российской Федерации от 18.07.2011 № 223-ФЗ           «О закупках товаров, работ, услуг отдельными видами юридических лиц»       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 услуг органами администрации города </w:t>
            </w:r>
            <w:r w:rsidRPr="00425572">
              <w:rPr>
                <w:rFonts w:ascii="Times New Roman" w:hAnsi="Times New Roman" w:cs="Times New Roman"/>
                <w:szCs w:val="22"/>
              </w:rPr>
              <w:lastRenderedPageBreak/>
              <w:t>Нефтеюганска и их подведомственными учреждениями;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-обсуждение на заседаниях общественного совета города Нефтеюганска вопросов, касающихся предотвращения или урегулирования конфликта интересов муниципальными служащими администрации города Нефтеюганска;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-проведение в средних и старших классах образовательных организаций города факультативных занятий в рамках предметов правовой направленности, раскрывающих современные подходы к противодействию коррупции в обществе;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-проведение среди старших классов образовательных организаций города дискуссионных площадок по формированию нетерпимого отношения к коррупции;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-проведение радиоэфиров по вопросам антикоррупционного просвещения, актуальным вопросам местного значения;</w:t>
            </w:r>
          </w:p>
          <w:p w:rsidR="00425572" w:rsidRPr="00425572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t>-проведение «прямых линий» по вопросам антикоррупционного просвещения, актуальным вопросам местного значения.</w:t>
            </w:r>
          </w:p>
          <w:p w:rsidR="00425572" w:rsidRPr="002D31A9" w:rsidRDefault="00425572" w:rsidP="00425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572">
              <w:rPr>
                <w:rFonts w:ascii="Times New Roman" w:hAnsi="Times New Roman" w:cs="Times New Roman"/>
                <w:szCs w:val="22"/>
              </w:rPr>
              <w:lastRenderedPageBreak/>
              <w:t>Результаты мониторинга показали, что деятельность по профилактике коррупционных правонарушений в муниципальном образовании город Нефтеюганск в целом организована в соответствии с законодательством Российской Федерации и Ханты-Мансийского автономного округа – Югры. Разработана необходимая нормативно-правовая база, муниципальные нормативно-правовые акты изданы в соответствии с законодательством Российской Федерации и Ханты-Мансийского автономного округа – Югры, определены ответственные должностные лица органов администрации города Нефтеюганска. Информация о реализации мероприятий своевременно направлялась Председателю межведомственного Совета, а также в адрес Департамента государственной гражданской службы и кадровой политики ХМАО-Югры.</w:t>
            </w:r>
          </w:p>
        </w:tc>
      </w:tr>
    </w:tbl>
    <w:p w:rsidR="00C52D17" w:rsidRDefault="00C52D17" w:rsidP="00C52D17">
      <w:pPr>
        <w:rPr>
          <w:rFonts w:cs="Times New Roman"/>
          <w:b/>
          <w:szCs w:val="28"/>
        </w:rPr>
      </w:pPr>
    </w:p>
    <w:p w:rsidR="00101A5A" w:rsidRDefault="00101A5A"/>
    <w:sectPr w:rsidR="00101A5A" w:rsidSect="00C52D17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F"/>
    <w:rsid w:val="00087A51"/>
    <w:rsid w:val="00101A5A"/>
    <w:rsid w:val="001B48D1"/>
    <w:rsid w:val="0022301F"/>
    <w:rsid w:val="00272B9C"/>
    <w:rsid w:val="00282615"/>
    <w:rsid w:val="002E655B"/>
    <w:rsid w:val="002F7EFE"/>
    <w:rsid w:val="00357CBD"/>
    <w:rsid w:val="0036089F"/>
    <w:rsid w:val="00425572"/>
    <w:rsid w:val="00461AD5"/>
    <w:rsid w:val="0049131D"/>
    <w:rsid w:val="00524FAE"/>
    <w:rsid w:val="0055767C"/>
    <w:rsid w:val="006570EF"/>
    <w:rsid w:val="006655CD"/>
    <w:rsid w:val="00692584"/>
    <w:rsid w:val="006C5236"/>
    <w:rsid w:val="008447F2"/>
    <w:rsid w:val="00AA48C3"/>
    <w:rsid w:val="00B47CE0"/>
    <w:rsid w:val="00C37242"/>
    <w:rsid w:val="00C52D17"/>
    <w:rsid w:val="00CC7D76"/>
    <w:rsid w:val="00DF0507"/>
    <w:rsid w:val="00EB52DF"/>
    <w:rsid w:val="00F21DD3"/>
    <w:rsid w:val="00F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F3AA"/>
  <w15:chartTrackingRefBased/>
  <w15:docId w15:val="{A5A1BEE0-F60C-4B44-968F-593834F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17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5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47</Pages>
  <Words>8788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Буркова Лали Зурабовна</cp:lastModifiedBy>
  <cp:revision>28</cp:revision>
  <dcterms:created xsi:type="dcterms:W3CDTF">2020-02-13T11:21:00Z</dcterms:created>
  <dcterms:modified xsi:type="dcterms:W3CDTF">2020-07-16T06:31:00Z</dcterms:modified>
</cp:coreProperties>
</file>