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52" w:rsidRDefault="000B6452">
      <w:pPr>
        <w:pStyle w:val="ConsPlusNormal"/>
        <w:outlineLvl w:val="0"/>
      </w:pPr>
    </w:p>
    <w:p w:rsidR="000B6452" w:rsidRDefault="000B6452">
      <w:pPr>
        <w:pStyle w:val="ConsPlusNormal"/>
        <w:outlineLvl w:val="0"/>
      </w:pPr>
      <w:r>
        <w:t>Зарегистрировано в Минюсте России 15 августа 2019 г. N 55638</w:t>
      </w:r>
    </w:p>
    <w:p w:rsidR="000B6452" w:rsidRDefault="000B6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452" w:rsidRDefault="000B6452">
      <w:pPr>
        <w:pStyle w:val="ConsPlusNormal"/>
        <w:jc w:val="both"/>
      </w:pP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МИНИСТЕРСТВО ТРУДА И СОЦИАЛЬНОЙ ЗАЩИТЫ РОССИЙСКОЙ ФЕДЕРАЦИИ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ПРИКАЗ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от 23 июля 2019 г. N 521н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ОБ УТВЕРЖДЕНИИ ПЕРЕЧНЯ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ТЕХНИЧЕСКИХ СРЕДСТВ РЕАБИЛИТАЦИИ, ПРОТЕЗОВ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 ПРОТЕЗНО-ОРТОПЕДИЧЕСКИХ ИЗДЕЛИЙ, В ОТНОШЕНИИ КОТОРЫХ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УПОЛНОМОЧЕННЫМ ОРГАНОМ ПРОВОДИТСЯ МЕДИКО-ТЕХНИЧЕСКАЯ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ЭКСПЕРТИЗА ДЛЯ ОПРЕДЕЛЕНИЯ СООТВЕТСТВИЯ ПРИОБРЕТЕННОГО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ИНВАЛИДОМ (ВЕТЕРАНОМ) ЗА СОБСТВЕННЫЙ СЧЕТ ТЕХНИЧЕСКОГО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СРЕДСТВА РЕАБИЛИТАЦИИ, ПРОТЕЗА И ПРОТЕЗНО-ОРТОПЕДИЧЕСКОГО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ИЗДЕЛИЯ ПРЕДОСТАВЛЯЕМЫМ УПОЛНОМОЧЕННЫМ ОРГАНОМ ТЕХНИЧЕСКИМ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СРЕДСТВАМ РЕАБИЛИТАЦИИ, ПРОТЕЗАМ И ПРОТЕЗНО-ОРТОПЕДИЧЕСКИМ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ИЗДЕЛИЯМ, А ТАКЖЕ ПОДЛЕЖАЩИХ ЗАМЕНЕ ПО ИСТЕЧЕНИИ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УСТАНОВЛЕННОГО СРОКА ПОЛЬЗОВАНИЯ, ЕСЛИ НЕОБХОДИМОСТЬ ЗАМЕНЫ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ПОДТВЕРЖДЕНА ЗАКЛЮЧЕНИЕМ МЕДИКО-ТЕХНИЧЕСКОЙ ЭКСПЕРТИЗЫ</w:t>
      </w:r>
    </w:p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p w:rsidR="000B6452" w:rsidRPr="000B6452" w:rsidRDefault="000B6452">
      <w:pPr>
        <w:pStyle w:val="ConsPlusNormal"/>
        <w:ind w:firstLine="540"/>
        <w:jc w:val="both"/>
        <w:rPr>
          <w:sz w:val="28"/>
          <w:szCs w:val="28"/>
        </w:rPr>
      </w:pPr>
      <w:r w:rsidRPr="000B6452">
        <w:rPr>
          <w:sz w:val="28"/>
          <w:szCs w:val="28"/>
        </w:rPr>
        <w:t xml:space="preserve">В соответствии с </w:t>
      </w:r>
      <w:hyperlink r:id="rId4" w:history="1">
        <w:r w:rsidRPr="000B6452">
          <w:rPr>
            <w:color w:val="0000FF"/>
            <w:sz w:val="28"/>
            <w:szCs w:val="28"/>
          </w:rPr>
          <w:t>пунктами 10</w:t>
        </w:r>
      </w:hyperlink>
      <w:r w:rsidRPr="000B6452">
        <w:rPr>
          <w:sz w:val="28"/>
          <w:szCs w:val="28"/>
        </w:rPr>
        <w:t xml:space="preserve"> и </w:t>
      </w:r>
      <w:hyperlink r:id="rId5" w:history="1">
        <w:r w:rsidRPr="000B6452">
          <w:rPr>
            <w:color w:val="0000FF"/>
            <w:sz w:val="28"/>
            <w:szCs w:val="28"/>
          </w:rPr>
          <w:t>15(1)</w:t>
        </w:r>
      </w:hyperlink>
      <w:r w:rsidRPr="000B6452">
        <w:rPr>
          <w:sz w:val="28"/>
          <w:szCs w:val="28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2013, N 13, ст. 1559; N 40, ст. 5076; 2017, N 49, ст. 7451; 2019, N 21, ст. 2567), приказываю:</w:t>
      </w:r>
    </w:p>
    <w:p w:rsidR="000B6452" w:rsidRPr="000B6452" w:rsidRDefault="000B645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6452">
        <w:rPr>
          <w:sz w:val="28"/>
          <w:szCs w:val="28"/>
        </w:rPr>
        <w:t xml:space="preserve">Утвердить </w:t>
      </w:r>
      <w:hyperlink w:anchor="P38" w:history="1">
        <w:r w:rsidRPr="000B6452">
          <w:rPr>
            <w:color w:val="0000FF"/>
            <w:sz w:val="28"/>
            <w:szCs w:val="28"/>
          </w:rPr>
          <w:t>перечень</w:t>
        </w:r>
      </w:hyperlink>
      <w:r w:rsidRPr="000B6452">
        <w:rPr>
          <w:sz w:val="28"/>
          <w:szCs w:val="28"/>
        </w:rPr>
        <w:t xml:space="preserve">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заключением медико-технической экспертизы, согласно приложению.</w:t>
      </w:r>
    </w:p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p w:rsidR="000B6452" w:rsidRPr="000B6452" w:rsidRDefault="000B6452">
      <w:pPr>
        <w:pStyle w:val="ConsPlusNormal"/>
        <w:jc w:val="right"/>
        <w:rPr>
          <w:sz w:val="28"/>
          <w:szCs w:val="28"/>
        </w:rPr>
      </w:pPr>
      <w:r w:rsidRPr="000B6452">
        <w:rPr>
          <w:sz w:val="28"/>
          <w:szCs w:val="28"/>
        </w:rPr>
        <w:t>Министр</w:t>
      </w:r>
    </w:p>
    <w:p w:rsidR="000B6452" w:rsidRPr="000B6452" w:rsidRDefault="000B6452">
      <w:pPr>
        <w:pStyle w:val="ConsPlusNormal"/>
        <w:jc w:val="right"/>
        <w:rPr>
          <w:sz w:val="28"/>
          <w:szCs w:val="28"/>
        </w:rPr>
      </w:pPr>
      <w:r w:rsidRPr="000B6452">
        <w:rPr>
          <w:sz w:val="28"/>
          <w:szCs w:val="28"/>
        </w:rPr>
        <w:t>М.А.ТОПИЛИН</w:t>
      </w:r>
    </w:p>
    <w:p w:rsidR="000B6452" w:rsidRDefault="000B6452">
      <w:pPr>
        <w:pStyle w:val="ConsPlusNormal"/>
        <w:jc w:val="right"/>
        <w:outlineLvl w:val="0"/>
      </w:pPr>
      <w:r>
        <w:lastRenderedPageBreak/>
        <w:t>Приложение</w:t>
      </w:r>
    </w:p>
    <w:p w:rsidR="000B6452" w:rsidRDefault="000B6452">
      <w:pPr>
        <w:pStyle w:val="ConsPlusNormal"/>
        <w:jc w:val="right"/>
      </w:pPr>
      <w:r>
        <w:t>к приказу Министерства труда</w:t>
      </w:r>
    </w:p>
    <w:p w:rsidR="000B6452" w:rsidRDefault="000B6452">
      <w:pPr>
        <w:pStyle w:val="ConsPlusNormal"/>
        <w:jc w:val="right"/>
      </w:pPr>
      <w:r>
        <w:t>и социальной защиты</w:t>
      </w:r>
    </w:p>
    <w:p w:rsidR="000B6452" w:rsidRDefault="000B6452">
      <w:pPr>
        <w:pStyle w:val="ConsPlusNormal"/>
        <w:jc w:val="right"/>
      </w:pPr>
      <w:r>
        <w:t>Российской Федерации</w:t>
      </w:r>
    </w:p>
    <w:p w:rsidR="000B6452" w:rsidRDefault="000B6452">
      <w:pPr>
        <w:pStyle w:val="ConsPlusNormal"/>
        <w:jc w:val="right"/>
      </w:pPr>
      <w:r>
        <w:t>от 23 июля 2019 г. N 521н</w:t>
      </w:r>
    </w:p>
    <w:p w:rsidR="000B6452" w:rsidRDefault="000B6452">
      <w:pPr>
        <w:pStyle w:val="ConsPlusNormal"/>
        <w:jc w:val="both"/>
      </w:pP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 w:rsidRPr="000B6452">
        <w:rPr>
          <w:sz w:val="28"/>
          <w:szCs w:val="28"/>
        </w:rPr>
        <w:t>ПЕРЕЧЕНЬ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ТЕХНИЧЕСКИХ СРЕДСТВ РЕАБИЛИТАЦИИ, ПРОТЕЗОВ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 ПРОТЕЗНО-ОРТОПЕДИЧЕСКИХ ИЗДЕЛИЙ, В ОТНОШЕНИИ КОТОРЫХ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УПОЛНОМОЧЕННЫМ ОРГАНОМ ПРОВОДИТСЯ МЕДИКО-ТЕХНИЧЕСКАЯ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ЭКСПЕРТИЗА ДЛЯ ОПРЕДЕЛЕНИЯ СООТВЕТСТВИЯ ПРИОБРЕТЕННОГО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ИНВАЛИДОМ (ВЕТЕРАНОМ) ЗА СОБСТВЕННЫЙ СЧЕТ ТЕХНИЧЕСКОГО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СРЕДСТВА РЕАБИЛИТАЦИИ, ПРОТЕЗА И ПРОТЕЗНО-ОРТОПЕДИЧЕСКОГО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ИЗДЕЛИЯ ПРЕДОСТАВЛЯЕМЫМ УПОЛНОМОЧЕННЫМ ОРГАНОМ ТЕХНИЧЕСКИМ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СРЕДСТВАМ РЕАБИЛИТАЦИИ, ПРОТЕЗАМ И ПРОТЕЗНО-ОРТОПЕДИЧЕСКИМ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ИЗДЕЛИЯМ, А ТАКЖЕ ПОДЛЕЖАЩИХ ЗАМЕНЕ ПО ИСТЕЧЕНИИ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УСТАНОВЛЕННОГО СРОКА ПОЛЬЗОВАНИЯ, ЕСЛИ НЕОБХОДИМОСТЬ ЗАМЕНЫ</w:t>
      </w:r>
    </w:p>
    <w:p w:rsidR="000B6452" w:rsidRPr="000B6452" w:rsidRDefault="000B6452">
      <w:pPr>
        <w:pStyle w:val="ConsPlusTitle"/>
        <w:jc w:val="center"/>
        <w:rPr>
          <w:sz w:val="28"/>
          <w:szCs w:val="28"/>
        </w:rPr>
      </w:pPr>
      <w:r w:rsidRPr="000B6452">
        <w:rPr>
          <w:sz w:val="28"/>
          <w:szCs w:val="28"/>
        </w:rPr>
        <w:t>ПОДТВЕРЖДЕНА ЗАКЛЮЧЕНИЕМ МЕДИКО-ТЕХНИЧЕСКОЙ ЭКСПЕРТИЗЫ</w:t>
      </w:r>
    </w:p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2160"/>
        <w:gridCol w:w="4560"/>
      </w:tblGrid>
      <w:tr w:rsidR="000B6452" w:rsidRPr="000B6452">
        <w:tc>
          <w:tcPr>
            <w:tcW w:w="24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 xml:space="preserve">Пункт </w:t>
            </w:r>
            <w:hyperlink r:id="rId6" w:history="1">
              <w:r w:rsidRPr="000B6452">
                <w:rPr>
                  <w:color w:val="0000FF"/>
                  <w:sz w:val="28"/>
                  <w:szCs w:val="28"/>
                </w:rPr>
                <w:t>раздела</w:t>
              </w:r>
            </w:hyperlink>
            <w:r w:rsidRPr="000B6452">
              <w:rPr>
                <w:sz w:val="28"/>
                <w:szCs w:val="28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79" w:history="1">
              <w:r w:rsidRPr="000B6452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 xml:space="preserve">Номер наименования технического средства реабилитации (изделия) в соответствии с </w:t>
            </w:r>
            <w:hyperlink r:id="rId7" w:history="1">
              <w:r w:rsidRPr="000B6452">
                <w:rPr>
                  <w:color w:val="0000FF"/>
                  <w:sz w:val="28"/>
                  <w:szCs w:val="28"/>
                </w:rPr>
                <w:t>классификацией</w:t>
              </w:r>
            </w:hyperlink>
            <w:r w:rsidRPr="000B6452">
              <w:rPr>
                <w:sz w:val="28"/>
                <w:szCs w:val="28"/>
              </w:rPr>
              <w:t xml:space="preserve"> технических средств реабилитации (изделий) </w:t>
            </w:r>
            <w:hyperlink w:anchor="P80" w:history="1">
              <w:r w:rsidRPr="000B6452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 xml:space="preserve">Наименование технического средства реабилитации (изделия) в соответствии с </w:t>
            </w:r>
            <w:hyperlink r:id="rId8" w:history="1">
              <w:r w:rsidRPr="000B6452">
                <w:rPr>
                  <w:color w:val="0000FF"/>
                  <w:sz w:val="28"/>
                  <w:szCs w:val="28"/>
                </w:rPr>
                <w:t>классификацией</w:t>
              </w:r>
            </w:hyperlink>
            <w:r w:rsidRPr="000B6452">
              <w:rPr>
                <w:sz w:val="28"/>
                <w:szCs w:val="28"/>
              </w:rPr>
              <w:t xml:space="preserve"> технических средств реабилитации (изделий) </w:t>
            </w:r>
            <w:hyperlink w:anchor="P80" w:history="1">
              <w:r w:rsidRPr="000B6452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B6452" w:rsidRPr="000B6452">
        <w:tc>
          <w:tcPr>
            <w:tcW w:w="24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3</w:t>
            </w:r>
          </w:p>
        </w:tc>
      </w:tr>
      <w:tr w:rsidR="000B6452" w:rsidRPr="000B6452">
        <w:tc>
          <w:tcPr>
            <w:tcW w:w="2460" w:type="dxa"/>
            <w:vMerge w:val="restart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Pr="000B6452">
                <w:rPr>
                  <w:color w:val="0000FF"/>
                  <w:sz w:val="28"/>
                  <w:szCs w:val="28"/>
                </w:rPr>
                <w:t>7</w:t>
              </w:r>
            </w:hyperlink>
            <w:r w:rsidRPr="000B6452">
              <w:rPr>
                <w:sz w:val="28"/>
                <w:szCs w:val="28"/>
              </w:rP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0" w:history="1">
              <w:r w:rsidRPr="000B6452">
                <w:rPr>
                  <w:color w:val="0000FF"/>
                  <w:sz w:val="28"/>
                  <w:szCs w:val="28"/>
                </w:rPr>
                <w:t>7-04-01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1" w:history="1">
              <w:r w:rsidRPr="000B6452">
                <w:rPr>
                  <w:color w:val="0000FF"/>
                  <w:sz w:val="28"/>
                  <w:szCs w:val="28"/>
                </w:rPr>
                <w:t>7-04-02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</w:tr>
      <w:tr w:rsidR="000B6452" w:rsidRPr="000B6452">
        <w:tc>
          <w:tcPr>
            <w:tcW w:w="2460" w:type="dxa"/>
            <w:vMerge w:val="restart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2" w:history="1">
              <w:r w:rsidRPr="000B6452">
                <w:rPr>
                  <w:color w:val="0000FF"/>
                  <w:sz w:val="28"/>
                  <w:szCs w:val="28"/>
                </w:rPr>
                <w:t>8</w:t>
              </w:r>
            </w:hyperlink>
            <w:r w:rsidRPr="000B6452">
              <w:rPr>
                <w:sz w:val="28"/>
                <w:szCs w:val="28"/>
              </w:rPr>
              <w:t xml:space="preserve">. Протезы и </w:t>
            </w:r>
            <w:proofErr w:type="spellStart"/>
            <w:r w:rsidRPr="000B6452">
              <w:rPr>
                <w:sz w:val="28"/>
                <w:szCs w:val="28"/>
              </w:rPr>
              <w:t>ортезы</w:t>
            </w:r>
            <w:proofErr w:type="spellEnd"/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3" w:history="1">
              <w:r w:rsidRPr="000B6452">
                <w:rPr>
                  <w:color w:val="0000FF"/>
                  <w:sz w:val="28"/>
                  <w:szCs w:val="28"/>
                </w:rPr>
                <w:t>8-04-01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4" w:history="1">
              <w:r w:rsidRPr="000B6452">
                <w:rPr>
                  <w:color w:val="0000FF"/>
                  <w:sz w:val="28"/>
                  <w:szCs w:val="28"/>
                </w:rPr>
                <w:t>8-04-02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предплечья с внешним источником энергии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5" w:history="1">
              <w:r w:rsidRPr="000B6452">
                <w:rPr>
                  <w:color w:val="0000FF"/>
                  <w:sz w:val="28"/>
                  <w:szCs w:val="28"/>
                </w:rPr>
                <w:t>8-04-03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плеча с внешним источником энергии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6" w:history="1">
              <w:r w:rsidRPr="000B6452">
                <w:rPr>
                  <w:color w:val="0000FF"/>
                  <w:sz w:val="28"/>
                  <w:szCs w:val="28"/>
                </w:rPr>
                <w:t>8-05-01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7" w:history="1">
              <w:r w:rsidRPr="000B6452">
                <w:rPr>
                  <w:color w:val="0000FF"/>
                  <w:sz w:val="28"/>
                  <w:szCs w:val="28"/>
                </w:rPr>
                <w:t>8-07-12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бедра модульный с внешним источником энергии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8" w:history="1">
              <w:r w:rsidRPr="000B6452">
                <w:rPr>
                  <w:color w:val="0000FF"/>
                  <w:sz w:val="28"/>
                  <w:szCs w:val="28"/>
                </w:rPr>
                <w:t>8-07-13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Протез при вычленении бедра модульный с внешним источником энергии</w:t>
            </w:r>
          </w:p>
        </w:tc>
      </w:tr>
      <w:tr w:rsidR="000B6452" w:rsidRPr="000B6452">
        <w:tc>
          <w:tcPr>
            <w:tcW w:w="2460" w:type="dxa"/>
            <w:vMerge/>
          </w:tcPr>
          <w:p w:rsidR="000B6452" w:rsidRPr="000B6452" w:rsidRDefault="000B645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hyperlink r:id="rId19" w:history="1">
              <w:r w:rsidRPr="000B6452">
                <w:rPr>
                  <w:color w:val="0000FF"/>
                  <w:sz w:val="28"/>
                  <w:szCs w:val="28"/>
                </w:rPr>
                <w:t>8-09-43</w:t>
              </w:r>
            </w:hyperlink>
          </w:p>
        </w:tc>
        <w:tc>
          <w:tcPr>
            <w:tcW w:w="4560" w:type="dxa"/>
          </w:tcPr>
          <w:p w:rsidR="000B6452" w:rsidRPr="000B6452" w:rsidRDefault="000B6452">
            <w:pPr>
              <w:pStyle w:val="ConsPlusNormal"/>
              <w:rPr>
                <w:sz w:val="28"/>
                <w:szCs w:val="28"/>
              </w:rPr>
            </w:pPr>
            <w:r w:rsidRPr="000B6452">
              <w:rPr>
                <w:sz w:val="28"/>
                <w:szCs w:val="28"/>
              </w:rPr>
              <w:t>Аппарат на нижние конечности и туловище (</w:t>
            </w:r>
            <w:proofErr w:type="spellStart"/>
            <w:r w:rsidRPr="000B6452">
              <w:rPr>
                <w:sz w:val="28"/>
                <w:szCs w:val="28"/>
              </w:rPr>
              <w:t>ортез</w:t>
            </w:r>
            <w:proofErr w:type="spellEnd"/>
            <w:r w:rsidRPr="000B6452">
              <w:rPr>
                <w:sz w:val="28"/>
                <w:szCs w:val="28"/>
              </w:rPr>
              <w:t>)</w:t>
            </w:r>
          </w:p>
        </w:tc>
      </w:tr>
    </w:tbl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p w:rsidR="000B6452" w:rsidRPr="000B6452" w:rsidRDefault="000B6452">
      <w:pPr>
        <w:pStyle w:val="ConsPlusNormal"/>
        <w:ind w:firstLine="540"/>
        <w:jc w:val="both"/>
        <w:rPr>
          <w:sz w:val="28"/>
          <w:szCs w:val="28"/>
        </w:rPr>
      </w:pPr>
      <w:r w:rsidRPr="000B6452">
        <w:rPr>
          <w:sz w:val="28"/>
          <w:szCs w:val="28"/>
        </w:rPr>
        <w:t>--------------------------------</w:t>
      </w:r>
    </w:p>
    <w:p w:rsidR="000B6452" w:rsidRPr="000B6452" w:rsidRDefault="000B645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79"/>
      <w:bookmarkEnd w:id="1"/>
      <w:r w:rsidRPr="000B6452">
        <w:rPr>
          <w:sz w:val="28"/>
          <w:szCs w:val="28"/>
        </w:rPr>
        <w:t xml:space="preserve">&lt;1&gt; Федеральный </w:t>
      </w:r>
      <w:hyperlink r:id="rId20" w:history="1">
        <w:r w:rsidRPr="000B6452">
          <w:rPr>
            <w:color w:val="0000FF"/>
            <w:sz w:val="28"/>
            <w:szCs w:val="28"/>
          </w:rPr>
          <w:t>перечень</w:t>
        </w:r>
      </w:hyperlink>
      <w:r w:rsidRPr="000B6452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 (далее - федеральный перечень).</w:t>
      </w:r>
    </w:p>
    <w:p w:rsidR="000B6452" w:rsidRPr="000B6452" w:rsidRDefault="000B6452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80"/>
      <w:bookmarkEnd w:id="2"/>
      <w:r w:rsidRPr="000B6452">
        <w:rPr>
          <w:sz w:val="28"/>
          <w:szCs w:val="28"/>
        </w:rPr>
        <w:t xml:space="preserve">&lt;2&gt; </w:t>
      </w:r>
      <w:hyperlink r:id="rId21" w:history="1">
        <w:r w:rsidRPr="000B6452">
          <w:rPr>
            <w:color w:val="0000FF"/>
            <w:sz w:val="28"/>
            <w:szCs w:val="28"/>
          </w:rPr>
          <w:t>Классификация</w:t>
        </w:r>
      </w:hyperlink>
      <w:r w:rsidRPr="000B6452">
        <w:rPr>
          <w:sz w:val="28"/>
          <w:szCs w:val="28"/>
        </w:rPr>
        <w:t xml:space="preserve"> технических средств реабилитации (изделий) в рамках федерального перечня утверждена приказом Министерства труда и социальной защиты Российской Федерации от 13 февраля 2018 г. N 86н (зарегистрирован Министерством юстиции Российской Федерации 14 марта 2018 г., регистрационный N 50338), с изменениями, внесенными приказом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54799).</w:t>
      </w:r>
    </w:p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p w:rsidR="000B6452" w:rsidRPr="000B6452" w:rsidRDefault="000B6452">
      <w:pPr>
        <w:pStyle w:val="ConsPlusNormal"/>
        <w:jc w:val="both"/>
        <w:rPr>
          <w:sz w:val="28"/>
          <w:szCs w:val="28"/>
        </w:rPr>
      </w:pPr>
    </w:p>
    <w:p w:rsidR="006069F8" w:rsidRPr="000B6452" w:rsidRDefault="006069F8">
      <w:pPr>
        <w:rPr>
          <w:sz w:val="28"/>
          <w:szCs w:val="28"/>
        </w:rPr>
      </w:pPr>
      <w:bookmarkStart w:id="3" w:name="_GoBack"/>
      <w:bookmarkEnd w:id="3"/>
    </w:p>
    <w:sectPr w:rsidR="006069F8" w:rsidRPr="000B6452" w:rsidSect="000B64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2"/>
    <w:rsid w:val="000B6452"/>
    <w:rsid w:val="006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BA87-FC6A-48F6-AF29-3871DDC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FE9DE74D2C90B8BFA12058A96F6C56607D6D2BFD012641A8A37674AA6A96C7D0B055E7DDF9681A68E815D4A9750FED93819018CC1DABy245L" TargetMode="External"/><Relationship Id="rId13" Type="http://schemas.openxmlformats.org/officeDocument/2006/relationships/hyperlink" Target="consultantplus://offline/ref=CA66FE9DE74D2C90B8BFA12058A96F6C56607D6D2BFD012641A8A37674AA6A96C7D0B055E7DDFB6C1768E815D4A9750FED93819018CC1DABy245L" TargetMode="External"/><Relationship Id="rId18" Type="http://schemas.openxmlformats.org/officeDocument/2006/relationships/hyperlink" Target="consultantplus://offline/ref=CA66FE9DE74D2C90B8BFA12058A96F6C56607D6D2BFD012641A8A37674AA6A96C7D0B055EC89A82D4A6EBC4D8EFC7111E68D80y94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66FE9DE74D2C90B8BFA12058A96F6C56607D6D2BFD012641A8A37674AA6A96C7D0B055E7DDF9681A68E815D4A9750FED93819018CC1DABy245L" TargetMode="External"/><Relationship Id="rId7" Type="http://schemas.openxmlformats.org/officeDocument/2006/relationships/hyperlink" Target="consultantplus://offline/ref=CA66FE9DE74D2C90B8BFA12058A96F6C56607D6D2BFD012641A8A37674AA6A96C7D0B055E7DDF9681A68E815D4A9750FED93819018CC1DABy245L" TargetMode="External"/><Relationship Id="rId12" Type="http://schemas.openxmlformats.org/officeDocument/2006/relationships/hyperlink" Target="consultantplus://offline/ref=CA66FE9DE74D2C90B8BFA12058A96F6C576A7B6125F7012641A8A37674AA6A96C7D0B056EC89A82D4A6EBC4D8EFC7111E68D80y940L" TargetMode="External"/><Relationship Id="rId17" Type="http://schemas.openxmlformats.org/officeDocument/2006/relationships/hyperlink" Target="consultantplus://offline/ref=CA66FE9DE74D2C90B8BFA12058A96F6C56607D6D2BFD012641A8A37674AA6A96C7D0B055E7DDFA6B1C68E815D4A9750FED93819018CC1DABy24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66FE9DE74D2C90B8BFA12058A96F6C56607D6D2BFD012641A8A37674AA6A96C7D0B055E7DDFB6F1668E815D4A9750FED93819018CC1DABy245L" TargetMode="External"/><Relationship Id="rId20" Type="http://schemas.openxmlformats.org/officeDocument/2006/relationships/hyperlink" Target="consultantplus://offline/ref=CA66FE9DE74D2C90B8BFA12058A96F6C576A7B6125F7012641A8A37674AA6A96C7D0B055E7DDF9691868E815D4A9750FED93819018CC1DABy2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6FE9DE74D2C90B8BFA12058A96F6C576A7B6125F7012641A8A37674AA6A96C7D0B055E7DDF96A1768E815D4A9750FED93819018CC1DABy245L" TargetMode="External"/><Relationship Id="rId11" Type="http://schemas.openxmlformats.org/officeDocument/2006/relationships/hyperlink" Target="consultantplus://offline/ref=CA66FE9DE74D2C90B8BFA12058A96F6C56607D6D2BFD012641A8A37674AA6A96C7D0B055E7DDFB681E68E815D4A9750FED93819018CC1DABy245L" TargetMode="External"/><Relationship Id="rId5" Type="http://schemas.openxmlformats.org/officeDocument/2006/relationships/hyperlink" Target="consultantplus://offline/ref=CA66FE9DE74D2C90B8BFA12058A96F6C56607D6423F0012641A8A37674AA6A96C7D0B057E2D6AD385B36B14499E27806FA8F8198y04FL" TargetMode="External"/><Relationship Id="rId15" Type="http://schemas.openxmlformats.org/officeDocument/2006/relationships/hyperlink" Target="consultantplus://offline/ref=CA66FE9DE74D2C90B8BFA12058A96F6C56607D6D2BFD012641A8A37674AA6A96C7D0B055E7DDFB6F1B68E815D4A9750FED93819018CC1DABy24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66FE9DE74D2C90B8BFA12058A96F6C56607D6D2BFD012641A8A37674AA6A96C7D0B055E7DDFB691768E815D4A9750FED93819018CC1DABy245L" TargetMode="External"/><Relationship Id="rId19" Type="http://schemas.openxmlformats.org/officeDocument/2006/relationships/hyperlink" Target="consultantplus://offline/ref=CA66FE9DE74D2C90B8BFA12058A96F6C56607D6D2BFD012641A8A37674AA6A96C7D0B055E7DDFD6E1B68E815D4A9750FED93819018CC1DABy245L" TargetMode="External"/><Relationship Id="rId4" Type="http://schemas.openxmlformats.org/officeDocument/2006/relationships/hyperlink" Target="consultantplus://offline/ref=CA66FE9DE74D2C90B8BFA12058A96F6C56607D6423F0012641A8A37674AA6A96C7D0B057E4D6AD385B36B14499E27806FA8F8198y04FL" TargetMode="External"/><Relationship Id="rId9" Type="http://schemas.openxmlformats.org/officeDocument/2006/relationships/hyperlink" Target="consultantplus://offline/ref=CA66FE9DE74D2C90B8BFA12058A96F6C576A7B6125F7012641A8A37674AA6A96C7D0B055E7DDF96D1F68E815D4A9750FED93819018CC1DABy245L" TargetMode="External"/><Relationship Id="rId14" Type="http://schemas.openxmlformats.org/officeDocument/2006/relationships/hyperlink" Target="consultantplus://offline/ref=CA66FE9DE74D2C90B8BFA12058A96F6C56607D6D2BFD012641A8A37674AA6A96C7D0B055E7DDFB6F1E68E815D4A9750FED93819018CC1DABy24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Мустакимова Альфия Рашитовна</dc:creator>
  <cp:keywords/>
  <dc:description/>
  <cp:lastModifiedBy>Мустакимова Альфия Рашитовна</cp:lastModifiedBy>
  <cp:revision>1</cp:revision>
  <dcterms:created xsi:type="dcterms:W3CDTF">2019-09-09T11:56:00Z</dcterms:created>
  <dcterms:modified xsi:type="dcterms:W3CDTF">2019-09-09T11:58:00Z</dcterms:modified>
</cp:coreProperties>
</file>