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60A" w:rsidRPr="0073288B" w:rsidRDefault="002A760A" w:rsidP="002A7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73288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Для получения субсидии субъекты с письменным заявлением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                                     </w:t>
      </w:r>
      <w:r w:rsidRPr="0073288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о предоставлении субсидии по форме согласно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приложению</w:t>
      </w:r>
      <w:r w:rsidRPr="0073288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1 </w:t>
      </w:r>
      <w:r w:rsidRPr="0073288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к настоящему Порядку предоставляют </w:t>
      </w:r>
      <w:r w:rsidRPr="002A760A">
        <w:rPr>
          <w:rFonts w:ascii="Times New Roman" w:eastAsia="Times New Roman" w:hAnsi="Times New Roman"/>
          <w:spacing w:val="-4"/>
          <w:sz w:val="28"/>
          <w:szCs w:val="28"/>
          <w:highlight w:val="yellow"/>
          <w:lang w:eastAsia="ru-RU"/>
        </w:rPr>
        <w:t>копии документов, все листы которых должны быть заверены подписью руководителя (руководителя филиала) и печатью субъекта (печатью филиала) (при наличии печати), и опись прилагаемых копий документов по форме согласно приложению 2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73288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 настоящему Порядку:</w:t>
      </w:r>
    </w:p>
    <w:p w:rsidR="002A760A" w:rsidRPr="002A760A" w:rsidRDefault="002A760A" w:rsidP="002A7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2A760A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1.Юридические лица</w:t>
      </w:r>
      <w:r w:rsidRPr="002A760A">
        <w:rPr>
          <w:b/>
        </w:rPr>
        <w:t xml:space="preserve"> </w:t>
      </w:r>
      <w:r w:rsidRPr="002A760A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предоставляют копии следующих документов:</w:t>
      </w:r>
    </w:p>
    <w:p w:rsidR="002A760A" w:rsidRDefault="002A760A" w:rsidP="002A7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8B0EE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1.Устав</w:t>
      </w:r>
      <w:r w:rsidRPr="008B0EE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</w:p>
    <w:p w:rsidR="002A760A" w:rsidRPr="00801819" w:rsidRDefault="002A760A" w:rsidP="002A7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80181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2.</w:t>
      </w:r>
      <w:r w:rsidRPr="0080181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Документ, подтверждающий полномочия лица на осуществление              действий от имени организации (решени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</w:t>
      </w:r>
      <w:r w:rsidRPr="0080181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о назначении или об избрании либо приказ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80181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 назначении физического лица на должность, в соответствии с которыми такое физическое лицо обладает правом действовать от имени организации без доверенности (далее – руководитель). В случае если от имени организации действует иное лицо, к заявлению о предоставлении субсидии   прилагается доверенност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ь</w:t>
      </w:r>
      <w:r w:rsidRPr="0080181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на осуществление действий от имени организации, заверенная печатью организации (при наличии печати) и подписанная    руководителем или уполномоченным руководителем лицом, либо засвидетельствованная в нотариальном порядке копия указанной доверенности. В случае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</w:t>
      </w:r>
      <w:r w:rsidRPr="0080181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полномочия такого лица.</w:t>
      </w:r>
    </w:p>
    <w:p w:rsidR="002A760A" w:rsidRPr="0073288B" w:rsidRDefault="002A760A" w:rsidP="002A7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73288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3</w:t>
      </w:r>
      <w:r w:rsidRPr="0073288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.Документы в зависимости от режима налогообложения:</w:t>
      </w:r>
    </w:p>
    <w:p w:rsidR="002A760A" w:rsidRPr="0073288B" w:rsidRDefault="002A760A" w:rsidP="002A7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73288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-для субъектов, применяющих общую систему налогообложения и систему налогообложения в виде единого налога на вмененный доход для отдельных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видов деятельности, -</w:t>
      </w:r>
      <w:r w:rsidRPr="0073288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бухгалтерск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ий</w:t>
      </w:r>
      <w:r w:rsidRPr="0073288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баланс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и отчет</w:t>
      </w:r>
      <w:r w:rsidRPr="0073288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о финансовых               результатах за предшествующий календарный год;</w:t>
      </w:r>
    </w:p>
    <w:p w:rsidR="002A760A" w:rsidRPr="0073288B" w:rsidRDefault="002A760A" w:rsidP="002A7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73288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-для субъектов, применяющих упрощенную систему налогообложения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- </w:t>
      </w:r>
      <w:r w:rsidRPr="0073288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       налогов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ая</w:t>
      </w:r>
      <w:r w:rsidRPr="0073288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деклараци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я</w:t>
      </w:r>
      <w:r w:rsidRPr="0073288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в связи с применением упрощенной системы налогообложения по налогу за предшествующий календарный год. Указанные субъекты имеют право представить бухгалтерск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ий баланс</w:t>
      </w:r>
      <w:r w:rsidRPr="0073288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и отчет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73288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                    о финансовых результатах, в этом случае налоговая декларация по налогу в связи с применением упрощенной системы налогообложения не представляется;</w:t>
      </w:r>
    </w:p>
    <w:p w:rsidR="002A760A" w:rsidRPr="0073288B" w:rsidRDefault="002A760A" w:rsidP="002A7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73288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-для субъектов, вновь созданных в текущем году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или открывшим новый вид экономической деятельности в текущем году, для отнесения</w:t>
      </w:r>
      <w:r w:rsidRPr="0073288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к субъектам малого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и среднего предпринимательства, - </w:t>
      </w:r>
      <w:r w:rsidRPr="0073288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справк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а о выручке </w:t>
      </w:r>
      <w:r w:rsidRPr="0073288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от реализации товаров (работ, услуг) и балансовой стоимости активов (остаточной стоимости основных средств и нематериальных активов) и сведения о среднесписочной численности работников за период, прошедший со дня их государственной регистрации до даты (на дату) подачи документов на субсидию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3D0BE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 форме согласно приложению 3 к настоящему Порядку.</w:t>
      </w:r>
    </w:p>
    <w:p w:rsidR="002A760A" w:rsidRDefault="002A760A" w:rsidP="002A7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1.4</w:t>
      </w:r>
      <w:r w:rsidRPr="0073288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  <w:r w:rsidRPr="006C0C6E">
        <w:t xml:space="preserve"> </w:t>
      </w:r>
      <w:r w:rsidRPr="006C0C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Документы, подтверждающие произведенные расходы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субъектом</w:t>
      </w:r>
      <w:r w:rsidRPr="006C0C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: </w:t>
      </w:r>
      <w:r w:rsidRPr="0080526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договор (при наличии), счет (при наличии), акт выполненных работ (оказанных услуг), либо товарная накладная или универсальный передаточный документ (который можно использовать вместо первичного документа) (при наличии), для</w:t>
      </w:r>
      <w:r w:rsidRPr="006C0C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приемки всех выполненных строительно-монтажных работ различного </w:t>
      </w:r>
      <w:r w:rsidRPr="006C0C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lastRenderedPageBreak/>
        <w:t xml:space="preserve">назначения акт о приемке выполненных работ (форма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№</w:t>
      </w:r>
      <w:r w:rsidRPr="006C0C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КС-2) и справка о стоимости выполненных работ (форма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№</w:t>
      </w:r>
      <w:r w:rsidRPr="006C0C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КС-3), документы, подтверждающие факт оплаты, а именно: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с отметкой банка об исполнении, или квитанция к приходному кассовому ордеру, или бланк строгой отчетности, свидетельствующий о фактически произведенных расходах.</w:t>
      </w:r>
    </w:p>
    <w:p w:rsidR="002A760A" w:rsidRDefault="002A760A" w:rsidP="002A7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2A760A" w:rsidRPr="002A760A" w:rsidRDefault="002A760A" w:rsidP="002A7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2A760A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2.Индивидуальные предприниматели предоставляют копии следующих документов:</w:t>
      </w:r>
    </w:p>
    <w:p w:rsidR="002A760A" w:rsidRPr="0073288B" w:rsidRDefault="002A760A" w:rsidP="002A7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2.1.</w:t>
      </w:r>
      <w:r w:rsidRPr="008C65D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Документ, подтверждающий полномочия лица на осуществление               действий от имени заявителя, – доверенност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ь</w:t>
      </w:r>
      <w:r w:rsidRPr="008C65D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на осуществление действий от имени заявителя, заверенная печатью (при наличии печати) и подписанная              заявителем, либо засвидетельствованная в нотариальном порядке.</w:t>
      </w:r>
    </w:p>
    <w:p w:rsidR="002A760A" w:rsidRPr="0073288B" w:rsidRDefault="002A760A" w:rsidP="002A7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73288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</w:t>
      </w:r>
      <w:r w:rsidRPr="0073288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</w:t>
      </w:r>
      <w:r w:rsidRPr="0073288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окумент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ы</w:t>
      </w:r>
      <w:r w:rsidRPr="0073288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в зависимости от режима налогообложения:</w:t>
      </w:r>
    </w:p>
    <w:p w:rsidR="002A760A" w:rsidRPr="0073288B" w:rsidRDefault="002A760A" w:rsidP="002A7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73288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-для субъектов, применяющих общую систему налогообложения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- </w:t>
      </w:r>
      <w:r w:rsidRPr="0073288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налогов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ая</w:t>
      </w:r>
      <w:r w:rsidRPr="0073288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деклараци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я</w:t>
      </w:r>
      <w:r w:rsidRPr="0073288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по налогу на доходы физических лиц (форма 3-НДФЛ) за предшествующий календарный год;</w:t>
      </w:r>
    </w:p>
    <w:p w:rsidR="002A760A" w:rsidRPr="0073288B" w:rsidRDefault="002A760A" w:rsidP="002A7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73288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</w:t>
      </w:r>
      <w:r w:rsidRPr="0073288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для субъектов, применяющих систему налогообложения в виде единого налога на вмененный доход для отдельных видов деятельности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 -  справка</w:t>
      </w:r>
      <w:r w:rsidRPr="0073288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         о выручке от реализации товаров (работ, услуг) и балансовой стоимости активов (остаточной стоимости основных средств и нематериальных активов) за предшествующий календарный год;</w:t>
      </w:r>
    </w:p>
    <w:p w:rsidR="002A760A" w:rsidRPr="0073288B" w:rsidRDefault="002A760A" w:rsidP="002A7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73288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-для субъектов, применяющих упрощенную систему налогообложения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 -</w:t>
      </w:r>
      <w:r w:rsidRPr="0073288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     налогов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ая</w:t>
      </w:r>
      <w:r w:rsidRPr="0073288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деклараци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я</w:t>
      </w:r>
      <w:r w:rsidRPr="0073288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по налогу в связи с применением упрощенной                    системы налогообложения за предшествующий календарный год;</w:t>
      </w:r>
    </w:p>
    <w:p w:rsidR="002A760A" w:rsidRPr="0073288B" w:rsidRDefault="002A760A" w:rsidP="002A7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73288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-для субъектов, применяющих патентную систему налогообложения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- </w:t>
      </w:r>
      <w:r w:rsidRPr="0073288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         выписк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</w:t>
      </w:r>
      <w:r w:rsidRPr="0073288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из книги доходов индивидуальных предпринимателей за предшествующий календарный год;</w:t>
      </w:r>
    </w:p>
    <w:p w:rsidR="002A760A" w:rsidRPr="0073288B" w:rsidRDefault="002A760A" w:rsidP="002A7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73288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-для субъектов, применяющих систему налогообложения для сельскохозяйственных товаропроизводителей (еди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ный сельскохозяйственный налог), -</w:t>
      </w:r>
      <w:r w:rsidRPr="0073288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выписк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</w:t>
      </w:r>
      <w:r w:rsidRPr="0073288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из книги учета доходов и расходов индивидуальных предпринимателей за предшествующий календарный год;</w:t>
      </w:r>
    </w:p>
    <w:p w:rsidR="002A760A" w:rsidRPr="0073288B" w:rsidRDefault="002A760A" w:rsidP="002A7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73288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-для субъектов, вновь созданных в текущем году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или открывшим новый вид экономической деятельности в текущем году,</w:t>
      </w:r>
      <w:r w:rsidRPr="0073288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ля отнесения </w:t>
      </w:r>
      <w:r w:rsidRPr="0073288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 субъектам малого и среднего предпринимательства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-  справка о выручке </w:t>
      </w:r>
      <w:r w:rsidRPr="0073288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от реализации товаров (работ, услуг) и балансовой стоимости активов (остаточной стоимости основных средств и нематериальных активов) и сведения о среднесписочной численности работников за период, прошедший со дня их государственной регистрации до даты (на дату) подачи документов на субсидию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по форме согласно приложению 3 к настоящему Порядку</w:t>
      </w:r>
      <w:r w:rsidRPr="0073288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</w:p>
    <w:p w:rsidR="002A760A" w:rsidRDefault="002A760A" w:rsidP="002A7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73288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3</w:t>
      </w:r>
      <w:r w:rsidRPr="0073288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  <w:r w:rsidRPr="006C0C6E">
        <w:t xml:space="preserve"> </w:t>
      </w:r>
      <w:r w:rsidRPr="006C0C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Документы, подтверждающие произведенные расходы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субъектом</w:t>
      </w:r>
      <w:r w:rsidRPr="006C0C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: </w:t>
      </w:r>
      <w:r w:rsidRPr="0080526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договор (при наличии), счет (при наличии), акт выполненных работ (оказанных услуг), либо товарная накладная или универсальный передаточный документ (который можно использовать вместо первичного документа) (при наличии), для</w:t>
      </w:r>
      <w:r w:rsidRPr="006C0C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6C0C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lastRenderedPageBreak/>
        <w:t xml:space="preserve">приемки всех выполненных строительно-монтажных работ различного назначения акт о приемке выполненных работ (форма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№</w:t>
      </w:r>
      <w:r w:rsidRPr="006C0C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КС-2) и справка о стоимости выполненных работ (форма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№</w:t>
      </w:r>
      <w:r w:rsidRPr="006C0C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КС-3), документы, подтверждающие факт оплаты, а именно: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с отметкой банка об исполнении, или квитанция к приходному кассовому ордеру, или бланк строгой отчетности, свидетельствующий о фактически произведенных расходах.</w:t>
      </w:r>
    </w:p>
    <w:p w:rsidR="002A760A" w:rsidRDefault="002A760A" w:rsidP="002A7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2A760A" w:rsidRDefault="002A760A" w:rsidP="002A7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2A760A" w:rsidRPr="002A760A" w:rsidRDefault="002A760A" w:rsidP="002A76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2A760A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ДОПОЛНИТЕЛЬНО:</w:t>
      </w:r>
    </w:p>
    <w:p w:rsidR="002A760A" w:rsidRDefault="002A760A" w:rsidP="002A7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2A760A" w:rsidRDefault="002A760A" w:rsidP="002A7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</w:t>
      </w:r>
      <w:r w:rsidRPr="00E64F3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  <w:r w:rsidRPr="002A760A">
        <w:rPr>
          <w:rFonts w:ascii="Times New Roman" w:eastAsia="Times New Roman" w:hAnsi="Times New Roman"/>
          <w:spacing w:val="-4"/>
          <w:sz w:val="28"/>
          <w:szCs w:val="28"/>
          <w:u w:val="single"/>
          <w:lang w:eastAsia="ru-RU"/>
        </w:rPr>
        <w:t>Субъекты, осуществляющие деятельность в социальной сфере</w:t>
      </w:r>
      <w:r w:rsidRPr="00E64F3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 представляют документы, </w:t>
      </w:r>
      <w:r w:rsidRPr="00A5020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подтверждающие соответствие одному из предусмотренных условий отнесения д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еятельности к социальной сфере: </w:t>
      </w:r>
      <w:r w:rsidRPr="00A5020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трудовые договоры с лицами, относящимися к социально незащищенным группам граждан, сведения об их доле в фонде оплаты труда; договоры на оказание услуг лицам, относящимся к социально незащищенным группам граждан, документы, подтверждающие отнесение к категории социально незащищенных групп граждан (справки об инвалидности, свидетельства о рождении детей, пенсионные удостоверения и другое), прейскуранты цен, предусматривающие льготы (скидки) для лиц, относящихся к социально незащищенным группам граждан и (или) иные документы, которыми возможно подтвердить соответствие лица, условиям, указанным 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E64F3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подпункте  2.4.3 настоящего Порядка.</w:t>
      </w:r>
    </w:p>
    <w:p w:rsidR="002A760A" w:rsidRDefault="002A760A" w:rsidP="002A7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</w:t>
      </w:r>
      <w:r w:rsidRPr="00CE191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  <w:r w:rsidRPr="002A760A">
        <w:rPr>
          <w:rFonts w:ascii="Times New Roman" w:eastAsia="Times New Roman" w:hAnsi="Times New Roman"/>
          <w:spacing w:val="-4"/>
          <w:sz w:val="28"/>
          <w:szCs w:val="28"/>
          <w:u w:val="single"/>
          <w:lang w:eastAsia="ru-RU"/>
        </w:rPr>
        <w:t>При возмещении части затрат по приобретению оборудования (основных средств)</w:t>
      </w:r>
      <w:r w:rsidRPr="00CE191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- техническую документацию производителя на приобретенное оборудование, в случае отсутствия оборудования в Классификации основных средств, включаемых в амортизационные группы, утвержденной Постановлением Правительства Российской Федерации от 01.01.2002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№ </w:t>
      </w:r>
      <w:r w:rsidRPr="00CE191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 (далее - Классификатор основных средств). При возмещении части затрат по приобретению лицензионных программных продуктов - документ, подтверждающий, что приобретенный продукт является лицензионным.</w:t>
      </w:r>
    </w:p>
    <w:p w:rsidR="002A760A" w:rsidRPr="003D6B20" w:rsidRDefault="002A760A" w:rsidP="002A7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3.</w:t>
      </w:r>
      <w:r w:rsidRPr="002A760A">
        <w:rPr>
          <w:rFonts w:ascii="Times New Roman" w:eastAsia="Times New Roman" w:hAnsi="Times New Roman"/>
          <w:spacing w:val="-4"/>
          <w:sz w:val="28"/>
          <w:szCs w:val="28"/>
          <w:u w:val="single"/>
          <w:lang w:eastAsia="ru-RU"/>
        </w:rPr>
        <w:t>При возмещении части затрат по обязательной и добровольной сертификации</w:t>
      </w:r>
      <w:r w:rsidRPr="003D6B2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(декларированию) продукции (в том числе продовольственного сырья) местных товаропроизводителей документ, выданный по результатам выполнения услуг (работ), затраты на которые возмещаются.</w:t>
      </w:r>
    </w:p>
    <w:p w:rsidR="002A760A" w:rsidRPr="003D6B20" w:rsidRDefault="002A760A" w:rsidP="002A7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4</w:t>
      </w:r>
      <w:r w:rsidRPr="003D6B2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  <w:r w:rsidRPr="002A760A">
        <w:rPr>
          <w:rFonts w:ascii="Times New Roman" w:eastAsia="Times New Roman" w:hAnsi="Times New Roman"/>
          <w:spacing w:val="-4"/>
          <w:sz w:val="28"/>
          <w:szCs w:val="28"/>
          <w:u w:val="single"/>
          <w:lang w:eastAsia="ru-RU"/>
        </w:rPr>
        <w:t>При возмещении части затрат, связанных с созданием и (или) развитием центров (групп) времяпрепровождения детей</w:t>
      </w:r>
      <w:r w:rsidRPr="003D6B2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 в том числе кратковременного пребывания детей и дошкольных образовательных центров:</w:t>
      </w:r>
    </w:p>
    <w:p w:rsidR="002A760A" w:rsidRPr="003D6B20" w:rsidRDefault="002A760A" w:rsidP="002A7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3D6B2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-документы, подтверждающие соответствие требованиям Федеральной службы по надзору в сфере защиты прав потребителей и благополучия человека (о соответствии санитарным эпидемиологическим правилам и нормам);</w:t>
      </w:r>
    </w:p>
    <w:p w:rsidR="002A760A" w:rsidRPr="003D6B20" w:rsidRDefault="002A760A" w:rsidP="002A7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3D6B2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-документы, подтверждающие соответствие требованиям Министерства Российской Федерации по делам гражданской обороны, чрезвычайным </w:t>
      </w:r>
      <w:r w:rsidRPr="003D6B2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lastRenderedPageBreak/>
        <w:t>ситуациям и ликвидации последствий стихийных бедствий России (о соответствии объекта обязательным требованиям пожарной безопасности);</w:t>
      </w:r>
    </w:p>
    <w:p w:rsidR="002A760A" w:rsidRDefault="002A760A" w:rsidP="002A7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3D6B2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-документ, подтверждающий право собственности на нежилое помещение или право пользования нежилым помещением.</w:t>
      </w:r>
    </w:p>
    <w:p w:rsidR="002A760A" w:rsidRDefault="002A760A" w:rsidP="002A7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5</w:t>
      </w:r>
      <w:r w:rsidRPr="003D6B2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. </w:t>
      </w:r>
      <w:r w:rsidRPr="002A760A">
        <w:rPr>
          <w:rFonts w:ascii="Times New Roman" w:eastAsia="Times New Roman" w:hAnsi="Times New Roman"/>
          <w:spacing w:val="-4"/>
          <w:sz w:val="28"/>
          <w:szCs w:val="28"/>
          <w:u w:val="single"/>
          <w:lang w:eastAsia="ru-RU"/>
        </w:rPr>
        <w:t>Для субъектов, осуществляющих производство изделий народных художественных промыслов</w:t>
      </w:r>
      <w:r w:rsidRPr="003D6B2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 решение Художественно-экспертного совета по народным художественным промыслам Ханты-Мансийского автономного округа - Югры об отнесении изделий к изделиям народных художественных промыслов в соответствии с Постановлением Правительства Ханты-Мансийского автономно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го округа - Югры от 22.04.2008 №</w:t>
      </w:r>
      <w:r w:rsidRPr="003D6B2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85-п.</w:t>
      </w:r>
    </w:p>
    <w:p w:rsidR="002A760A" w:rsidRDefault="002A760A" w:rsidP="002A7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6</w:t>
      </w:r>
      <w:r w:rsidRPr="000761C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  <w:r w:rsidRPr="002A760A">
        <w:rPr>
          <w:rFonts w:ascii="Times New Roman" w:eastAsia="Times New Roman" w:hAnsi="Times New Roman"/>
          <w:spacing w:val="-4"/>
          <w:sz w:val="28"/>
          <w:szCs w:val="28"/>
          <w:u w:val="single"/>
          <w:lang w:eastAsia="ru-RU"/>
        </w:rPr>
        <w:t>При возмещении части затрат, связанных с созданием коворкинг-центров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. </w:t>
      </w:r>
    </w:p>
    <w:p w:rsidR="002A760A" w:rsidRPr="000761CD" w:rsidRDefault="002A760A" w:rsidP="002A7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 д</w:t>
      </w:r>
      <w:r w:rsidRPr="000761C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окументы, подтверждающие соответствие коворкинг-центра требованиям, указанным в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под</w:t>
      </w:r>
      <w:r w:rsidRPr="000761C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пункте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2.4.1</w:t>
      </w:r>
      <w:r w:rsidRPr="000761C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</w:t>
      </w:r>
      <w:r w:rsidRPr="000761C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орядка, а именно:</w:t>
      </w:r>
    </w:p>
    <w:p w:rsidR="002A760A" w:rsidRPr="000761CD" w:rsidRDefault="002A760A" w:rsidP="002A7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0761C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-документ, подтверждающий право собственности на нежилое помещение или право пользования нежилым помещением;</w:t>
      </w:r>
    </w:p>
    <w:p w:rsidR="002A760A" w:rsidRPr="000761CD" w:rsidRDefault="002A760A" w:rsidP="002A7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0761C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-технический паспорт нежилого помещения;</w:t>
      </w:r>
    </w:p>
    <w:p w:rsidR="002A760A" w:rsidRPr="000761CD" w:rsidRDefault="002A760A" w:rsidP="002A7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0761C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-документы, подтверждающие соответствие требованиям пожарной, санитарно-эпидемиологической безопасности;</w:t>
      </w:r>
    </w:p>
    <w:p w:rsidR="002A760A" w:rsidRPr="000761CD" w:rsidRDefault="002A760A" w:rsidP="002A7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0761C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-документы, подтверждающие наличие высокоскоростного интернета (</w:t>
      </w:r>
      <w:proofErr w:type="spellStart"/>
      <w:r w:rsidRPr="000761C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Wi-Fi</w:t>
      </w:r>
      <w:proofErr w:type="spellEnd"/>
      <w:r w:rsidRPr="000761C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);</w:t>
      </w:r>
    </w:p>
    <w:p w:rsidR="002A760A" w:rsidRDefault="002A760A" w:rsidP="002A7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0761C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-документы, подтверждающие оборудование рабочих мест для субъектов офисной мебелью и техникой (фотографии).</w:t>
      </w:r>
    </w:p>
    <w:p w:rsidR="00F23673" w:rsidRDefault="00F23673" w:rsidP="00F2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7.</w:t>
      </w:r>
      <w:r w:rsidRPr="00F23673">
        <w:rPr>
          <w:rFonts w:ascii="Times New Roman" w:eastAsia="Times New Roman" w:hAnsi="Times New Roman"/>
          <w:spacing w:val="-4"/>
          <w:sz w:val="28"/>
          <w:szCs w:val="28"/>
          <w:u w:val="single"/>
          <w:lang w:eastAsia="ru-RU"/>
        </w:rPr>
        <w:t>При возмещении части затрат инновационным компаниям, деятельность которых заключается в практическом применении (внедрении) результатов интеллектуальной деятельности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:</w:t>
      </w:r>
    </w:p>
    <w:p w:rsidR="00F23673" w:rsidRPr="005D47E5" w:rsidRDefault="00F23673" w:rsidP="00F2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-о</w:t>
      </w:r>
      <w:r w:rsidRPr="005D47E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писание инновационного проекта в соответствии с приложением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5</w:t>
      </w:r>
      <w:r w:rsidRPr="005D47E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к настоящему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</w:t>
      </w:r>
      <w:r w:rsidRPr="005D47E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орядку;</w:t>
      </w:r>
    </w:p>
    <w:p w:rsidR="00F23673" w:rsidRPr="005D47E5" w:rsidRDefault="00F23673" w:rsidP="00F2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-к</w:t>
      </w:r>
      <w:r w:rsidRPr="005D47E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опии документов, подтверждающих осуществление деятельности по практическому применению (внедрению) результатов интеллектуальной деятельности на территории города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Нефтеюганск</w:t>
      </w:r>
      <w:r w:rsidRPr="005D47E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 более 1 (одного) года на дату подачи документов на возмещение затрат;</w:t>
      </w:r>
    </w:p>
    <w:p w:rsidR="00F23673" w:rsidRPr="005D47E5" w:rsidRDefault="00F23673" w:rsidP="00F2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-с</w:t>
      </w:r>
      <w:r w:rsidRPr="005D47E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ведения о среднесписочной численности за предшествующий календарный год;</w:t>
      </w:r>
    </w:p>
    <w:p w:rsidR="00F23673" w:rsidRPr="00E64F3F" w:rsidRDefault="00F23673" w:rsidP="00F2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-к</w:t>
      </w:r>
      <w:r w:rsidRPr="005D47E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опии документов, подтверждающих права субъекта на результаты интеллектуальной деятельности (патент, свидетельство, ноу-хау) - при наличии.</w:t>
      </w:r>
    </w:p>
    <w:p w:rsidR="002A760A" w:rsidRDefault="002A760A" w:rsidP="002A7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2A760A" w:rsidRDefault="002A760A" w:rsidP="002A7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2A760A" w:rsidRDefault="002A760A" w:rsidP="002A7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F23673" w:rsidRDefault="00F23673" w:rsidP="002A7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F23673" w:rsidRDefault="00F23673" w:rsidP="002A7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F23673" w:rsidRDefault="00F23673" w:rsidP="002A7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F23673" w:rsidRDefault="00F23673" w:rsidP="002A7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F23673" w:rsidRDefault="00F23673" w:rsidP="002A7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F23673" w:rsidRDefault="00F23673" w:rsidP="002A7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2A760A" w:rsidRDefault="002A760A" w:rsidP="002A76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5D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Опись документов </w:t>
      </w:r>
    </w:p>
    <w:p w:rsidR="002A760A" w:rsidRPr="00A45DA5" w:rsidRDefault="002A760A" w:rsidP="002A76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5DA5">
        <w:rPr>
          <w:rFonts w:ascii="Times New Roman" w:eastAsia="Times New Roman" w:hAnsi="Times New Roman"/>
          <w:sz w:val="28"/>
          <w:szCs w:val="28"/>
          <w:lang w:eastAsia="ru-RU"/>
        </w:rPr>
        <w:t>к заявлению 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Pr="00A45DA5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2A760A" w:rsidRPr="00A45DA5" w:rsidRDefault="002A760A" w:rsidP="002A76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5D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A45DA5">
        <w:rPr>
          <w:rFonts w:ascii="Times New Roman" w:eastAsia="Times New Roman" w:hAnsi="Times New Roman"/>
          <w:sz w:val="28"/>
          <w:szCs w:val="28"/>
          <w:lang w:eastAsia="ru-RU"/>
        </w:rPr>
        <w:t xml:space="preserve"> (наименование организации, ИП)</w:t>
      </w:r>
    </w:p>
    <w:p w:rsidR="002A760A" w:rsidRPr="00A45DA5" w:rsidRDefault="002A760A" w:rsidP="002A760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371"/>
        <w:gridCol w:w="1559"/>
      </w:tblGrid>
      <w:tr w:rsidR="002A760A" w:rsidRPr="00A45DA5" w:rsidTr="00CB24BF">
        <w:tc>
          <w:tcPr>
            <w:tcW w:w="709" w:type="dxa"/>
          </w:tcPr>
          <w:p w:rsidR="002A760A" w:rsidRPr="00A45DA5" w:rsidRDefault="002A760A" w:rsidP="00CB2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A45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7371" w:type="dxa"/>
          </w:tcPr>
          <w:p w:rsidR="002A760A" w:rsidRPr="00A45DA5" w:rsidRDefault="002A760A" w:rsidP="00CB2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</w:tcPr>
          <w:p w:rsidR="002A760A" w:rsidRPr="00A45DA5" w:rsidRDefault="002A760A" w:rsidP="00CB2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D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листов</w:t>
            </w:r>
          </w:p>
        </w:tc>
      </w:tr>
      <w:tr w:rsidR="002A760A" w:rsidRPr="00A45DA5" w:rsidTr="00CB24BF">
        <w:tc>
          <w:tcPr>
            <w:tcW w:w="709" w:type="dxa"/>
          </w:tcPr>
          <w:p w:rsidR="002A760A" w:rsidRPr="00A45DA5" w:rsidRDefault="002A760A" w:rsidP="00CB2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71" w:type="dxa"/>
          </w:tcPr>
          <w:p w:rsidR="002A760A" w:rsidRPr="00A45DA5" w:rsidRDefault="002A760A" w:rsidP="00CB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A760A" w:rsidRPr="00A45DA5" w:rsidRDefault="002A760A" w:rsidP="00CB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760A" w:rsidRPr="00A45DA5" w:rsidTr="00CB24BF">
        <w:tc>
          <w:tcPr>
            <w:tcW w:w="709" w:type="dxa"/>
          </w:tcPr>
          <w:p w:rsidR="002A760A" w:rsidRPr="00A45DA5" w:rsidRDefault="002A760A" w:rsidP="00CB2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71" w:type="dxa"/>
          </w:tcPr>
          <w:p w:rsidR="002A760A" w:rsidRPr="00A45DA5" w:rsidRDefault="002A760A" w:rsidP="00CB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A760A" w:rsidRPr="00A45DA5" w:rsidRDefault="002A760A" w:rsidP="00CB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760A" w:rsidRPr="00A45DA5" w:rsidTr="00CB24BF">
        <w:tc>
          <w:tcPr>
            <w:tcW w:w="709" w:type="dxa"/>
          </w:tcPr>
          <w:p w:rsidR="002A760A" w:rsidRPr="00A45DA5" w:rsidRDefault="002A760A" w:rsidP="00CB2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371" w:type="dxa"/>
          </w:tcPr>
          <w:p w:rsidR="002A760A" w:rsidRPr="00A45DA5" w:rsidRDefault="002A760A" w:rsidP="00CB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A760A" w:rsidRPr="00A45DA5" w:rsidRDefault="002A760A" w:rsidP="00CB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760A" w:rsidRPr="00A45DA5" w:rsidTr="00CB24BF">
        <w:tc>
          <w:tcPr>
            <w:tcW w:w="709" w:type="dxa"/>
          </w:tcPr>
          <w:p w:rsidR="002A760A" w:rsidRPr="00A45DA5" w:rsidRDefault="002A760A" w:rsidP="00CB2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7371" w:type="dxa"/>
          </w:tcPr>
          <w:p w:rsidR="002A760A" w:rsidRPr="00A45DA5" w:rsidRDefault="002A760A" w:rsidP="00CB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A760A" w:rsidRPr="00A45DA5" w:rsidRDefault="002A760A" w:rsidP="00CB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A760A" w:rsidRPr="00A45DA5" w:rsidRDefault="002A760A" w:rsidP="002A76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760A" w:rsidRPr="004A1AB3" w:rsidRDefault="002A760A" w:rsidP="002A7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AB3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4A1AB3">
        <w:rPr>
          <w:rFonts w:ascii="Times New Roman" w:eastAsia="Times New Roman" w:hAnsi="Times New Roman"/>
          <w:sz w:val="28"/>
          <w:szCs w:val="28"/>
          <w:lang w:eastAsia="ru-RU"/>
        </w:rPr>
        <w:t xml:space="preserve">_                      _____________       </w:t>
      </w:r>
      <w:bookmarkStart w:id="0" w:name="_GoBack"/>
      <w:bookmarkEnd w:id="0"/>
      <w:r w:rsidRPr="004A1AB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A1AB3">
        <w:rPr>
          <w:rFonts w:ascii="Times New Roman" w:eastAsia="Times New Roman" w:hAnsi="Times New Roman"/>
          <w:sz w:val="28"/>
          <w:szCs w:val="28"/>
          <w:lang w:eastAsia="ru-RU"/>
        </w:rPr>
        <w:t>(д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олжность</w:t>
      </w:r>
      <w:r w:rsidRPr="004A1AB3">
        <w:rPr>
          <w:rFonts w:ascii="Times New Roman" w:eastAsia="Times New Roman" w:hAnsi="Times New Roman"/>
          <w:sz w:val="28"/>
          <w:szCs w:val="28"/>
          <w:lang w:eastAsia="ru-RU"/>
        </w:rPr>
        <w:t xml:space="preserve">)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B26EB5">
        <w:rPr>
          <w:rFonts w:ascii="Times New Roman" w:eastAsia="Times New Roman" w:hAnsi="Times New Roman"/>
          <w:sz w:val="28"/>
          <w:szCs w:val="28"/>
          <w:lang w:eastAsia="ru-RU"/>
        </w:rPr>
        <w:t xml:space="preserve">(подпись)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4A1AB3">
        <w:rPr>
          <w:rFonts w:ascii="Times New Roman" w:eastAsia="Times New Roman" w:hAnsi="Times New Roman"/>
          <w:sz w:val="28"/>
          <w:szCs w:val="28"/>
          <w:lang w:eastAsia="ru-RU"/>
        </w:rPr>
        <w:t xml:space="preserve">  (Ф.И.О.)                                              </w:t>
      </w:r>
    </w:p>
    <w:p w:rsidR="002A760A" w:rsidRDefault="002A760A" w:rsidP="002A760A">
      <w:pPr>
        <w:widowControl w:val="0"/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AB3">
        <w:rPr>
          <w:rFonts w:ascii="Times New Roman" w:eastAsia="Times New Roman" w:hAnsi="Times New Roman"/>
          <w:sz w:val="28"/>
          <w:szCs w:val="28"/>
          <w:lang w:eastAsia="ru-RU"/>
        </w:rPr>
        <w:t xml:space="preserve">М.П. </w:t>
      </w:r>
      <w:r w:rsidRPr="00E851D1">
        <w:rPr>
          <w:rFonts w:ascii="Times New Roman" w:eastAsia="Times New Roman" w:hAnsi="Times New Roman"/>
          <w:sz w:val="28"/>
          <w:szCs w:val="28"/>
          <w:lang w:eastAsia="ru-RU"/>
        </w:rPr>
        <w:t>(при наличии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A760A" w:rsidRPr="009A0E80" w:rsidRDefault="002A760A" w:rsidP="002A760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E80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  </w:t>
      </w:r>
    </w:p>
    <w:p w:rsidR="002A760A" w:rsidRPr="009A0E80" w:rsidRDefault="002A760A" w:rsidP="002A760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E8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9A0E80">
        <w:rPr>
          <w:rFonts w:ascii="Times New Roman" w:eastAsia="Times New Roman" w:hAnsi="Times New Roman"/>
          <w:sz w:val="28"/>
          <w:szCs w:val="28"/>
          <w:lang w:eastAsia="ru-RU"/>
        </w:rPr>
        <w:t>(дата)</w:t>
      </w:r>
    </w:p>
    <w:p w:rsidR="002A760A" w:rsidRPr="00E64F3F" w:rsidRDefault="002A760A" w:rsidP="002A7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1172A6" w:rsidRDefault="001172A6"/>
    <w:sectPr w:rsidR="00117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33"/>
    <w:rsid w:val="001172A6"/>
    <w:rsid w:val="002A760A"/>
    <w:rsid w:val="008B3D33"/>
    <w:rsid w:val="00CE3C49"/>
    <w:rsid w:val="00F2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8138A-D210-400D-A2A1-CD70B176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0A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Хальзова Марина Владимировна</dc:creator>
  <cp:keywords/>
  <dc:description/>
  <cp:lastModifiedBy>Хальзова Марина Владимировна</cp:lastModifiedBy>
  <cp:revision>3</cp:revision>
  <dcterms:created xsi:type="dcterms:W3CDTF">2019-03-01T03:55:00Z</dcterms:created>
  <dcterms:modified xsi:type="dcterms:W3CDTF">2019-03-01T04:07:00Z</dcterms:modified>
</cp:coreProperties>
</file>