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8CB" w:rsidRDefault="004A00C1" w:rsidP="00C168CB">
      <w:pPr>
        <w:autoSpaceDE w:val="0"/>
        <w:autoSpaceDN w:val="0"/>
        <w:adjustRightInd w:val="0"/>
        <w:ind w:firstLine="540"/>
        <w:jc w:val="center"/>
        <w:rPr>
          <w:i/>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3159" type="#_x0000_t75" alt="Герб%20Нефтеюганск%20small1" style="position:absolute;left:0;text-align:left;margin-left:218.25pt;margin-top:-35.35pt;width:46.2pt;height:54pt;z-index:-251658752;visibility:visible" wrapcoords="-348 0 -348 21300 21600 21300 21600 0 -348 0">
            <v:imagedata r:id="rId9" o:title=""/>
            <w10:wrap type="tight"/>
          </v:shape>
        </w:pict>
      </w:r>
    </w:p>
    <w:p w:rsidR="00C168CB" w:rsidRDefault="00C168CB" w:rsidP="00C168CB">
      <w:pPr>
        <w:autoSpaceDE w:val="0"/>
        <w:autoSpaceDN w:val="0"/>
        <w:adjustRightInd w:val="0"/>
        <w:ind w:firstLine="540"/>
        <w:jc w:val="both"/>
        <w:rPr>
          <w:i/>
          <w:sz w:val="28"/>
          <w:szCs w:val="28"/>
        </w:rPr>
      </w:pPr>
    </w:p>
    <w:p w:rsidR="00C168CB" w:rsidRDefault="00C168CB" w:rsidP="00C168CB">
      <w:pPr>
        <w:autoSpaceDE w:val="0"/>
        <w:autoSpaceDN w:val="0"/>
        <w:adjustRightInd w:val="0"/>
        <w:ind w:firstLine="540"/>
        <w:jc w:val="both"/>
        <w:rPr>
          <w:i/>
          <w:sz w:val="28"/>
          <w:szCs w:val="28"/>
        </w:rPr>
      </w:pPr>
    </w:p>
    <w:p w:rsidR="00C168CB" w:rsidRPr="000142E6" w:rsidRDefault="00C168CB" w:rsidP="00C168CB">
      <w:pPr>
        <w:autoSpaceDE w:val="0"/>
        <w:autoSpaceDN w:val="0"/>
        <w:adjustRightInd w:val="0"/>
        <w:jc w:val="center"/>
        <w:rPr>
          <w:rFonts w:eastAsia="Calibri"/>
          <w:sz w:val="28"/>
          <w:szCs w:val="28"/>
        </w:rPr>
      </w:pPr>
    </w:p>
    <w:p w:rsidR="00C168CB" w:rsidRDefault="00C168CB" w:rsidP="00C168CB">
      <w:pPr>
        <w:autoSpaceDE w:val="0"/>
        <w:autoSpaceDN w:val="0"/>
        <w:adjustRightInd w:val="0"/>
        <w:jc w:val="center"/>
        <w:rPr>
          <w:rFonts w:eastAsia="Calibri"/>
          <w:b/>
          <w:sz w:val="32"/>
          <w:szCs w:val="32"/>
        </w:rPr>
      </w:pPr>
      <w:r w:rsidRPr="007855CB">
        <w:rPr>
          <w:rFonts w:eastAsia="Calibri"/>
          <w:b/>
          <w:sz w:val="32"/>
          <w:szCs w:val="32"/>
        </w:rPr>
        <w:t>АДМИНИСТРАЦИЯ ГОРОДА НЕФТЕЮГАНСКА</w:t>
      </w:r>
    </w:p>
    <w:p w:rsidR="00C168CB" w:rsidRPr="000142E6" w:rsidRDefault="00C168CB" w:rsidP="00C168CB">
      <w:pPr>
        <w:autoSpaceDE w:val="0"/>
        <w:autoSpaceDN w:val="0"/>
        <w:adjustRightInd w:val="0"/>
        <w:jc w:val="center"/>
        <w:rPr>
          <w:rFonts w:eastAsia="Calibri"/>
          <w:b/>
          <w:sz w:val="10"/>
          <w:szCs w:val="10"/>
        </w:rPr>
      </w:pPr>
      <w:r w:rsidRPr="000142E6">
        <w:rPr>
          <w:rFonts w:eastAsia="Calibri"/>
          <w:b/>
          <w:sz w:val="10"/>
          <w:szCs w:val="10"/>
        </w:rPr>
        <w:t xml:space="preserve">                              </w:t>
      </w:r>
    </w:p>
    <w:p w:rsidR="00C168CB" w:rsidRPr="007855CB" w:rsidRDefault="00C168CB" w:rsidP="00C168CB">
      <w:pPr>
        <w:autoSpaceDE w:val="0"/>
        <w:autoSpaceDN w:val="0"/>
        <w:adjustRightInd w:val="0"/>
        <w:jc w:val="center"/>
        <w:rPr>
          <w:rFonts w:eastAsia="Calibri"/>
          <w:b/>
          <w:sz w:val="40"/>
          <w:szCs w:val="40"/>
        </w:rPr>
      </w:pPr>
      <w:r w:rsidRPr="007855CB">
        <w:rPr>
          <w:rFonts w:eastAsia="Calibri"/>
          <w:b/>
          <w:sz w:val="40"/>
          <w:szCs w:val="40"/>
        </w:rPr>
        <w:t>ПОСТАНОВЛЕНИЕ</w:t>
      </w:r>
    </w:p>
    <w:p w:rsidR="00F20C62" w:rsidRPr="003D03D4" w:rsidRDefault="00F20C62" w:rsidP="00C168CB">
      <w:pPr>
        <w:autoSpaceDE w:val="0"/>
        <w:autoSpaceDN w:val="0"/>
        <w:adjustRightInd w:val="0"/>
        <w:jc w:val="both"/>
        <w:rPr>
          <w:sz w:val="28"/>
          <w:szCs w:val="28"/>
        </w:rPr>
      </w:pPr>
    </w:p>
    <w:p w:rsidR="00C168CB" w:rsidRPr="00F82ECF" w:rsidRDefault="00821573" w:rsidP="00C168CB">
      <w:pPr>
        <w:autoSpaceDE w:val="0"/>
        <w:autoSpaceDN w:val="0"/>
        <w:adjustRightInd w:val="0"/>
        <w:jc w:val="both"/>
        <w:rPr>
          <w:rFonts w:eastAsia="Calibri"/>
          <w:sz w:val="28"/>
          <w:szCs w:val="28"/>
        </w:rPr>
      </w:pPr>
      <w:r>
        <w:rPr>
          <w:sz w:val="28"/>
          <w:szCs w:val="28"/>
        </w:rPr>
        <w:t>03.07.2019</w:t>
      </w:r>
      <w:r w:rsidR="003D03D4">
        <w:rPr>
          <w:sz w:val="28"/>
          <w:szCs w:val="28"/>
        </w:rPr>
        <w:tab/>
      </w:r>
      <w:r w:rsidR="003D03D4">
        <w:rPr>
          <w:sz w:val="28"/>
          <w:szCs w:val="28"/>
        </w:rPr>
        <w:tab/>
      </w:r>
      <w:r w:rsidR="003D03D4">
        <w:rPr>
          <w:sz w:val="28"/>
          <w:szCs w:val="28"/>
        </w:rPr>
        <w:tab/>
      </w:r>
      <w:r w:rsidR="003D03D4">
        <w:rPr>
          <w:sz w:val="28"/>
          <w:szCs w:val="28"/>
        </w:rPr>
        <w:tab/>
      </w:r>
      <w:r w:rsidR="003D03D4">
        <w:rPr>
          <w:sz w:val="28"/>
          <w:szCs w:val="28"/>
        </w:rPr>
        <w:tab/>
      </w:r>
      <w:r w:rsidR="003D03D4">
        <w:rPr>
          <w:sz w:val="28"/>
          <w:szCs w:val="28"/>
        </w:rPr>
        <w:tab/>
      </w:r>
      <w:r w:rsidR="003D03D4">
        <w:rPr>
          <w:sz w:val="28"/>
          <w:szCs w:val="28"/>
        </w:rPr>
        <w:tab/>
      </w:r>
      <w:r w:rsidR="003D03D4">
        <w:rPr>
          <w:sz w:val="28"/>
          <w:szCs w:val="28"/>
        </w:rPr>
        <w:tab/>
      </w:r>
      <w:r>
        <w:rPr>
          <w:sz w:val="28"/>
          <w:szCs w:val="28"/>
        </w:rPr>
        <w:t xml:space="preserve">                 </w:t>
      </w:r>
      <w:r w:rsidR="003D03D4">
        <w:rPr>
          <w:sz w:val="28"/>
          <w:szCs w:val="28"/>
        </w:rPr>
        <w:t xml:space="preserve">№ </w:t>
      </w:r>
      <w:r>
        <w:rPr>
          <w:sz w:val="28"/>
          <w:szCs w:val="28"/>
        </w:rPr>
        <w:t>584-п</w:t>
      </w:r>
    </w:p>
    <w:p w:rsidR="00C168CB" w:rsidRPr="000142E6" w:rsidRDefault="00C168CB" w:rsidP="003D03D4">
      <w:pPr>
        <w:autoSpaceDE w:val="0"/>
        <w:autoSpaceDN w:val="0"/>
        <w:adjustRightInd w:val="0"/>
        <w:jc w:val="center"/>
        <w:rPr>
          <w:rFonts w:eastAsia="Calibri"/>
          <w:sz w:val="24"/>
          <w:szCs w:val="24"/>
        </w:rPr>
      </w:pPr>
      <w:r>
        <w:rPr>
          <w:rFonts w:eastAsia="Calibri"/>
          <w:sz w:val="24"/>
          <w:szCs w:val="24"/>
        </w:rPr>
        <w:t>г.Нефтеюганск</w:t>
      </w:r>
    </w:p>
    <w:p w:rsidR="007F0FC4" w:rsidRDefault="007F0FC4" w:rsidP="003D03D4">
      <w:pPr>
        <w:spacing w:after="150"/>
        <w:rPr>
          <w:color w:val="212121"/>
          <w:sz w:val="24"/>
          <w:szCs w:val="24"/>
          <w:u w:val="single"/>
          <w:lang w:eastAsia="ru-RU"/>
        </w:rPr>
      </w:pPr>
    </w:p>
    <w:p w:rsidR="00A11C63" w:rsidRDefault="00137C91" w:rsidP="00137C91">
      <w:pPr>
        <w:autoSpaceDE w:val="0"/>
        <w:autoSpaceDN w:val="0"/>
        <w:adjustRightInd w:val="0"/>
        <w:jc w:val="center"/>
        <w:rPr>
          <w:b/>
          <w:sz w:val="28"/>
          <w:szCs w:val="28"/>
        </w:rPr>
      </w:pPr>
      <w:r w:rsidRPr="00E4013D">
        <w:rPr>
          <w:b/>
          <w:sz w:val="28"/>
          <w:szCs w:val="28"/>
        </w:rPr>
        <w:t xml:space="preserve">Об утверждении </w:t>
      </w:r>
      <w:r>
        <w:rPr>
          <w:b/>
          <w:sz w:val="28"/>
          <w:szCs w:val="28"/>
        </w:rPr>
        <w:t xml:space="preserve">актуализированной </w:t>
      </w:r>
      <w:r w:rsidRPr="00E4013D">
        <w:rPr>
          <w:b/>
          <w:sz w:val="28"/>
          <w:szCs w:val="28"/>
        </w:rPr>
        <w:t xml:space="preserve">схемы </w:t>
      </w:r>
      <w:r>
        <w:rPr>
          <w:b/>
          <w:sz w:val="28"/>
          <w:szCs w:val="28"/>
        </w:rPr>
        <w:t>водоснабжения и водоотведения муниципального образования город Нефтеюганск</w:t>
      </w:r>
      <w:r w:rsidRPr="00E4013D">
        <w:rPr>
          <w:b/>
          <w:sz w:val="28"/>
          <w:szCs w:val="28"/>
        </w:rPr>
        <w:t xml:space="preserve"> </w:t>
      </w:r>
    </w:p>
    <w:p w:rsidR="00137C91" w:rsidRPr="00E4013D" w:rsidRDefault="00137C91" w:rsidP="00137C91">
      <w:pPr>
        <w:autoSpaceDE w:val="0"/>
        <w:autoSpaceDN w:val="0"/>
        <w:adjustRightInd w:val="0"/>
        <w:jc w:val="center"/>
        <w:rPr>
          <w:b/>
          <w:sz w:val="28"/>
          <w:szCs w:val="28"/>
        </w:rPr>
      </w:pPr>
      <w:r w:rsidRPr="00E4013D">
        <w:rPr>
          <w:b/>
          <w:sz w:val="28"/>
          <w:szCs w:val="28"/>
        </w:rPr>
        <w:t xml:space="preserve">на период </w:t>
      </w:r>
      <w:r>
        <w:rPr>
          <w:b/>
          <w:sz w:val="28"/>
          <w:szCs w:val="28"/>
        </w:rPr>
        <w:t>с 2018 до 2028 года</w:t>
      </w:r>
    </w:p>
    <w:p w:rsidR="006C7BC1" w:rsidRPr="00225B0E" w:rsidRDefault="006C7BC1" w:rsidP="00225B0E">
      <w:pPr>
        <w:jc w:val="both"/>
        <w:rPr>
          <w:sz w:val="28"/>
          <w:szCs w:val="28"/>
        </w:rPr>
      </w:pPr>
    </w:p>
    <w:p w:rsidR="008743B2" w:rsidRPr="00E7567E" w:rsidRDefault="008743B2" w:rsidP="008743B2">
      <w:pPr>
        <w:autoSpaceDE w:val="0"/>
        <w:autoSpaceDN w:val="0"/>
        <w:adjustRightInd w:val="0"/>
        <w:ind w:firstLine="708"/>
        <w:jc w:val="both"/>
        <w:rPr>
          <w:sz w:val="28"/>
          <w:szCs w:val="28"/>
        </w:rPr>
      </w:pPr>
      <w:r w:rsidRPr="00E4013D">
        <w:rPr>
          <w:rFonts w:eastAsia="Calibri"/>
          <w:sz w:val="28"/>
          <w:szCs w:val="28"/>
        </w:rPr>
        <w:t xml:space="preserve">В соответствии </w:t>
      </w:r>
      <w:r>
        <w:rPr>
          <w:rFonts w:eastAsia="Calibri"/>
          <w:sz w:val="28"/>
          <w:szCs w:val="28"/>
        </w:rPr>
        <w:t xml:space="preserve">с Федеральными законами от 06.10.2003 </w:t>
      </w:r>
      <w:r w:rsidRPr="00E4013D">
        <w:rPr>
          <w:rFonts w:eastAsia="Calibri"/>
          <w:sz w:val="28"/>
          <w:szCs w:val="28"/>
        </w:rPr>
        <w:t>№ 131-ФЗ «Об общих принципах организации местного самоуправления в Российской Федерации»,</w:t>
      </w:r>
      <w:r>
        <w:rPr>
          <w:rFonts w:eastAsia="Calibri"/>
          <w:sz w:val="28"/>
          <w:szCs w:val="28"/>
        </w:rPr>
        <w:t xml:space="preserve"> от 07.12.2011 № 416-ФЗ «О водоснабжении и водоотведении»,</w:t>
      </w:r>
      <w:r w:rsidRPr="00E4013D">
        <w:rPr>
          <w:rFonts w:eastAsia="Calibri"/>
          <w:sz w:val="28"/>
          <w:szCs w:val="28"/>
        </w:rPr>
        <w:t xml:space="preserve"> постановлением Правительства Российской Федерации от </w:t>
      </w:r>
      <w:r>
        <w:rPr>
          <w:rFonts w:eastAsia="Calibri"/>
          <w:sz w:val="28"/>
          <w:szCs w:val="28"/>
        </w:rPr>
        <w:t xml:space="preserve">05.09.2013 </w:t>
      </w:r>
      <w:r w:rsidRPr="00E4013D">
        <w:rPr>
          <w:rFonts w:eastAsia="Calibri"/>
          <w:sz w:val="28"/>
          <w:szCs w:val="28"/>
        </w:rPr>
        <w:t xml:space="preserve">№ </w:t>
      </w:r>
      <w:r>
        <w:rPr>
          <w:rFonts w:eastAsia="Calibri"/>
          <w:sz w:val="28"/>
          <w:szCs w:val="28"/>
        </w:rPr>
        <w:t>782</w:t>
      </w:r>
      <w:r w:rsidRPr="00E4013D">
        <w:rPr>
          <w:rFonts w:eastAsia="Calibri"/>
          <w:sz w:val="28"/>
          <w:szCs w:val="28"/>
        </w:rPr>
        <w:t xml:space="preserve"> «О </w:t>
      </w:r>
      <w:r>
        <w:rPr>
          <w:rFonts w:eastAsia="Calibri"/>
          <w:sz w:val="28"/>
          <w:szCs w:val="28"/>
        </w:rPr>
        <w:t xml:space="preserve">схемах </w:t>
      </w:r>
      <w:r w:rsidRPr="00E7567E">
        <w:rPr>
          <w:rFonts w:eastAsia="Calibri"/>
          <w:sz w:val="28"/>
          <w:szCs w:val="28"/>
        </w:rPr>
        <w:t xml:space="preserve">водоснабжения и водоотведения», Уставом города Нефтеюганска, с учетом заключения о результатах публичных слушаний по проекту </w:t>
      </w:r>
      <w:r w:rsidRPr="00E7567E">
        <w:rPr>
          <w:sz w:val="28"/>
          <w:szCs w:val="28"/>
        </w:rPr>
        <w:t xml:space="preserve">научно-исследовательской </w:t>
      </w:r>
      <w:r w:rsidRPr="00E7567E">
        <w:rPr>
          <w:bCs/>
          <w:sz w:val="28"/>
          <w:szCs w:val="28"/>
        </w:rPr>
        <w:t xml:space="preserve">работы </w:t>
      </w:r>
      <w:r w:rsidRPr="00E7567E">
        <w:rPr>
          <w:sz w:val="28"/>
          <w:szCs w:val="28"/>
        </w:rPr>
        <w:t>по технико-экономическому и правовому обоснованию переустройства на закрытую систему теплоснабжения (горячего водоснабжения) потребителей города Нефтеюганска и обследованию инженерных систем с разработкой соответствующей документации, актуализации схемы водоснабжения и водоотведения</w:t>
      </w:r>
      <w:r>
        <w:rPr>
          <w:sz w:val="28"/>
          <w:szCs w:val="28"/>
        </w:rPr>
        <w:t xml:space="preserve"> </w:t>
      </w:r>
      <w:r w:rsidRPr="00E4013D">
        <w:rPr>
          <w:rFonts w:eastAsia="Calibri"/>
          <w:sz w:val="28"/>
          <w:szCs w:val="28"/>
        </w:rPr>
        <w:t xml:space="preserve">от </w:t>
      </w:r>
      <w:r>
        <w:rPr>
          <w:rFonts w:eastAsia="Calibri"/>
          <w:sz w:val="28"/>
          <w:szCs w:val="28"/>
        </w:rPr>
        <w:t>21.05.2019</w:t>
      </w:r>
      <w:r w:rsidRPr="00E4013D">
        <w:rPr>
          <w:rFonts w:eastAsia="Calibri"/>
          <w:sz w:val="28"/>
          <w:szCs w:val="28"/>
        </w:rPr>
        <w:t xml:space="preserve"> </w:t>
      </w:r>
      <w:r w:rsidRPr="0087054B">
        <w:rPr>
          <w:rFonts w:eastAsia="Calibri"/>
          <w:sz w:val="28"/>
          <w:szCs w:val="28"/>
        </w:rPr>
        <w:t xml:space="preserve">администрация города Нефтеюганска </w:t>
      </w:r>
      <w:r w:rsidRPr="0087054B">
        <w:rPr>
          <w:sz w:val="28"/>
          <w:szCs w:val="28"/>
        </w:rPr>
        <w:t>постановляет:</w:t>
      </w:r>
    </w:p>
    <w:p w:rsidR="008743B2" w:rsidRDefault="008743B2" w:rsidP="008743B2">
      <w:pPr>
        <w:autoSpaceDE w:val="0"/>
        <w:autoSpaceDN w:val="0"/>
        <w:adjustRightInd w:val="0"/>
        <w:ind w:firstLine="708"/>
        <w:jc w:val="both"/>
        <w:rPr>
          <w:sz w:val="28"/>
          <w:szCs w:val="28"/>
        </w:rPr>
      </w:pPr>
      <w:r w:rsidRPr="00E7567E">
        <w:rPr>
          <w:sz w:val="28"/>
          <w:szCs w:val="28"/>
        </w:rPr>
        <w:t>1.Утвердить актуализированную схем</w:t>
      </w:r>
      <w:r>
        <w:rPr>
          <w:sz w:val="28"/>
          <w:szCs w:val="28"/>
        </w:rPr>
        <w:t>у</w:t>
      </w:r>
      <w:r w:rsidRPr="00E7567E">
        <w:rPr>
          <w:sz w:val="28"/>
          <w:szCs w:val="28"/>
        </w:rPr>
        <w:t xml:space="preserve"> водоснабжения и водоотведения муниципального образования город Нефтеюганск на период с 2018 до 2028 года</w:t>
      </w:r>
      <w:r>
        <w:rPr>
          <w:sz w:val="28"/>
          <w:szCs w:val="28"/>
        </w:rPr>
        <w:t xml:space="preserve"> </w:t>
      </w:r>
      <w:r w:rsidRPr="00E4013D">
        <w:rPr>
          <w:sz w:val="28"/>
          <w:szCs w:val="28"/>
        </w:rPr>
        <w:t>согласно приложению.</w:t>
      </w:r>
    </w:p>
    <w:p w:rsidR="008743B2" w:rsidRDefault="008743B2" w:rsidP="008743B2">
      <w:pPr>
        <w:tabs>
          <w:tab w:val="left" w:pos="993"/>
        </w:tabs>
        <w:ind w:firstLine="709"/>
        <w:jc w:val="both"/>
        <w:rPr>
          <w:rFonts w:eastAsia="Calibri"/>
          <w:sz w:val="28"/>
          <w:szCs w:val="28"/>
        </w:rPr>
      </w:pPr>
      <w:r>
        <w:rPr>
          <w:rFonts w:eastAsia="Calibri"/>
          <w:sz w:val="28"/>
          <w:szCs w:val="28"/>
        </w:rPr>
        <w:t>2</w:t>
      </w:r>
      <w:r w:rsidRPr="0087054B">
        <w:rPr>
          <w:rFonts w:eastAsia="Calibri"/>
          <w:sz w:val="28"/>
          <w:szCs w:val="28"/>
        </w:rPr>
        <w:t>.Департаменту п</w:t>
      </w:r>
      <w:r w:rsidRPr="00E4013D">
        <w:rPr>
          <w:rFonts w:eastAsia="Calibri"/>
          <w:sz w:val="28"/>
          <w:szCs w:val="28"/>
        </w:rPr>
        <w:t>о делам администрации города (</w:t>
      </w:r>
      <w:r>
        <w:rPr>
          <w:rFonts w:eastAsia="Calibri"/>
          <w:sz w:val="28"/>
          <w:szCs w:val="28"/>
        </w:rPr>
        <w:t>Прокопович П.А.)</w:t>
      </w:r>
      <w:r w:rsidRPr="00E4013D">
        <w:rPr>
          <w:rFonts w:eastAsia="Calibri"/>
          <w:sz w:val="28"/>
          <w:szCs w:val="28"/>
        </w:rPr>
        <w:t xml:space="preserve"> разместить постановление на официальном сайте органов местного самоуправления города Нефтеюганска в сети Интернет и опубликовать в газете «Здравствуйте, нефтеюганцы!» сведения о размещении </w:t>
      </w:r>
      <w:r>
        <w:rPr>
          <w:rFonts w:eastAsia="Calibri"/>
          <w:sz w:val="28"/>
          <w:szCs w:val="28"/>
        </w:rPr>
        <w:t xml:space="preserve">актуализированной схемы водоснабжения и водоотведения </w:t>
      </w:r>
      <w:r w:rsidRPr="00E7567E">
        <w:rPr>
          <w:sz w:val="28"/>
          <w:szCs w:val="28"/>
        </w:rPr>
        <w:t>муниципального образования город Нефтеюганск на период с 2018 до 2028 года</w:t>
      </w:r>
      <w:r w:rsidRPr="00E4013D">
        <w:rPr>
          <w:rFonts w:eastAsia="Calibri"/>
          <w:sz w:val="28"/>
          <w:szCs w:val="28"/>
        </w:rPr>
        <w:t>.</w:t>
      </w:r>
    </w:p>
    <w:p w:rsidR="008743B2" w:rsidRPr="00E4013D" w:rsidRDefault="008743B2" w:rsidP="008743B2">
      <w:pPr>
        <w:tabs>
          <w:tab w:val="left" w:pos="993"/>
        </w:tabs>
        <w:ind w:firstLine="709"/>
        <w:jc w:val="both"/>
        <w:rPr>
          <w:rFonts w:eastAsia="Calibri"/>
          <w:sz w:val="28"/>
          <w:szCs w:val="28"/>
        </w:rPr>
      </w:pPr>
      <w:r>
        <w:rPr>
          <w:rFonts w:eastAsia="Calibri"/>
          <w:sz w:val="28"/>
          <w:szCs w:val="28"/>
        </w:rPr>
        <w:t>3</w:t>
      </w:r>
      <w:r w:rsidRPr="0087054B">
        <w:rPr>
          <w:rFonts w:eastAsia="Calibri"/>
          <w:sz w:val="28"/>
          <w:szCs w:val="28"/>
        </w:rPr>
        <w:t xml:space="preserve">.Постановление вступает в силу с </w:t>
      </w:r>
      <w:r>
        <w:rPr>
          <w:rFonts w:eastAsia="Calibri"/>
          <w:sz w:val="28"/>
          <w:szCs w:val="28"/>
        </w:rPr>
        <w:t>момента подписания</w:t>
      </w:r>
      <w:r w:rsidRPr="0087054B">
        <w:rPr>
          <w:rFonts w:eastAsia="Calibri"/>
          <w:sz w:val="28"/>
          <w:szCs w:val="28"/>
        </w:rPr>
        <w:t>.</w:t>
      </w:r>
    </w:p>
    <w:p w:rsidR="003D03D4" w:rsidRDefault="003D03D4" w:rsidP="008743B2">
      <w:pPr>
        <w:tabs>
          <w:tab w:val="left" w:pos="5812"/>
        </w:tabs>
        <w:jc w:val="both"/>
        <w:rPr>
          <w:sz w:val="28"/>
          <w:szCs w:val="28"/>
        </w:rPr>
      </w:pPr>
    </w:p>
    <w:p w:rsidR="008743B2" w:rsidRDefault="008743B2" w:rsidP="008743B2">
      <w:pPr>
        <w:tabs>
          <w:tab w:val="left" w:pos="5812"/>
        </w:tabs>
        <w:jc w:val="both"/>
        <w:rPr>
          <w:sz w:val="28"/>
          <w:szCs w:val="28"/>
        </w:rPr>
      </w:pPr>
    </w:p>
    <w:p w:rsidR="008743B2" w:rsidRDefault="008743B2" w:rsidP="008743B2">
      <w:pPr>
        <w:tabs>
          <w:tab w:val="left" w:pos="5812"/>
        </w:tabs>
        <w:jc w:val="both"/>
        <w:rPr>
          <w:sz w:val="28"/>
          <w:szCs w:val="28"/>
        </w:rPr>
      </w:pPr>
      <w:r>
        <w:rPr>
          <w:sz w:val="28"/>
          <w:szCs w:val="28"/>
        </w:rPr>
        <w:t>Глава города</w:t>
      </w:r>
      <w:r>
        <w:rPr>
          <w:sz w:val="28"/>
          <w:szCs w:val="28"/>
        </w:rPr>
        <w:tab/>
      </w:r>
      <w:r>
        <w:rPr>
          <w:sz w:val="28"/>
          <w:szCs w:val="28"/>
        </w:rPr>
        <w:tab/>
      </w:r>
      <w:r>
        <w:rPr>
          <w:sz w:val="28"/>
          <w:szCs w:val="28"/>
        </w:rPr>
        <w:tab/>
        <w:t xml:space="preserve">          С.Ю.Дегтярев</w:t>
      </w:r>
    </w:p>
    <w:p w:rsidR="00075D57" w:rsidRDefault="00075D57" w:rsidP="00C438CC">
      <w:pPr>
        <w:ind w:left="5760" w:firstLine="720"/>
        <w:jc w:val="both"/>
        <w:rPr>
          <w:sz w:val="28"/>
          <w:szCs w:val="28"/>
        </w:rPr>
      </w:pPr>
    </w:p>
    <w:p w:rsidR="00075D57" w:rsidRDefault="00075D57" w:rsidP="00C438CC">
      <w:pPr>
        <w:ind w:left="5760" w:firstLine="720"/>
        <w:jc w:val="both"/>
        <w:rPr>
          <w:sz w:val="28"/>
          <w:szCs w:val="28"/>
        </w:rPr>
      </w:pPr>
    </w:p>
    <w:p w:rsidR="00075D57" w:rsidRDefault="00075D57" w:rsidP="00C438CC">
      <w:pPr>
        <w:ind w:left="5760" w:firstLine="720"/>
        <w:jc w:val="both"/>
        <w:rPr>
          <w:sz w:val="28"/>
          <w:szCs w:val="28"/>
        </w:rPr>
      </w:pPr>
    </w:p>
    <w:p w:rsidR="0009020D" w:rsidRDefault="0009020D" w:rsidP="008743B2">
      <w:pPr>
        <w:jc w:val="both"/>
        <w:rPr>
          <w:sz w:val="28"/>
          <w:szCs w:val="28"/>
        </w:rPr>
      </w:pPr>
    </w:p>
    <w:p w:rsidR="008743B2" w:rsidRDefault="008743B2" w:rsidP="008743B2">
      <w:pPr>
        <w:jc w:val="both"/>
        <w:rPr>
          <w:sz w:val="28"/>
          <w:szCs w:val="28"/>
        </w:rPr>
      </w:pPr>
    </w:p>
    <w:p w:rsidR="00A11C63" w:rsidRPr="00A11C63" w:rsidRDefault="00A11C63" w:rsidP="00821573">
      <w:pPr>
        <w:jc w:val="right"/>
        <w:rPr>
          <w:rFonts w:eastAsia="Calibri"/>
          <w:sz w:val="28"/>
          <w:szCs w:val="28"/>
          <w:lang w:eastAsia="ru-RU"/>
        </w:rPr>
      </w:pPr>
      <w:r w:rsidRPr="00A11C63">
        <w:rPr>
          <w:rFonts w:eastAsia="Calibri"/>
          <w:sz w:val="28"/>
          <w:szCs w:val="28"/>
        </w:rPr>
        <w:lastRenderedPageBreak/>
        <w:t xml:space="preserve">                                                                                           </w:t>
      </w:r>
      <w:bookmarkStart w:id="0" w:name="_Toc328665479"/>
      <w:bookmarkStart w:id="1" w:name="_Toc340577097"/>
      <w:bookmarkStart w:id="2" w:name="_Toc340585653"/>
      <w:r w:rsidRPr="00A11C63">
        <w:rPr>
          <w:rFonts w:eastAsia="Calibri"/>
          <w:sz w:val="28"/>
          <w:szCs w:val="28"/>
        </w:rPr>
        <w:t xml:space="preserve">Приложение </w:t>
      </w:r>
    </w:p>
    <w:p w:rsidR="00A11C63" w:rsidRPr="00A11C63" w:rsidRDefault="00A11C63" w:rsidP="00821573">
      <w:pPr>
        <w:jc w:val="right"/>
        <w:rPr>
          <w:rFonts w:eastAsia="Calibri"/>
          <w:sz w:val="28"/>
          <w:szCs w:val="28"/>
          <w:lang w:eastAsia="ru-RU"/>
        </w:rPr>
      </w:pPr>
      <w:r w:rsidRPr="00A11C63">
        <w:rPr>
          <w:rFonts w:eastAsia="Calibri"/>
          <w:sz w:val="28"/>
          <w:szCs w:val="28"/>
        </w:rPr>
        <w:t xml:space="preserve">                                                                                           к постановлению </w:t>
      </w:r>
    </w:p>
    <w:p w:rsidR="00A11C63" w:rsidRPr="00A11C63" w:rsidRDefault="00A11C63" w:rsidP="00821573">
      <w:pPr>
        <w:jc w:val="right"/>
        <w:rPr>
          <w:rFonts w:eastAsia="Calibri"/>
          <w:sz w:val="28"/>
          <w:szCs w:val="28"/>
        </w:rPr>
      </w:pPr>
      <w:r w:rsidRPr="00A11C63">
        <w:rPr>
          <w:rFonts w:eastAsia="Calibri"/>
          <w:sz w:val="28"/>
          <w:szCs w:val="28"/>
        </w:rPr>
        <w:t xml:space="preserve">                                                                                           администрации города</w:t>
      </w:r>
    </w:p>
    <w:p w:rsidR="00A11C63" w:rsidRPr="00A11C63" w:rsidRDefault="00A11C63" w:rsidP="00821573">
      <w:pPr>
        <w:jc w:val="right"/>
        <w:rPr>
          <w:rFonts w:eastAsia="Calibri"/>
          <w:sz w:val="28"/>
          <w:szCs w:val="28"/>
        </w:rPr>
      </w:pPr>
      <w:r w:rsidRPr="00A11C63">
        <w:rPr>
          <w:rFonts w:eastAsia="Calibri"/>
          <w:sz w:val="28"/>
          <w:szCs w:val="28"/>
        </w:rPr>
        <w:t xml:space="preserve">                                                                                           от </w:t>
      </w:r>
      <w:r w:rsidR="00821573">
        <w:rPr>
          <w:sz w:val="28"/>
          <w:szCs w:val="28"/>
        </w:rPr>
        <w:t>03.07.2019</w:t>
      </w:r>
      <w:r w:rsidRPr="00A11C63">
        <w:rPr>
          <w:rFonts w:eastAsia="Calibri"/>
          <w:sz w:val="28"/>
          <w:szCs w:val="28"/>
        </w:rPr>
        <w:t xml:space="preserve"> № </w:t>
      </w:r>
      <w:r w:rsidR="00821573">
        <w:rPr>
          <w:sz w:val="28"/>
          <w:szCs w:val="28"/>
        </w:rPr>
        <w:t>584-п</w:t>
      </w:r>
    </w:p>
    <w:p w:rsidR="00A11C63" w:rsidRPr="00A11C63" w:rsidRDefault="00A11C63" w:rsidP="00A11C63">
      <w:pPr>
        <w:spacing w:after="200" w:line="276" w:lineRule="auto"/>
        <w:rPr>
          <w:rFonts w:eastAsia="Calibri"/>
          <w:sz w:val="28"/>
          <w:szCs w:val="28"/>
          <w:lang w:eastAsia="ru-RU"/>
        </w:rPr>
      </w:pPr>
    </w:p>
    <w:p w:rsidR="00A11C63" w:rsidRPr="00A11C63" w:rsidRDefault="004A00C1" w:rsidP="00A11C63">
      <w:pPr>
        <w:spacing w:after="200" w:line="276" w:lineRule="auto"/>
        <w:jc w:val="center"/>
        <w:rPr>
          <w:rFonts w:eastAsia="Calibri"/>
          <w:sz w:val="22"/>
          <w:szCs w:val="22"/>
          <w:lang w:eastAsia="ru-RU"/>
        </w:rPr>
      </w:pPr>
      <w:r>
        <w:rPr>
          <w:noProof/>
          <w:sz w:val="22"/>
          <w:szCs w:val="22"/>
          <w:lang w:eastAsia="ru-RU"/>
        </w:rPr>
        <w:pict>
          <v:shape id="Рисунок 3" o:spid="_x0000_i1025" type="#_x0000_t75" style="width:145.5pt;height:138.75pt;visibility:visible">
            <v:imagedata r:id="rId10" o:title=""/>
          </v:shape>
        </w:pict>
      </w:r>
    </w:p>
    <w:p w:rsidR="00A11C63" w:rsidRPr="00A11C63" w:rsidRDefault="00A11C63" w:rsidP="00A11C63">
      <w:pPr>
        <w:spacing w:after="200" w:line="276" w:lineRule="auto"/>
        <w:rPr>
          <w:rFonts w:eastAsia="Calibri"/>
          <w:sz w:val="22"/>
          <w:szCs w:val="22"/>
          <w:lang w:eastAsia="ru-RU"/>
        </w:rPr>
      </w:pPr>
    </w:p>
    <w:p w:rsidR="00A11C63" w:rsidRPr="00A11C63" w:rsidRDefault="00A11C63" w:rsidP="00A11C63">
      <w:pPr>
        <w:spacing w:after="200" w:line="276" w:lineRule="auto"/>
        <w:rPr>
          <w:rFonts w:eastAsia="Calibri"/>
          <w:sz w:val="22"/>
          <w:szCs w:val="22"/>
          <w:lang w:eastAsia="ru-RU"/>
        </w:rPr>
      </w:pPr>
    </w:p>
    <w:p w:rsidR="00A11C63" w:rsidRPr="00A11C63" w:rsidRDefault="00A11C63" w:rsidP="00A11C63">
      <w:pPr>
        <w:spacing w:after="200" w:line="276" w:lineRule="auto"/>
        <w:jc w:val="center"/>
        <w:rPr>
          <w:rFonts w:eastAsia="Calibri"/>
          <w:b/>
          <w:sz w:val="60"/>
          <w:szCs w:val="60"/>
        </w:rPr>
      </w:pPr>
      <w:r w:rsidRPr="00A11C63">
        <w:rPr>
          <w:rFonts w:eastAsia="Calibri"/>
          <w:b/>
          <w:sz w:val="60"/>
          <w:szCs w:val="60"/>
        </w:rPr>
        <w:t>Актуализация</w:t>
      </w:r>
    </w:p>
    <w:p w:rsidR="00A11C63" w:rsidRPr="00A11C63" w:rsidRDefault="00A11C63" w:rsidP="00A11C63">
      <w:pPr>
        <w:spacing w:after="200" w:line="276" w:lineRule="auto"/>
        <w:jc w:val="center"/>
        <w:rPr>
          <w:rFonts w:eastAsia="Calibri"/>
          <w:b/>
          <w:sz w:val="60"/>
          <w:szCs w:val="60"/>
        </w:rPr>
      </w:pPr>
      <w:r w:rsidRPr="00A11C63">
        <w:rPr>
          <w:rFonts w:eastAsia="Calibri"/>
          <w:b/>
          <w:sz w:val="60"/>
          <w:szCs w:val="60"/>
        </w:rPr>
        <w:t>схемы водоснабжения и водоотведения</w:t>
      </w:r>
    </w:p>
    <w:p w:rsidR="00A11C63" w:rsidRPr="00A11C63" w:rsidRDefault="00A11C63" w:rsidP="00A11C63">
      <w:pPr>
        <w:spacing w:after="200" w:line="276" w:lineRule="auto"/>
        <w:jc w:val="center"/>
        <w:rPr>
          <w:rFonts w:eastAsia="Calibri"/>
          <w:b/>
          <w:sz w:val="60"/>
          <w:szCs w:val="60"/>
        </w:rPr>
      </w:pPr>
      <w:r w:rsidRPr="00A11C63">
        <w:rPr>
          <w:rFonts w:eastAsia="Calibri"/>
          <w:b/>
          <w:sz w:val="60"/>
          <w:szCs w:val="60"/>
        </w:rPr>
        <w:t>муниципального образования</w:t>
      </w:r>
    </w:p>
    <w:p w:rsidR="00A11C63" w:rsidRPr="00A11C63" w:rsidRDefault="00A11C63" w:rsidP="00A11C63">
      <w:pPr>
        <w:spacing w:after="200" w:line="276" w:lineRule="auto"/>
        <w:jc w:val="center"/>
        <w:rPr>
          <w:rFonts w:eastAsia="Calibri"/>
          <w:b/>
          <w:sz w:val="60"/>
          <w:szCs w:val="60"/>
        </w:rPr>
      </w:pPr>
      <w:r w:rsidRPr="00A11C63">
        <w:rPr>
          <w:rFonts w:eastAsia="Calibri"/>
          <w:b/>
          <w:sz w:val="60"/>
          <w:szCs w:val="60"/>
        </w:rPr>
        <w:t>город Нефтеюганск</w:t>
      </w:r>
    </w:p>
    <w:p w:rsidR="00A11C63" w:rsidRPr="00A11C63" w:rsidRDefault="00A11C63" w:rsidP="00A11C63">
      <w:pPr>
        <w:spacing w:after="200" w:line="276" w:lineRule="auto"/>
        <w:jc w:val="center"/>
        <w:rPr>
          <w:rFonts w:eastAsia="Calibri"/>
          <w:b/>
          <w:sz w:val="44"/>
          <w:szCs w:val="44"/>
        </w:rPr>
      </w:pPr>
      <w:r w:rsidRPr="00A11C63">
        <w:rPr>
          <w:rFonts w:eastAsia="Calibri"/>
          <w:b/>
          <w:sz w:val="44"/>
          <w:szCs w:val="44"/>
        </w:rPr>
        <w:t>на период с 2018 до 2028 г.</w:t>
      </w:r>
    </w:p>
    <w:p w:rsidR="00A11C63" w:rsidRPr="00A11C63" w:rsidRDefault="00A11C63" w:rsidP="00A11C63">
      <w:pPr>
        <w:spacing w:after="200" w:line="276" w:lineRule="auto"/>
        <w:jc w:val="center"/>
        <w:rPr>
          <w:rFonts w:eastAsia="Calibri"/>
          <w:b/>
          <w:sz w:val="36"/>
          <w:szCs w:val="36"/>
        </w:rPr>
      </w:pPr>
    </w:p>
    <w:p w:rsidR="00A11C63" w:rsidRPr="00A11C63" w:rsidRDefault="00A11C63" w:rsidP="00A11C63">
      <w:pPr>
        <w:spacing w:after="200" w:line="276" w:lineRule="auto"/>
        <w:rPr>
          <w:rFonts w:eastAsia="Calibri"/>
          <w:sz w:val="22"/>
          <w:szCs w:val="22"/>
        </w:rPr>
      </w:pPr>
    </w:p>
    <w:p w:rsidR="00A11C63" w:rsidRPr="00A11C63" w:rsidRDefault="00A11C63" w:rsidP="00A11C63">
      <w:pPr>
        <w:spacing w:after="200" w:line="276" w:lineRule="auto"/>
        <w:rPr>
          <w:rFonts w:eastAsia="Calibri"/>
          <w:sz w:val="22"/>
          <w:szCs w:val="22"/>
        </w:rPr>
      </w:pPr>
    </w:p>
    <w:p w:rsidR="00A11C63" w:rsidRPr="00A11C63" w:rsidRDefault="00A11C63" w:rsidP="00A11C63">
      <w:pPr>
        <w:spacing w:after="200" w:line="276" w:lineRule="auto"/>
        <w:rPr>
          <w:rFonts w:eastAsia="Calibri"/>
          <w:sz w:val="22"/>
          <w:szCs w:val="22"/>
        </w:rPr>
      </w:pPr>
    </w:p>
    <w:p w:rsidR="00A11C63" w:rsidRPr="00A11C63" w:rsidRDefault="00A11C63" w:rsidP="00A11C63">
      <w:pPr>
        <w:spacing w:after="200"/>
        <w:jc w:val="center"/>
        <w:rPr>
          <w:rFonts w:eastAsia="Calibri"/>
          <w:b/>
          <w:sz w:val="24"/>
          <w:szCs w:val="24"/>
        </w:rPr>
      </w:pPr>
      <w:r w:rsidRPr="00A11C63">
        <w:rPr>
          <w:rFonts w:eastAsia="Calibri"/>
          <w:b/>
          <w:sz w:val="24"/>
          <w:szCs w:val="24"/>
        </w:rPr>
        <w:t>г. Нефтеюганск</w:t>
      </w:r>
    </w:p>
    <w:p w:rsidR="00A11C63" w:rsidRPr="00A11C63" w:rsidRDefault="00A11C63" w:rsidP="00A11C63">
      <w:pPr>
        <w:spacing w:after="200" w:line="276" w:lineRule="auto"/>
        <w:jc w:val="center"/>
        <w:rPr>
          <w:rFonts w:eastAsia="Calibri"/>
          <w:b/>
          <w:sz w:val="22"/>
          <w:szCs w:val="22"/>
        </w:rPr>
      </w:pPr>
      <w:r w:rsidRPr="00A11C63">
        <w:rPr>
          <w:rFonts w:eastAsia="Calibri"/>
          <w:b/>
          <w:sz w:val="24"/>
          <w:szCs w:val="24"/>
        </w:rPr>
        <w:t>2019 год</w:t>
      </w:r>
    </w:p>
    <w:p w:rsidR="00A11C63" w:rsidRPr="00A11C63" w:rsidRDefault="00A11C63" w:rsidP="00A11C63">
      <w:pPr>
        <w:spacing w:after="200" w:line="276" w:lineRule="auto"/>
        <w:ind w:firstLine="567"/>
        <w:jc w:val="both"/>
        <w:rPr>
          <w:rFonts w:eastAsia="Calibri"/>
          <w:b/>
          <w:sz w:val="22"/>
          <w:szCs w:val="22"/>
        </w:rPr>
        <w:sectPr w:rsidR="00A11C63" w:rsidRPr="00A11C63" w:rsidSect="00A11C63">
          <w:headerReference w:type="default" r:id="rId11"/>
          <w:headerReference w:type="first" r:id="rId12"/>
          <w:pgSz w:w="11906" w:h="16838"/>
          <w:pgMar w:top="1134" w:right="567" w:bottom="1134" w:left="1701" w:header="709" w:footer="709" w:gutter="0"/>
          <w:cols w:space="708"/>
          <w:titlePg/>
          <w:docGrid w:linePitch="360"/>
        </w:sectPr>
      </w:pPr>
    </w:p>
    <w:p w:rsidR="00A11C63" w:rsidRPr="00A11C63" w:rsidRDefault="004A00C1" w:rsidP="00A11C63">
      <w:pPr>
        <w:spacing w:after="200" w:line="276" w:lineRule="auto"/>
        <w:jc w:val="center"/>
        <w:rPr>
          <w:rFonts w:eastAsia="Calibri"/>
          <w:sz w:val="22"/>
          <w:szCs w:val="22"/>
        </w:rPr>
      </w:pPr>
      <w:bookmarkStart w:id="3" w:name="_Toc415560091"/>
      <w:bookmarkStart w:id="4" w:name="_Toc415562724"/>
      <w:bookmarkStart w:id="5" w:name="_Toc415584251"/>
      <w:bookmarkStart w:id="6" w:name="_Toc415661385"/>
      <w:bookmarkStart w:id="7" w:name="_Toc415661838"/>
      <w:bookmarkStart w:id="8" w:name="_Toc415666301"/>
      <w:bookmarkStart w:id="9" w:name="_Toc419293143"/>
      <w:bookmarkStart w:id="10" w:name="_Toc419299879"/>
      <w:bookmarkStart w:id="11" w:name="_Toc419709048"/>
      <w:bookmarkEnd w:id="0"/>
      <w:bookmarkEnd w:id="1"/>
      <w:bookmarkEnd w:id="2"/>
      <w:r>
        <w:rPr>
          <w:rFonts w:eastAsia="Calibri"/>
          <w:noProof/>
          <w:sz w:val="16"/>
          <w:szCs w:val="16"/>
          <w:lang w:eastAsia="ru-RU"/>
        </w:rPr>
        <w:lastRenderedPageBreak/>
        <w:pict>
          <v:shape id="Рисунок 142" o:spid="_x0000_i1026" type="#_x0000_t75" alt="Nevskaya-Energetika-logotype-3.jpg" style="width:183.75pt;height:64.5pt;visibility:visible">
            <v:imagedata r:id="rId13" o:title="Nevskaya-Energetika-logotype-3"/>
          </v:shape>
        </w:pict>
      </w:r>
    </w:p>
    <w:p w:rsidR="00A11C63" w:rsidRDefault="00A11C63" w:rsidP="00A11C63">
      <w:pPr>
        <w:spacing w:after="200" w:line="276" w:lineRule="auto"/>
        <w:jc w:val="center"/>
        <w:rPr>
          <w:rFonts w:eastAsia="Calibri"/>
          <w:b/>
          <w:sz w:val="22"/>
          <w:szCs w:val="22"/>
        </w:rPr>
      </w:pPr>
    </w:p>
    <w:p w:rsidR="008E54F7" w:rsidRDefault="008E54F7" w:rsidP="00A11C63">
      <w:pPr>
        <w:spacing w:after="200" w:line="276" w:lineRule="auto"/>
        <w:jc w:val="center"/>
        <w:rPr>
          <w:rFonts w:eastAsia="Calibri"/>
          <w:b/>
          <w:sz w:val="22"/>
          <w:szCs w:val="22"/>
        </w:rPr>
      </w:pPr>
    </w:p>
    <w:p w:rsidR="008E54F7" w:rsidRPr="00A11C63" w:rsidRDefault="008E54F7" w:rsidP="00A11C63">
      <w:pPr>
        <w:spacing w:after="200" w:line="276" w:lineRule="auto"/>
        <w:jc w:val="center"/>
        <w:rPr>
          <w:rFonts w:eastAsia="Calibri"/>
          <w:b/>
          <w:sz w:val="22"/>
          <w:szCs w:val="22"/>
        </w:rPr>
      </w:pPr>
    </w:p>
    <w:p w:rsidR="00A11C63" w:rsidRPr="00A11C63" w:rsidRDefault="00A11C63" w:rsidP="00A11C63">
      <w:pPr>
        <w:spacing w:after="200" w:line="276" w:lineRule="auto"/>
        <w:jc w:val="center"/>
        <w:rPr>
          <w:rFonts w:eastAsia="Calibri"/>
          <w:b/>
          <w:sz w:val="22"/>
          <w:szCs w:val="22"/>
        </w:rPr>
      </w:pPr>
    </w:p>
    <w:p w:rsidR="00A11C63" w:rsidRPr="00A11C63" w:rsidRDefault="00A11C63" w:rsidP="00A11C63">
      <w:pPr>
        <w:spacing w:after="200" w:line="276" w:lineRule="auto"/>
        <w:jc w:val="center"/>
        <w:rPr>
          <w:rFonts w:eastAsia="Calibri"/>
          <w:b/>
          <w:sz w:val="60"/>
          <w:szCs w:val="60"/>
        </w:rPr>
      </w:pPr>
      <w:r w:rsidRPr="00A11C63">
        <w:rPr>
          <w:rFonts w:eastAsia="Calibri"/>
          <w:b/>
          <w:sz w:val="60"/>
          <w:szCs w:val="60"/>
        </w:rPr>
        <w:t>Актуализация</w:t>
      </w:r>
    </w:p>
    <w:p w:rsidR="00A11C63" w:rsidRPr="00A11C63" w:rsidRDefault="00A11C63" w:rsidP="00A11C63">
      <w:pPr>
        <w:spacing w:after="200" w:line="276" w:lineRule="auto"/>
        <w:jc w:val="center"/>
        <w:rPr>
          <w:rFonts w:eastAsia="Calibri"/>
          <w:b/>
          <w:sz w:val="60"/>
          <w:szCs w:val="60"/>
        </w:rPr>
      </w:pPr>
      <w:r w:rsidRPr="00A11C63">
        <w:rPr>
          <w:rFonts w:eastAsia="Calibri"/>
          <w:b/>
          <w:sz w:val="60"/>
          <w:szCs w:val="60"/>
        </w:rPr>
        <w:t>схемы водоснабжения и водоотведения</w:t>
      </w:r>
    </w:p>
    <w:p w:rsidR="00A11C63" w:rsidRPr="00A11C63" w:rsidRDefault="00A11C63" w:rsidP="00A11C63">
      <w:pPr>
        <w:spacing w:after="200" w:line="276" w:lineRule="auto"/>
        <w:jc w:val="center"/>
        <w:rPr>
          <w:rFonts w:eastAsia="Calibri"/>
          <w:b/>
          <w:sz w:val="60"/>
          <w:szCs w:val="60"/>
        </w:rPr>
      </w:pPr>
      <w:r w:rsidRPr="00A11C63">
        <w:rPr>
          <w:rFonts w:eastAsia="Calibri"/>
          <w:b/>
          <w:sz w:val="60"/>
          <w:szCs w:val="60"/>
        </w:rPr>
        <w:t>муниципального образования</w:t>
      </w:r>
    </w:p>
    <w:p w:rsidR="00A11C63" w:rsidRPr="00A11C63" w:rsidRDefault="00A11C63" w:rsidP="00A11C63">
      <w:pPr>
        <w:suppressAutoHyphens/>
        <w:spacing w:after="200" w:line="276" w:lineRule="auto"/>
        <w:jc w:val="center"/>
        <w:rPr>
          <w:rFonts w:eastAsia="Calibri"/>
          <w:b/>
          <w:sz w:val="44"/>
          <w:szCs w:val="60"/>
        </w:rPr>
      </w:pPr>
      <w:r w:rsidRPr="00A11C63">
        <w:rPr>
          <w:rFonts w:eastAsia="Calibri"/>
          <w:b/>
          <w:sz w:val="60"/>
          <w:szCs w:val="60"/>
        </w:rPr>
        <w:t>город Нефтеюганск</w:t>
      </w:r>
    </w:p>
    <w:p w:rsidR="00A11C63" w:rsidRPr="00A11C63" w:rsidRDefault="00A11C63" w:rsidP="00A11C63">
      <w:pPr>
        <w:suppressAutoHyphens/>
        <w:spacing w:line="276" w:lineRule="auto"/>
        <w:jc w:val="center"/>
        <w:rPr>
          <w:rFonts w:eastAsia="Calibri"/>
          <w:b/>
          <w:sz w:val="40"/>
          <w:szCs w:val="40"/>
        </w:rPr>
      </w:pPr>
      <w:r w:rsidRPr="00A11C63">
        <w:rPr>
          <w:rFonts w:eastAsia="Calibri"/>
          <w:b/>
          <w:sz w:val="44"/>
          <w:szCs w:val="44"/>
        </w:rPr>
        <w:t>на период с 2018 до 2028 г.</w:t>
      </w:r>
    </w:p>
    <w:p w:rsidR="00A11C63" w:rsidRPr="00A11C63" w:rsidRDefault="00A11C63" w:rsidP="00A11C63">
      <w:pPr>
        <w:suppressAutoHyphens/>
        <w:spacing w:after="200" w:line="276" w:lineRule="auto"/>
        <w:jc w:val="center"/>
        <w:rPr>
          <w:rFonts w:eastAsia="Calibri"/>
          <w:b/>
          <w:sz w:val="36"/>
          <w:szCs w:val="36"/>
        </w:rPr>
      </w:pPr>
    </w:p>
    <w:p w:rsidR="00A11C63" w:rsidRPr="00A11C63" w:rsidRDefault="00A11C63" w:rsidP="00A11C63">
      <w:pPr>
        <w:suppressAutoHyphens/>
        <w:spacing w:after="200" w:line="276" w:lineRule="auto"/>
        <w:jc w:val="center"/>
        <w:rPr>
          <w:rFonts w:eastAsia="Calibri"/>
          <w:b/>
          <w:sz w:val="44"/>
          <w:szCs w:val="48"/>
        </w:rPr>
      </w:pPr>
    </w:p>
    <w:p w:rsidR="00A11C63" w:rsidRPr="00A11C63" w:rsidRDefault="00A11C63" w:rsidP="00A11C63">
      <w:pPr>
        <w:suppressAutoHyphens/>
        <w:spacing w:after="200" w:line="276" w:lineRule="auto"/>
        <w:rPr>
          <w:rFonts w:eastAsia="Calibri"/>
          <w:sz w:val="22"/>
          <w:szCs w:val="22"/>
        </w:rPr>
      </w:pPr>
    </w:p>
    <w:p w:rsidR="00A11C63" w:rsidRPr="00A11C63" w:rsidRDefault="00A11C63" w:rsidP="00A11C63">
      <w:pPr>
        <w:suppressAutoHyphens/>
        <w:spacing w:after="200" w:line="276" w:lineRule="auto"/>
        <w:rPr>
          <w:rFonts w:eastAsia="Calibri"/>
          <w:sz w:val="22"/>
          <w:szCs w:val="22"/>
        </w:rPr>
      </w:pPr>
    </w:p>
    <w:p w:rsidR="00A11C63" w:rsidRDefault="00A11C63" w:rsidP="00A11C63">
      <w:pPr>
        <w:suppressAutoHyphens/>
        <w:spacing w:after="200"/>
        <w:jc w:val="center"/>
        <w:rPr>
          <w:rFonts w:eastAsia="Calibri"/>
          <w:b/>
          <w:sz w:val="24"/>
          <w:szCs w:val="24"/>
        </w:rPr>
      </w:pPr>
    </w:p>
    <w:p w:rsidR="008E54F7" w:rsidRDefault="008E54F7" w:rsidP="00A11C63">
      <w:pPr>
        <w:suppressAutoHyphens/>
        <w:spacing w:after="200"/>
        <w:jc w:val="center"/>
        <w:rPr>
          <w:rFonts w:eastAsia="Calibri"/>
          <w:b/>
          <w:sz w:val="24"/>
          <w:szCs w:val="24"/>
        </w:rPr>
      </w:pPr>
    </w:p>
    <w:p w:rsidR="008E54F7" w:rsidRDefault="008E54F7" w:rsidP="00A11C63">
      <w:pPr>
        <w:suppressAutoHyphens/>
        <w:spacing w:after="200"/>
        <w:jc w:val="center"/>
        <w:rPr>
          <w:rFonts w:eastAsia="Calibri"/>
          <w:b/>
          <w:sz w:val="24"/>
          <w:szCs w:val="24"/>
        </w:rPr>
      </w:pPr>
    </w:p>
    <w:p w:rsidR="008E54F7" w:rsidRDefault="008E54F7" w:rsidP="00A11C63">
      <w:pPr>
        <w:suppressAutoHyphens/>
        <w:spacing w:after="200"/>
        <w:jc w:val="center"/>
        <w:rPr>
          <w:rFonts w:eastAsia="Calibri"/>
          <w:b/>
          <w:sz w:val="24"/>
          <w:szCs w:val="24"/>
        </w:rPr>
      </w:pPr>
    </w:p>
    <w:p w:rsidR="008E54F7" w:rsidRPr="00A11C63" w:rsidRDefault="008E54F7" w:rsidP="00A11C63">
      <w:pPr>
        <w:suppressAutoHyphens/>
        <w:spacing w:after="200"/>
        <w:jc w:val="center"/>
        <w:rPr>
          <w:rFonts w:eastAsia="Calibri"/>
          <w:b/>
          <w:sz w:val="24"/>
          <w:szCs w:val="24"/>
        </w:rPr>
      </w:pPr>
    </w:p>
    <w:p w:rsidR="00A11C63" w:rsidRPr="00A11C63" w:rsidRDefault="00A11C63" w:rsidP="00A11C63">
      <w:pPr>
        <w:suppressAutoHyphens/>
        <w:spacing w:after="200"/>
        <w:jc w:val="center"/>
        <w:rPr>
          <w:rFonts w:eastAsia="Calibri"/>
          <w:b/>
          <w:sz w:val="24"/>
          <w:szCs w:val="24"/>
        </w:rPr>
      </w:pPr>
      <w:r w:rsidRPr="00A11C63">
        <w:rPr>
          <w:rFonts w:eastAsia="Calibri"/>
          <w:b/>
          <w:sz w:val="24"/>
          <w:szCs w:val="24"/>
        </w:rPr>
        <w:t>г. Санкт-Петербург</w:t>
      </w:r>
    </w:p>
    <w:p w:rsidR="00A11C63" w:rsidRPr="00A11C63" w:rsidRDefault="00A11C63" w:rsidP="00A11C63">
      <w:pPr>
        <w:tabs>
          <w:tab w:val="center" w:pos="4819"/>
        </w:tabs>
        <w:spacing w:after="200" w:line="276" w:lineRule="auto"/>
        <w:rPr>
          <w:rFonts w:eastAsia="Calibri"/>
          <w:b/>
          <w:sz w:val="24"/>
          <w:szCs w:val="24"/>
        </w:rPr>
      </w:pPr>
      <w:r w:rsidRPr="00A11C63">
        <w:rPr>
          <w:rFonts w:eastAsia="Calibri"/>
          <w:b/>
          <w:sz w:val="24"/>
          <w:szCs w:val="24"/>
        </w:rPr>
        <w:tab/>
        <w:t>2019 год</w:t>
      </w:r>
    </w:p>
    <w:p w:rsidR="00A11C63" w:rsidRPr="00A11C63" w:rsidRDefault="00A11C63" w:rsidP="00A11C63">
      <w:pPr>
        <w:tabs>
          <w:tab w:val="center" w:pos="4819"/>
        </w:tabs>
        <w:spacing w:after="200" w:line="276" w:lineRule="auto"/>
        <w:rPr>
          <w:rFonts w:eastAsia="Calibri"/>
          <w:b/>
          <w:sz w:val="24"/>
          <w:szCs w:val="24"/>
        </w:rPr>
        <w:sectPr w:rsidR="00A11C63" w:rsidRPr="00A11C63" w:rsidSect="00A11C63">
          <w:type w:val="nextColumn"/>
          <w:pgSz w:w="11906" w:h="16838"/>
          <w:pgMar w:top="1134" w:right="567" w:bottom="567" w:left="1701" w:header="709" w:footer="709" w:gutter="0"/>
          <w:cols w:space="708"/>
          <w:titlePg/>
          <w:docGrid w:linePitch="360"/>
        </w:sectPr>
      </w:pPr>
    </w:p>
    <w:p w:rsidR="00A11C63" w:rsidRPr="00A11C63" w:rsidRDefault="00A11C63" w:rsidP="00A11C63">
      <w:pPr>
        <w:keepNext/>
        <w:keepLines/>
        <w:suppressLineNumbers/>
        <w:tabs>
          <w:tab w:val="num" w:pos="643"/>
          <w:tab w:val="left" w:leader="dot" w:pos="9356"/>
        </w:tabs>
        <w:suppressAutoHyphens/>
        <w:spacing w:before="120" w:after="120"/>
        <w:ind w:left="643" w:hanging="360"/>
        <w:jc w:val="center"/>
        <w:rPr>
          <w:b/>
          <w:caps/>
          <w:kern w:val="28"/>
          <w:sz w:val="28"/>
          <w:lang w:val="x-none" w:eastAsia="x-none"/>
        </w:rPr>
      </w:pPr>
      <w:r w:rsidRPr="00A11C63">
        <w:rPr>
          <w:b/>
          <w:caps/>
          <w:kern w:val="28"/>
          <w:sz w:val="28"/>
          <w:lang w:val="x-none" w:eastAsia="x-none"/>
        </w:rPr>
        <w:lastRenderedPageBreak/>
        <w:t>Список исполнителей</w:t>
      </w:r>
    </w:p>
    <w:tbl>
      <w:tblPr>
        <w:tblW w:w="5000" w:type="pct"/>
        <w:tblLook w:val="0000" w:firstRow="0" w:lastRow="0" w:firstColumn="0" w:lastColumn="0" w:noHBand="0" w:noVBand="0"/>
      </w:tblPr>
      <w:tblGrid>
        <w:gridCol w:w="2414"/>
        <w:gridCol w:w="71"/>
        <w:gridCol w:w="7085"/>
        <w:gridCol w:w="284"/>
      </w:tblGrid>
      <w:tr w:rsidR="00A11C63" w:rsidRPr="00A11C63" w:rsidTr="00A11C63">
        <w:trPr>
          <w:gridAfter w:val="1"/>
          <w:wAfter w:w="144" w:type="pct"/>
        </w:trPr>
        <w:tc>
          <w:tcPr>
            <w:tcW w:w="1225" w:type="pct"/>
          </w:tcPr>
          <w:p w:rsidR="00A11C63" w:rsidRPr="00A11C63" w:rsidRDefault="00A11C63" w:rsidP="00A11C63">
            <w:pPr>
              <w:keepNext/>
              <w:keepLines/>
              <w:suppressLineNumbers/>
              <w:tabs>
                <w:tab w:val="left" w:leader="dot" w:pos="9356"/>
              </w:tabs>
              <w:suppressAutoHyphens/>
              <w:spacing w:before="60" w:after="60" w:line="276" w:lineRule="auto"/>
              <w:rPr>
                <w:rFonts w:eastAsia="Calibri"/>
                <w:sz w:val="26"/>
                <w:szCs w:val="22"/>
              </w:rPr>
            </w:pPr>
          </w:p>
        </w:tc>
        <w:tc>
          <w:tcPr>
            <w:tcW w:w="3631" w:type="pct"/>
            <w:gridSpan w:val="2"/>
          </w:tcPr>
          <w:p w:rsidR="00A11C63" w:rsidRPr="00A11C63" w:rsidRDefault="00A11C63" w:rsidP="00A11C63">
            <w:pPr>
              <w:keepNext/>
              <w:keepLines/>
              <w:suppressLineNumbers/>
              <w:tabs>
                <w:tab w:val="left" w:leader="dot" w:pos="9356"/>
              </w:tabs>
              <w:suppressAutoHyphens/>
              <w:spacing w:before="60" w:after="60" w:line="276" w:lineRule="auto"/>
              <w:ind w:right="34"/>
              <w:rPr>
                <w:rFonts w:eastAsia="Calibri"/>
                <w:sz w:val="26"/>
                <w:szCs w:val="22"/>
              </w:rPr>
            </w:pPr>
          </w:p>
        </w:tc>
      </w:tr>
      <w:tr w:rsidR="00A11C63" w:rsidRPr="00A11C63" w:rsidTr="00A11C63">
        <w:tc>
          <w:tcPr>
            <w:tcW w:w="1261" w:type="pct"/>
            <w:gridSpan w:val="2"/>
          </w:tcPr>
          <w:p w:rsidR="00A11C63" w:rsidRPr="00A11C63" w:rsidRDefault="00A11C63" w:rsidP="00A11C63">
            <w:pPr>
              <w:keepNext/>
              <w:keepLines/>
              <w:suppressLineNumbers/>
              <w:tabs>
                <w:tab w:val="left" w:leader="dot" w:pos="9356"/>
              </w:tabs>
              <w:suppressAutoHyphens/>
              <w:spacing w:before="60" w:after="60" w:line="276" w:lineRule="auto"/>
              <w:rPr>
                <w:rFonts w:eastAsia="Calibri"/>
                <w:sz w:val="26"/>
                <w:szCs w:val="22"/>
              </w:rPr>
            </w:pPr>
            <w:r w:rsidRPr="00A11C63">
              <w:rPr>
                <w:rFonts w:eastAsia="Calibri"/>
                <w:sz w:val="26"/>
                <w:szCs w:val="22"/>
              </w:rPr>
              <w:t>Газизов Ф.Н.</w:t>
            </w:r>
          </w:p>
        </w:tc>
        <w:tc>
          <w:tcPr>
            <w:tcW w:w="3739" w:type="pct"/>
            <w:gridSpan w:val="2"/>
          </w:tcPr>
          <w:p w:rsidR="00A11C63" w:rsidRPr="00A11C63" w:rsidRDefault="00A11C63" w:rsidP="00A11C63">
            <w:pPr>
              <w:keepNext/>
              <w:keepLines/>
              <w:suppressLineNumbers/>
              <w:tabs>
                <w:tab w:val="left" w:leader="dot" w:pos="9356"/>
              </w:tabs>
              <w:suppressAutoHyphens/>
              <w:spacing w:before="60" w:after="60" w:line="276" w:lineRule="auto"/>
              <w:ind w:right="34"/>
              <w:rPr>
                <w:rFonts w:eastAsia="Calibri"/>
                <w:sz w:val="26"/>
                <w:szCs w:val="22"/>
              </w:rPr>
            </w:pPr>
            <w:r w:rsidRPr="00A11C63">
              <w:rPr>
                <w:rFonts w:eastAsia="Calibri"/>
                <w:sz w:val="26"/>
                <w:szCs w:val="22"/>
              </w:rPr>
              <w:t>Технический директор ООО «Невская Энергетика».</w:t>
            </w:r>
          </w:p>
          <w:p w:rsidR="00A11C63" w:rsidRPr="00A11C63" w:rsidRDefault="00A11C63" w:rsidP="00A11C63">
            <w:pPr>
              <w:keepNext/>
              <w:keepLines/>
              <w:suppressLineNumbers/>
              <w:tabs>
                <w:tab w:val="left" w:leader="dot" w:pos="9356"/>
              </w:tabs>
              <w:suppressAutoHyphens/>
              <w:spacing w:before="60" w:after="60" w:line="276" w:lineRule="auto"/>
              <w:ind w:right="34"/>
              <w:rPr>
                <w:rFonts w:eastAsia="Calibri"/>
                <w:sz w:val="26"/>
                <w:szCs w:val="22"/>
              </w:rPr>
            </w:pPr>
            <w:r w:rsidRPr="00A11C63">
              <w:rPr>
                <w:rFonts w:eastAsia="Calibri"/>
                <w:sz w:val="26"/>
                <w:szCs w:val="22"/>
              </w:rPr>
              <w:t>Технический контроль, контроль исполнения договорных обязательств.</w:t>
            </w:r>
          </w:p>
        </w:tc>
      </w:tr>
      <w:tr w:rsidR="00A11C63" w:rsidRPr="00A11C63" w:rsidTr="00A11C63">
        <w:tc>
          <w:tcPr>
            <w:tcW w:w="1261" w:type="pct"/>
            <w:gridSpan w:val="2"/>
          </w:tcPr>
          <w:p w:rsidR="00A11C63" w:rsidRPr="00A11C63" w:rsidRDefault="00A11C63" w:rsidP="00A11C63">
            <w:pPr>
              <w:keepNext/>
              <w:keepLines/>
              <w:suppressLineNumbers/>
              <w:tabs>
                <w:tab w:val="left" w:leader="dot" w:pos="9356"/>
              </w:tabs>
              <w:suppressAutoHyphens/>
              <w:spacing w:before="60" w:after="60" w:line="276" w:lineRule="auto"/>
              <w:rPr>
                <w:rFonts w:eastAsia="Calibri"/>
                <w:sz w:val="26"/>
                <w:szCs w:val="22"/>
              </w:rPr>
            </w:pPr>
            <w:r w:rsidRPr="00A11C63">
              <w:rPr>
                <w:rFonts w:eastAsia="Calibri"/>
                <w:sz w:val="26"/>
                <w:szCs w:val="22"/>
              </w:rPr>
              <w:t>Прохоров И.А.</w:t>
            </w:r>
          </w:p>
        </w:tc>
        <w:tc>
          <w:tcPr>
            <w:tcW w:w="3739" w:type="pct"/>
            <w:gridSpan w:val="2"/>
          </w:tcPr>
          <w:p w:rsidR="00A11C63" w:rsidRPr="00A11C63" w:rsidRDefault="00A11C63" w:rsidP="00A11C63">
            <w:pPr>
              <w:keepNext/>
              <w:keepLines/>
              <w:suppressLineNumbers/>
              <w:tabs>
                <w:tab w:val="left" w:leader="dot" w:pos="9356"/>
              </w:tabs>
              <w:suppressAutoHyphens/>
              <w:spacing w:before="60" w:after="60" w:line="276" w:lineRule="auto"/>
              <w:ind w:right="34"/>
              <w:rPr>
                <w:rFonts w:eastAsia="Calibri"/>
                <w:sz w:val="26"/>
                <w:szCs w:val="22"/>
              </w:rPr>
            </w:pPr>
            <w:r w:rsidRPr="00A11C63">
              <w:rPr>
                <w:rFonts w:eastAsia="Calibri"/>
                <w:sz w:val="26"/>
                <w:szCs w:val="22"/>
              </w:rPr>
              <w:t>Ведущий специалист ООО «Невская Энергетика».</w:t>
            </w:r>
          </w:p>
          <w:p w:rsidR="00A11C63" w:rsidRPr="00A11C63" w:rsidRDefault="00A11C63" w:rsidP="00A11C63">
            <w:pPr>
              <w:keepNext/>
              <w:keepLines/>
              <w:suppressLineNumbers/>
              <w:tabs>
                <w:tab w:val="left" w:leader="dot" w:pos="9356"/>
              </w:tabs>
              <w:suppressAutoHyphens/>
              <w:spacing w:before="60" w:after="60" w:line="276" w:lineRule="auto"/>
              <w:ind w:right="34"/>
              <w:rPr>
                <w:rFonts w:eastAsia="Calibri"/>
                <w:sz w:val="26"/>
                <w:szCs w:val="22"/>
              </w:rPr>
            </w:pPr>
            <w:r w:rsidRPr="00A11C63">
              <w:rPr>
                <w:rFonts w:eastAsia="Calibri"/>
                <w:sz w:val="26"/>
                <w:szCs w:val="22"/>
              </w:rPr>
              <w:t>Сбор и обработка данных, разработка схемы водоснабжения и водоотведения, согласование работы с заказчиком.</w:t>
            </w:r>
          </w:p>
        </w:tc>
      </w:tr>
      <w:tr w:rsidR="00A11C63" w:rsidRPr="00A11C63" w:rsidTr="00A11C63">
        <w:tc>
          <w:tcPr>
            <w:tcW w:w="1261" w:type="pct"/>
            <w:gridSpan w:val="2"/>
          </w:tcPr>
          <w:p w:rsidR="00A11C63" w:rsidRPr="00A11C63" w:rsidRDefault="00A11C63" w:rsidP="00A11C63">
            <w:pPr>
              <w:keepNext/>
              <w:keepLines/>
              <w:suppressLineNumbers/>
              <w:tabs>
                <w:tab w:val="left" w:leader="dot" w:pos="9356"/>
              </w:tabs>
              <w:suppressAutoHyphens/>
              <w:spacing w:before="60" w:after="60" w:line="276" w:lineRule="auto"/>
              <w:rPr>
                <w:rFonts w:eastAsia="Calibri"/>
                <w:sz w:val="26"/>
                <w:szCs w:val="22"/>
              </w:rPr>
            </w:pPr>
            <w:r w:rsidRPr="00A11C63">
              <w:rPr>
                <w:rFonts w:eastAsia="Calibri"/>
                <w:sz w:val="26"/>
                <w:szCs w:val="22"/>
              </w:rPr>
              <w:t>Мельник А.С.</w:t>
            </w:r>
          </w:p>
        </w:tc>
        <w:tc>
          <w:tcPr>
            <w:tcW w:w="3739" w:type="pct"/>
            <w:gridSpan w:val="2"/>
          </w:tcPr>
          <w:p w:rsidR="00A11C63" w:rsidRPr="00A11C63" w:rsidRDefault="00A11C63" w:rsidP="00A11C63">
            <w:pPr>
              <w:keepNext/>
              <w:keepLines/>
              <w:suppressLineNumbers/>
              <w:tabs>
                <w:tab w:val="left" w:leader="dot" w:pos="9356"/>
              </w:tabs>
              <w:suppressAutoHyphens/>
              <w:spacing w:before="60" w:after="60" w:line="276" w:lineRule="auto"/>
              <w:ind w:right="34"/>
              <w:rPr>
                <w:rFonts w:eastAsia="Calibri"/>
                <w:sz w:val="26"/>
                <w:szCs w:val="22"/>
              </w:rPr>
            </w:pPr>
            <w:r w:rsidRPr="00A11C63">
              <w:rPr>
                <w:rFonts w:eastAsia="Calibri"/>
                <w:sz w:val="26"/>
                <w:szCs w:val="22"/>
              </w:rPr>
              <w:t>Специалист ООО «Невская Энергетика».</w:t>
            </w:r>
          </w:p>
          <w:p w:rsidR="00A11C63" w:rsidRPr="00A11C63" w:rsidRDefault="00A11C63" w:rsidP="00A11C63">
            <w:pPr>
              <w:keepNext/>
              <w:keepLines/>
              <w:suppressLineNumbers/>
              <w:tabs>
                <w:tab w:val="left" w:leader="dot" w:pos="9356"/>
              </w:tabs>
              <w:suppressAutoHyphens/>
              <w:spacing w:before="60" w:after="60" w:line="276" w:lineRule="auto"/>
              <w:ind w:right="34"/>
              <w:rPr>
                <w:rFonts w:eastAsia="Calibri"/>
                <w:sz w:val="26"/>
                <w:szCs w:val="22"/>
              </w:rPr>
            </w:pPr>
            <w:r w:rsidRPr="00A11C63">
              <w:rPr>
                <w:rFonts w:eastAsia="Calibri"/>
                <w:sz w:val="26"/>
                <w:szCs w:val="22"/>
              </w:rPr>
              <w:t>Сбор и обработка данных, разработка схемы водоснабжения и водоотведения, согласование работы с заказчиком.</w:t>
            </w:r>
          </w:p>
        </w:tc>
      </w:tr>
      <w:tr w:rsidR="00A11C63" w:rsidRPr="00A11C63" w:rsidTr="00A11C63">
        <w:tc>
          <w:tcPr>
            <w:tcW w:w="1261" w:type="pct"/>
            <w:gridSpan w:val="2"/>
          </w:tcPr>
          <w:p w:rsidR="00A11C63" w:rsidRPr="00A11C63" w:rsidRDefault="00A11C63" w:rsidP="00A11C63">
            <w:pPr>
              <w:keepNext/>
              <w:keepLines/>
              <w:suppressLineNumbers/>
              <w:tabs>
                <w:tab w:val="left" w:leader="dot" w:pos="9356"/>
              </w:tabs>
              <w:suppressAutoHyphens/>
              <w:spacing w:before="60" w:after="60" w:line="276" w:lineRule="auto"/>
              <w:rPr>
                <w:rFonts w:eastAsia="Calibri"/>
                <w:sz w:val="26"/>
                <w:szCs w:val="22"/>
              </w:rPr>
            </w:pPr>
            <w:r w:rsidRPr="00A11C63">
              <w:rPr>
                <w:rFonts w:eastAsia="Calibri"/>
                <w:sz w:val="26"/>
                <w:szCs w:val="22"/>
              </w:rPr>
              <w:t>Кикоть В.А.</w:t>
            </w:r>
          </w:p>
        </w:tc>
        <w:tc>
          <w:tcPr>
            <w:tcW w:w="3739" w:type="pct"/>
            <w:gridSpan w:val="2"/>
          </w:tcPr>
          <w:p w:rsidR="00A11C63" w:rsidRPr="00A11C63" w:rsidRDefault="00A11C63" w:rsidP="00A11C63">
            <w:pPr>
              <w:keepNext/>
              <w:keepLines/>
              <w:suppressLineNumbers/>
              <w:tabs>
                <w:tab w:val="left" w:leader="dot" w:pos="9356"/>
              </w:tabs>
              <w:suppressAutoHyphens/>
              <w:spacing w:before="60" w:after="60" w:line="276" w:lineRule="auto"/>
              <w:ind w:right="34"/>
              <w:rPr>
                <w:rFonts w:eastAsia="Calibri"/>
                <w:sz w:val="26"/>
                <w:szCs w:val="22"/>
              </w:rPr>
            </w:pPr>
            <w:r w:rsidRPr="00A11C63">
              <w:rPr>
                <w:rFonts w:eastAsia="Calibri"/>
                <w:sz w:val="26"/>
                <w:szCs w:val="22"/>
              </w:rPr>
              <w:t>Специалист ООО «Невская Энергетика».</w:t>
            </w:r>
          </w:p>
          <w:p w:rsidR="00A11C63" w:rsidRPr="00A11C63" w:rsidRDefault="00A11C63" w:rsidP="00A11C63">
            <w:pPr>
              <w:keepNext/>
              <w:keepLines/>
              <w:suppressLineNumbers/>
              <w:tabs>
                <w:tab w:val="left" w:leader="dot" w:pos="9356"/>
              </w:tabs>
              <w:suppressAutoHyphens/>
              <w:spacing w:before="60" w:after="60" w:line="276" w:lineRule="auto"/>
              <w:ind w:right="34"/>
              <w:rPr>
                <w:rFonts w:eastAsia="Calibri"/>
                <w:sz w:val="26"/>
                <w:szCs w:val="22"/>
              </w:rPr>
            </w:pPr>
            <w:r w:rsidRPr="00A11C63">
              <w:rPr>
                <w:rFonts w:eastAsia="Calibri"/>
                <w:sz w:val="26"/>
                <w:szCs w:val="22"/>
              </w:rPr>
              <w:t>Сбор и обработка данных, разработка схемы водоснабжения и водоотведения, согласование работы с заказчиком.</w:t>
            </w:r>
          </w:p>
        </w:tc>
      </w:tr>
      <w:tr w:rsidR="00A11C63" w:rsidRPr="00A11C63" w:rsidTr="00A11C63">
        <w:tc>
          <w:tcPr>
            <w:tcW w:w="1261" w:type="pct"/>
            <w:gridSpan w:val="2"/>
          </w:tcPr>
          <w:p w:rsidR="00A11C63" w:rsidRPr="00A11C63" w:rsidRDefault="00A11C63" w:rsidP="00A11C63">
            <w:pPr>
              <w:keepNext/>
              <w:keepLines/>
              <w:suppressLineNumbers/>
              <w:tabs>
                <w:tab w:val="left" w:leader="dot" w:pos="9356"/>
              </w:tabs>
              <w:suppressAutoHyphens/>
              <w:spacing w:before="60" w:after="60" w:line="276" w:lineRule="auto"/>
              <w:rPr>
                <w:rFonts w:eastAsia="Calibri"/>
                <w:sz w:val="26"/>
                <w:szCs w:val="22"/>
              </w:rPr>
            </w:pPr>
            <w:r w:rsidRPr="00A11C63">
              <w:rPr>
                <w:rFonts w:eastAsia="Calibri"/>
                <w:sz w:val="26"/>
                <w:szCs w:val="22"/>
              </w:rPr>
              <w:t>Козлова О.В.</w:t>
            </w:r>
          </w:p>
        </w:tc>
        <w:tc>
          <w:tcPr>
            <w:tcW w:w="3739" w:type="pct"/>
            <w:gridSpan w:val="2"/>
          </w:tcPr>
          <w:p w:rsidR="00A11C63" w:rsidRPr="00A11C63" w:rsidRDefault="00A11C63" w:rsidP="00A11C63">
            <w:pPr>
              <w:keepNext/>
              <w:keepLines/>
              <w:suppressLineNumbers/>
              <w:tabs>
                <w:tab w:val="left" w:leader="dot" w:pos="9356"/>
              </w:tabs>
              <w:suppressAutoHyphens/>
              <w:spacing w:before="60" w:after="60" w:line="276" w:lineRule="auto"/>
              <w:ind w:right="34"/>
              <w:rPr>
                <w:rFonts w:eastAsia="Calibri"/>
                <w:sz w:val="26"/>
                <w:szCs w:val="22"/>
              </w:rPr>
            </w:pPr>
            <w:r w:rsidRPr="00A11C63">
              <w:rPr>
                <w:rFonts w:eastAsia="Calibri"/>
                <w:sz w:val="26"/>
                <w:szCs w:val="22"/>
              </w:rPr>
              <w:t>Специалист ООО «Невская Энергетика».</w:t>
            </w:r>
          </w:p>
          <w:p w:rsidR="00A11C63" w:rsidRPr="00A11C63" w:rsidRDefault="00A11C63" w:rsidP="00A11C63">
            <w:pPr>
              <w:keepNext/>
              <w:keepLines/>
              <w:suppressLineNumbers/>
              <w:tabs>
                <w:tab w:val="left" w:leader="dot" w:pos="9356"/>
              </w:tabs>
              <w:suppressAutoHyphens/>
              <w:spacing w:before="60" w:after="60" w:line="276" w:lineRule="auto"/>
              <w:ind w:right="34"/>
              <w:rPr>
                <w:rFonts w:eastAsia="Calibri"/>
                <w:sz w:val="26"/>
                <w:szCs w:val="22"/>
              </w:rPr>
            </w:pPr>
            <w:r w:rsidRPr="00A11C63">
              <w:rPr>
                <w:rFonts w:eastAsia="Calibri"/>
                <w:sz w:val="26"/>
                <w:szCs w:val="22"/>
              </w:rPr>
              <w:t>Обработка данных, разработка электронной модели схемы водоснабжения и водоотведения.</w:t>
            </w:r>
          </w:p>
        </w:tc>
      </w:tr>
    </w:tbl>
    <w:p w:rsidR="00A11C63" w:rsidRPr="00A11C63" w:rsidRDefault="00A11C63" w:rsidP="00A11C63">
      <w:pPr>
        <w:keepNext/>
        <w:keepLines/>
        <w:suppressLineNumbers/>
        <w:tabs>
          <w:tab w:val="left" w:leader="dot" w:pos="9356"/>
        </w:tabs>
        <w:suppressAutoHyphens/>
        <w:spacing w:before="60" w:line="360" w:lineRule="auto"/>
        <w:ind w:firstLine="851"/>
        <w:jc w:val="both"/>
        <w:rPr>
          <w:sz w:val="26"/>
          <w:szCs w:val="26"/>
          <w:lang w:eastAsia="ru-RU"/>
        </w:rPr>
      </w:pPr>
    </w:p>
    <w:p w:rsidR="00A11C63" w:rsidRPr="00A11C63" w:rsidRDefault="00A11C63" w:rsidP="00A11C63">
      <w:pPr>
        <w:tabs>
          <w:tab w:val="center" w:pos="4819"/>
        </w:tabs>
        <w:spacing w:after="200" w:line="276" w:lineRule="auto"/>
        <w:rPr>
          <w:rFonts w:eastAsia="Calibri"/>
          <w:b/>
          <w:sz w:val="22"/>
          <w:szCs w:val="22"/>
        </w:rPr>
        <w:sectPr w:rsidR="00A11C63" w:rsidRPr="00A11C63" w:rsidSect="00A11C63">
          <w:pgSz w:w="11906" w:h="16838"/>
          <w:pgMar w:top="1134" w:right="567" w:bottom="567" w:left="1701" w:header="709" w:footer="709" w:gutter="0"/>
          <w:cols w:space="708"/>
          <w:titlePg/>
          <w:docGrid w:linePitch="360"/>
        </w:sectPr>
      </w:pPr>
    </w:p>
    <w:p w:rsidR="00A11C63" w:rsidRPr="00A11C63" w:rsidRDefault="00A11C63" w:rsidP="00A11C63">
      <w:pPr>
        <w:pageBreakBefore/>
        <w:tabs>
          <w:tab w:val="left" w:pos="9072"/>
          <w:tab w:val="left" w:leader="dot" w:pos="9356"/>
        </w:tabs>
        <w:suppressAutoHyphens/>
        <w:spacing w:line="300" w:lineRule="auto"/>
        <w:jc w:val="center"/>
        <w:outlineLvl w:val="0"/>
        <w:rPr>
          <w:b/>
          <w:bCs/>
          <w:sz w:val="28"/>
          <w:szCs w:val="28"/>
        </w:rPr>
      </w:pPr>
      <w:bookmarkStart w:id="12" w:name="_Toc328665480"/>
      <w:bookmarkStart w:id="13" w:name="_Toc340577098"/>
      <w:bookmarkStart w:id="14" w:name="_Toc340585654"/>
      <w:bookmarkStart w:id="15" w:name="_Toc415560089"/>
      <w:bookmarkStart w:id="16" w:name="_Toc415562722"/>
      <w:bookmarkStart w:id="17" w:name="_Toc415584249"/>
      <w:bookmarkStart w:id="18" w:name="_Toc415661382"/>
      <w:bookmarkStart w:id="19" w:name="_Toc415661835"/>
      <w:bookmarkStart w:id="20" w:name="_Toc415666298"/>
      <w:bookmarkStart w:id="21" w:name="_Toc532243478"/>
      <w:bookmarkStart w:id="22" w:name="_Toc8913760"/>
      <w:r w:rsidRPr="00A11C63">
        <w:rPr>
          <w:b/>
          <w:bCs/>
          <w:sz w:val="28"/>
          <w:szCs w:val="28"/>
        </w:rPr>
        <w:lastRenderedPageBreak/>
        <w:t>АННОТАЦИЯ</w:t>
      </w:r>
      <w:bookmarkEnd w:id="12"/>
      <w:bookmarkEnd w:id="13"/>
      <w:bookmarkEnd w:id="14"/>
      <w:bookmarkEnd w:id="15"/>
      <w:bookmarkEnd w:id="16"/>
      <w:bookmarkEnd w:id="17"/>
      <w:bookmarkEnd w:id="18"/>
      <w:bookmarkEnd w:id="19"/>
      <w:bookmarkEnd w:id="20"/>
      <w:bookmarkEnd w:id="21"/>
      <w:bookmarkEnd w:id="22"/>
    </w:p>
    <w:p w:rsidR="00A11C63" w:rsidRPr="00A11C63" w:rsidRDefault="00A11C63" w:rsidP="00A11C63">
      <w:pPr>
        <w:tabs>
          <w:tab w:val="left" w:leader="dot" w:pos="9356"/>
        </w:tabs>
        <w:spacing w:before="120" w:after="120" w:line="360" w:lineRule="auto"/>
        <w:ind w:firstLine="709"/>
        <w:jc w:val="both"/>
        <w:rPr>
          <w:sz w:val="26"/>
          <w:szCs w:val="26"/>
          <w:lang w:eastAsia="ru-RU"/>
        </w:rPr>
      </w:pPr>
      <w:r w:rsidRPr="00A11C63">
        <w:rPr>
          <w:sz w:val="26"/>
          <w:szCs w:val="26"/>
          <w:lang w:eastAsia="ru-RU"/>
        </w:rPr>
        <w:t xml:space="preserve">Данная работа выполнена в соответствии с Муниципальным контрактом </w:t>
      </w:r>
      <w:r w:rsidRPr="00A11C63">
        <w:rPr>
          <w:sz w:val="26"/>
          <w:szCs w:val="26"/>
          <w:lang w:eastAsia="ru-RU"/>
        </w:rPr>
        <w:br/>
        <w:t>№59-08/2018 от 27 августа 2018 года между Обществом с ограниченной ответственностью «Невская Энергетика» (ООО «Невская энергетика») и департаментом жилищно-коммунального хозяйства администрации города Нефтеюганска на выполнение научно-исследовательских работ по технико-экономическому и правовому обоснованию переустройства на закрытую систему теплоснабжения (горячего водоснабжения) потребителей города Нефтеюганска и обследованию инженерных систем с разработкой соответствующей документации, актуализации схемы водоснабжения и водоотведения.</w:t>
      </w:r>
    </w:p>
    <w:p w:rsidR="00A11C63" w:rsidRPr="00A11C63" w:rsidRDefault="00A11C63" w:rsidP="00A11C63">
      <w:pPr>
        <w:tabs>
          <w:tab w:val="left" w:leader="dot" w:pos="9356"/>
        </w:tabs>
        <w:spacing w:before="120" w:after="120" w:line="360" w:lineRule="auto"/>
        <w:ind w:firstLine="709"/>
        <w:jc w:val="both"/>
        <w:rPr>
          <w:sz w:val="26"/>
          <w:szCs w:val="26"/>
          <w:lang w:eastAsia="ru-RU"/>
        </w:rPr>
      </w:pPr>
      <w:r w:rsidRPr="00A11C63">
        <w:rPr>
          <w:rFonts w:eastAsia="Calibri"/>
          <w:sz w:val="26"/>
          <w:szCs w:val="26"/>
        </w:rPr>
        <w:t xml:space="preserve">Настоящий том сформирован в рамках выполнения 5 этапа работ по </w:t>
      </w:r>
      <w:r w:rsidRPr="00A11C63">
        <w:rPr>
          <w:sz w:val="26"/>
          <w:szCs w:val="26"/>
          <w:lang w:eastAsia="ru-RU"/>
        </w:rPr>
        <w:t>Муниципальному контракту, включающего в себя актуализацию схемы водоснабжения и водоотведения муниципального образования город Нефтеюганск на период с 2014 до 2028 года, утвержденной Постановлением администрации г. Нефтеюганска №1472-п от 22.12.2014 г.</w:t>
      </w:r>
    </w:p>
    <w:p w:rsidR="00A11C63" w:rsidRPr="00A11C63" w:rsidRDefault="00A11C63" w:rsidP="00A11C63">
      <w:pPr>
        <w:tabs>
          <w:tab w:val="left" w:leader="dot" w:pos="9356"/>
        </w:tabs>
        <w:spacing w:before="120" w:after="120" w:line="360" w:lineRule="auto"/>
        <w:ind w:firstLine="709"/>
        <w:jc w:val="both"/>
        <w:rPr>
          <w:sz w:val="26"/>
          <w:szCs w:val="26"/>
          <w:lang w:eastAsia="ru-RU"/>
        </w:rPr>
      </w:pPr>
      <w:r w:rsidRPr="00A11C63">
        <w:rPr>
          <w:sz w:val="26"/>
          <w:szCs w:val="26"/>
          <w:lang w:eastAsia="ru-RU"/>
        </w:rPr>
        <w:t>Период действия актуализированной схемы – с 2018 до 2028 года.</w:t>
      </w:r>
    </w:p>
    <w:p w:rsidR="00A11C63" w:rsidRPr="00A11C63" w:rsidRDefault="00A11C63" w:rsidP="00A11C63">
      <w:pPr>
        <w:tabs>
          <w:tab w:val="left" w:leader="dot" w:pos="9356"/>
        </w:tabs>
        <w:spacing w:before="120" w:after="120" w:line="360" w:lineRule="auto"/>
        <w:ind w:firstLine="709"/>
        <w:jc w:val="both"/>
        <w:rPr>
          <w:sz w:val="26"/>
          <w:szCs w:val="26"/>
          <w:lang w:eastAsia="ru-RU"/>
        </w:rPr>
      </w:pPr>
      <w:r w:rsidRPr="00A11C63">
        <w:rPr>
          <w:sz w:val="26"/>
          <w:szCs w:val="26"/>
          <w:lang w:eastAsia="ru-RU"/>
        </w:rPr>
        <w:t>В качестве базового года для актуализации схемы принят 2017 год – полный завершенный год перед проведением актуализации.</w:t>
      </w:r>
    </w:p>
    <w:p w:rsidR="00A11C63" w:rsidRPr="00A11C63" w:rsidRDefault="00A11C63" w:rsidP="00A11C63">
      <w:pPr>
        <w:tabs>
          <w:tab w:val="center" w:pos="4819"/>
        </w:tabs>
        <w:spacing w:after="200" w:line="276" w:lineRule="auto"/>
        <w:rPr>
          <w:rFonts w:eastAsia="Calibri"/>
          <w:b/>
          <w:sz w:val="22"/>
          <w:szCs w:val="22"/>
        </w:rPr>
      </w:pPr>
    </w:p>
    <w:p w:rsidR="00A11C63" w:rsidRPr="00A11C63" w:rsidRDefault="00A11C63" w:rsidP="00A11C63">
      <w:pPr>
        <w:pageBreakBefore/>
        <w:tabs>
          <w:tab w:val="left" w:pos="9072"/>
          <w:tab w:val="left" w:leader="dot" w:pos="9356"/>
        </w:tabs>
        <w:suppressAutoHyphens/>
        <w:spacing w:line="300" w:lineRule="auto"/>
        <w:jc w:val="center"/>
        <w:outlineLvl w:val="0"/>
        <w:rPr>
          <w:b/>
          <w:bCs/>
          <w:sz w:val="28"/>
          <w:szCs w:val="28"/>
        </w:rPr>
      </w:pPr>
      <w:bookmarkStart w:id="23" w:name="_Toc532243479"/>
      <w:bookmarkStart w:id="24" w:name="_Toc8913761"/>
      <w:r w:rsidRPr="00A11C63">
        <w:rPr>
          <w:b/>
          <w:bCs/>
          <w:sz w:val="28"/>
          <w:szCs w:val="28"/>
        </w:rPr>
        <w:lastRenderedPageBreak/>
        <w:t>СПИСОК СОКРАЩЕНИЙ</w:t>
      </w:r>
      <w:bookmarkEnd w:id="23"/>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1821"/>
        <w:gridCol w:w="7193"/>
      </w:tblGrid>
      <w:tr w:rsidR="00A11C63" w:rsidRPr="00A11C63" w:rsidTr="00A11C63">
        <w:trPr>
          <w:trHeight w:val="20"/>
          <w:tblHeader/>
        </w:trPr>
        <w:tc>
          <w:tcPr>
            <w:tcW w:w="426" w:type="pct"/>
            <w:shd w:val="clear" w:color="auto" w:fill="auto"/>
            <w:noWrap/>
            <w:vAlign w:val="center"/>
            <w:hideMark/>
          </w:tcPr>
          <w:p w:rsidR="00A11C63" w:rsidRPr="00A11C63" w:rsidRDefault="00A11C63" w:rsidP="00A11C63">
            <w:pPr>
              <w:suppressAutoHyphens/>
              <w:jc w:val="center"/>
              <w:rPr>
                <w:b/>
                <w:bCs/>
                <w:color w:val="000000"/>
                <w:sz w:val="26"/>
                <w:szCs w:val="26"/>
                <w:lang w:eastAsia="ru-RU"/>
              </w:rPr>
            </w:pPr>
            <w:r w:rsidRPr="00A11C63">
              <w:rPr>
                <w:b/>
                <w:bCs/>
                <w:color w:val="000000"/>
                <w:sz w:val="26"/>
                <w:szCs w:val="26"/>
                <w:lang w:eastAsia="ru-RU"/>
              </w:rPr>
              <w:t>№ п/п</w:t>
            </w:r>
          </w:p>
        </w:tc>
        <w:tc>
          <w:tcPr>
            <w:tcW w:w="924" w:type="pct"/>
            <w:shd w:val="clear" w:color="auto" w:fill="auto"/>
            <w:noWrap/>
            <w:vAlign w:val="center"/>
            <w:hideMark/>
          </w:tcPr>
          <w:p w:rsidR="00A11C63" w:rsidRPr="00A11C63" w:rsidRDefault="00A11C63" w:rsidP="00A11C63">
            <w:pPr>
              <w:suppressAutoHyphens/>
              <w:jc w:val="center"/>
              <w:rPr>
                <w:b/>
                <w:bCs/>
                <w:color w:val="000000"/>
                <w:sz w:val="26"/>
                <w:szCs w:val="26"/>
                <w:lang w:eastAsia="ru-RU"/>
              </w:rPr>
            </w:pPr>
            <w:r w:rsidRPr="00A11C63">
              <w:rPr>
                <w:b/>
                <w:bCs/>
                <w:color w:val="000000"/>
                <w:sz w:val="26"/>
                <w:szCs w:val="26"/>
                <w:lang w:eastAsia="ru-RU"/>
              </w:rPr>
              <w:t>Сокращение</w:t>
            </w:r>
          </w:p>
        </w:tc>
        <w:tc>
          <w:tcPr>
            <w:tcW w:w="3650" w:type="pct"/>
            <w:shd w:val="clear" w:color="auto" w:fill="auto"/>
            <w:noWrap/>
            <w:vAlign w:val="center"/>
            <w:hideMark/>
          </w:tcPr>
          <w:p w:rsidR="00A11C63" w:rsidRPr="00A11C63" w:rsidRDefault="00A11C63" w:rsidP="00A11C63">
            <w:pPr>
              <w:suppressAutoHyphens/>
              <w:jc w:val="center"/>
              <w:rPr>
                <w:b/>
                <w:bCs/>
                <w:color w:val="000000"/>
                <w:sz w:val="26"/>
                <w:szCs w:val="26"/>
                <w:lang w:eastAsia="ru-RU"/>
              </w:rPr>
            </w:pPr>
            <w:r w:rsidRPr="00A11C63">
              <w:rPr>
                <w:b/>
                <w:bCs/>
                <w:color w:val="000000"/>
                <w:sz w:val="26"/>
                <w:szCs w:val="26"/>
                <w:lang w:eastAsia="ru-RU"/>
              </w:rPr>
              <w:t>Расшифровка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w:t>
            </w:r>
          </w:p>
        </w:tc>
        <w:tc>
          <w:tcPr>
            <w:tcW w:w="924" w:type="pct"/>
            <w:shd w:val="clear" w:color="auto" w:fill="auto"/>
            <w:noWrap/>
            <w:vAlign w:val="center"/>
            <w:hideMark/>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АСУТП</w:t>
            </w:r>
          </w:p>
        </w:tc>
        <w:tc>
          <w:tcPr>
            <w:tcW w:w="3650" w:type="pct"/>
            <w:shd w:val="clear" w:color="auto" w:fill="auto"/>
            <w:noWrap/>
            <w:vAlign w:val="center"/>
            <w:hideMark/>
          </w:tcPr>
          <w:p w:rsidR="00A11C63" w:rsidRPr="00A11C63" w:rsidRDefault="00A11C63" w:rsidP="00A11C63">
            <w:pPr>
              <w:suppressAutoHyphens/>
              <w:rPr>
                <w:color w:val="000000"/>
                <w:sz w:val="26"/>
                <w:szCs w:val="26"/>
                <w:lang w:eastAsia="ru-RU"/>
              </w:rPr>
            </w:pPr>
            <w:r w:rsidRPr="00A11C63">
              <w:rPr>
                <w:color w:val="000000"/>
                <w:sz w:val="26"/>
                <w:szCs w:val="26"/>
                <w:lang w:eastAsia="ru-RU"/>
              </w:rPr>
              <w:t>Автоматизированная система управления технологическими процессами</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w:t>
            </w:r>
          </w:p>
        </w:tc>
        <w:tc>
          <w:tcPr>
            <w:tcW w:w="924" w:type="pct"/>
            <w:shd w:val="clear" w:color="auto" w:fill="auto"/>
            <w:noWrap/>
            <w:vAlign w:val="center"/>
            <w:hideMark/>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ВЗС</w:t>
            </w:r>
          </w:p>
        </w:tc>
        <w:tc>
          <w:tcPr>
            <w:tcW w:w="3650" w:type="pct"/>
            <w:shd w:val="clear" w:color="auto" w:fill="auto"/>
            <w:noWrap/>
            <w:vAlign w:val="center"/>
            <w:hideMark/>
          </w:tcPr>
          <w:p w:rsidR="00A11C63" w:rsidRPr="00A11C63" w:rsidRDefault="00A11C63" w:rsidP="00A11C63">
            <w:pPr>
              <w:suppressAutoHyphens/>
              <w:rPr>
                <w:color w:val="000000"/>
                <w:sz w:val="26"/>
                <w:szCs w:val="26"/>
                <w:lang w:eastAsia="ru-RU"/>
              </w:rPr>
            </w:pPr>
            <w:r w:rsidRPr="00A11C63">
              <w:rPr>
                <w:color w:val="000000"/>
                <w:sz w:val="26"/>
                <w:szCs w:val="26"/>
                <w:lang w:eastAsia="ru-RU"/>
              </w:rPr>
              <w:t>Водозаборные сооружения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w:t>
            </w:r>
          </w:p>
        </w:tc>
        <w:tc>
          <w:tcPr>
            <w:tcW w:w="924" w:type="pct"/>
            <w:shd w:val="clear" w:color="auto" w:fill="auto"/>
            <w:noWrap/>
            <w:vAlign w:val="center"/>
            <w:hideMark/>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ВОС</w:t>
            </w:r>
          </w:p>
        </w:tc>
        <w:tc>
          <w:tcPr>
            <w:tcW w:w="3650" w:type="pct"/>
            <w:shd w:val="clear" w:color="auto" w:fill="auto"/>
            <w:noWrap/>
            <w:vAlign w:val="center"/>
            <w:hideMark/>
          </w:tcPr>
          <w:p w:rsidR="00A11C63" w:rsidRPr="00A11C63" w:rsidRDefault="00A11C63" w:rsidP="00A11C63">
            <w:pPr>
              <w:suppressAutoHyphens/>
              <w:rPr>
                <w:color w:val="000000"/>
                <w:sz w:val="26"/>
                <w:szCs w:val="26"/>
                <w:lang w:eastAsia="ru-RU"/>
              </w:rPr>
            </w:pPr>
            <w:r w:rsidRPr="00A11C63">
              <w:rPr>
                <w:color w:val="000000"/>
                <w:sz w:val="26"/>
                <w:szCs w:val="26"/>
                <w:lang w:eastAsia="ru-RU"/>
              </w:rPr>
              <w:t>Водоочистные сооружения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4</w:t>
            </w:r>
          </w:p>
        </w:tc>
        <w:tc>
          <w:tcPr>
            <w:tcW w:w="924" w:type="pct"/>
            <w:shd w:val="clear" w:color="auto" w:fill="auto"/>
            <w:noWrap/>
            <w:vAlign w:val="center"/>
            <w:hideMark/>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ВПУ</w:t>
            </w:r>
          </w:p>
        </w:tc>
        <w:tc>
          <w:tcPr>
            <w:tcW w:w="3650" w:type="pct"/>
            <w:shd w:val="clear" w:color="auto" w:fill="auto"/>
            <w:noWrap/>
            <w:vAlign w:val="center"/>
            <w:hideMark/>
          </w:tcPr>
          <w:p w:rsidR="00A11C63" w:rsidRPr="00A11C63" w:rsidRDefault="00A11C63" w:rsidP="00A11C63">
            <w:pPr>
              <w:suppressAutoHyphens/>
              <w:rPr>
                <w:color w:val="000000"/>
                <w:sz w:val="26"/>
                <w:szCs w:val="26"/>
                <w:lang w:eastAsia="ru-RU"/>
              </w:rPr>
            </w:pPr>
            <w:r w:rsidRPr="00A11C63">
              <w:rPr>
                <w:color w:val="000000"/>
                <w:sz w:val="26"/>
                <w:szCs w:val="26"/>
                <w:lang w:eastAsia="ru-RU"/>
              </w:rPr>
              <w:t>Водоподготовительная установка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5</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ГВС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Горячее водоснабжение</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6</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ГИС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Геоинформационная система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7</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ГКНС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Главная канализационная насосная станция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8</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ЗСО</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Зона санитарной охраны</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9</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ИП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Инвестиционная программа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10</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ИТП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Индивидуальный тепловой пункт</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11</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КИП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Контрольно-измерительный прибор</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12</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КНС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Канализационная насосная станция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13</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КОС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Канализационные очистные сооружения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14</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КРП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Квартальный распределительный пункт</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15</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МП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Муниципальная программа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16</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МУП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Муниципальное унитарное предприятие</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17</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НДС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Налог на добавленную стоимость</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18</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НТД</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Нормативная техническая документация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19</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НУР</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Норматив удельного расхода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20</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ОДС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Оперативная диспетчерская служба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21</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ПИР</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Проектно-изыскательские работы</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22</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ПКР</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Программа комплексного развития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23</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ПНР</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Пуско-наладочные работы</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24</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ПНС</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Повысительная насосная станция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25</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ПРК</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Программно-расчетный комплекс</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26</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РЭК</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Региональная энергетическая комиссия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27</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СЗЗ</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Санитарно-защитная зона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28</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СМР</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Строительно-монтажные работы</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29</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ТБО</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Твердые бытовые отходы</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30</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ТКП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Технико-коммерческое предложение</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31</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ТОГ</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Топографическая основа города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32</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ТЭО</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Технико-экономическое обоснование</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33</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УРЭ</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Удельный расход электроэнергии</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34</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ФСТ</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Федеральная служба по тарифам</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35</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ХВО</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Химводоочистка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36</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ХВП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Химводоподготовка</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37</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ЦСТ</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Централизованная система теплоснабжения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38</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ЦСХВ</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Централизованная система холодного водоснабжения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39</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ЦТП</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Центральный тепловой пункт</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40</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МЭР</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Министерство экономического развития</w:t>
            </w:r>
          </w:p>
        </w:tc>
      </w:tr>
      <w:tr w:rsidR="00A11C63" w:rsidRPr="00A11C63" w:rsidTr="00A11C63">
        <w:trPr>
          <w:trHeight w:val="20"/>
        </w:trPr>
        <w:tc>
          <w:tcPr>
            <w:tcW w:w="426" w:type="pct"/>
            <w:shd w:val="clear" w:color="auto" w:fill="auto"/>
            <w:noWrap/>
            <w:vAlign w:val="center"/>
          </w:tcPr>
          <w:p w:rsidR="00A11C63" w:rsidRPr="00A11C63" w:rsidRDefault="00A11C63" w:rsidP="00A11C63">
            <w:pPr>
              <w:suppressAutoHyphens/>
              <w:jc w:val="center"/>
              <w:rPr>
                <w:color w:val="000000"/>
                <w:sz w:val="26"/>
                <w:szCs w:val="26"/>
                <w:lang w:val="en-US" w:eastAsia="ru-RU"/>
              </w:rPr>
            </w:pPr>
            <w:r w:rsidRPr="00A11C63">
              <w:rPr>
                <w:color w:val="000000"/>
                <w:sz w:val="26"/>
                <w:szCs w:val="26"/>
                <w:lang w:val="en-US" w:eastAsia="ru-RU"/>
              </w:rPr>
              <w:t>41</w:t>
            </w:r>
          </w:p>
        </w:tc>
        <w:tc>
          <w:tcPr>
            <w:tcW w:w="924" w:type="pct"/>
            <w:shd w:val="clear" w:color="auto" w:fill="auto"/>
            <w:noWrap/>
            <w:vAlign w:val="center"/>
          </w:tcPr>
          <w:p w:rsidR="00A11C63" w:rsidRPr="00A11C63" w:rsidRDefault="00A11C63" w:rsidP="00A11C63">
            <w:pPr>
              <w:suppressAutoHyphens/>
              <w:jc w:val="center"/>
              <w:rPr>
                <w:color w:val="000000"/>
                <w:sz w:val="26"/>
                <w:szCs w:val="26"/>
                <w:lang w:eastAsia="ru-RU"/>
              </w:rPr>
            </w:pPr>
            <w:r w:rsidRPr="00A11C63">
              <w:rPr>
                <w:color w:val="000000"/>
                <w:sz w:val="26"/>
                <w:szCs w:val="26"/>
                <w:lang w:eastAsia="ru-RU"/>
              </w:rPr>
              <w:t>СО</w:t>
            </w:r>
          </w:p>
        </w:tc>
        <w:tc>
          <w:tcPr>
            <w:tcW w:w="3650" w:type="pct"/>
            <w:shd w:val="clear" w:color="auto" w:fill="auto"/>
            <w:noWrap/>
            <w:vAlign w:val="center"/>
          </w:tcPr>
          <w:p w:rsidR="00A11C63" w:rsidRPr="00A11C63" w:rsidRDefault="00A11C63" w:rsidP="00A11C63">
            <w:pPr>
              <w:suppressAutoHyphens/>
              <w:rPr>
                <w:color w:val="000000"/>
                <w:sz w:val="26"/>
                <w:szCs w:val="26"/>
                <w:lang w:eastAsia="ru-RU"/>
              </w:rPr>
            </w:pPr>
            <w:r w:rsidRPr="00A11C63">
              <w:rPr>
                <w:color w:val="000000"/>
                <w:sz w:val="26"/>
                <w:szCs w:val="26"/>
                <w:lang w:eastAsia="ru-RU"/>
              </w:rPr>
              <w:t>Система отопления</w:t>
            </w:r>
          </w:p>
        </w:tc>
      </w:tr>
    </w:tbl>
    <w:p w:rsidR="00A11C63" w:rsidRPr="00A11C63" w:rsidRDefault="00A11C63" w:rsidP="00A11C63">
      <w:pPr>
        <w:keepLines/>
        <w:suppressLineNumbers/>
        <w:tabs>
          <w:tab w:val="left" w:leader="dot" w:pos="9356"/>
        </w:tabs>
        <w:suppressAutoHyphens/>
        <w:spacing w:before="60" w:line="360" w:lineRule="auto"/>
        <w:ind w:firstLine="851"/>
        <w:jc w:val="center"/>
        <w:outlineLvl w:val="0"/>
        <w:rPr>
          <w:b/>
          <w:sz w:val="26"/>
          <w:szCs w:val="26"/>
          <w:lang w:eastAsia="ru-RU"/>
        </w:rPr>
      </w:pPr>
      <w:r w:rsidRPr="00A11C63">
        <w:rPr>
          <w:sz w:val="26"/>
          <w:szCs w:val="26"/>
          <w:lang w:eastAsia="ru-RU"/>
        </w:rPr>
        <w:br w:type="page"/>
      </w:r>
      <w:bookmarkStart w:id="25" w:name="_Toc532243480"/>
      <w:bookmarkStart w:id="26" w:name="_Toc8913762"/>
      <w:r w:rsidRPr="00A11C63">
        <w:rPr>
          <w:b/>
          <w:sz w:val="26"/>
          <w:szCs w:val="26"/>
          <w:lang w:eastAsia="ru-RU"/>
        </w:rPr>
        <w:lastRenderedPageBreak/>
        <w:t>ОПРЕДЕЛЕНИЯ</w:t>
      </w:r>
      <w:bookmarkEnd w:id="25"/>
      <w:bookmarkEnd w:id="26"/>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настоящей работе применяются следующие термины с соответствующими определениями</w:t>
      </w:r>
      <w:r w:rsidR="008E54F7">
        <w:rPr>
          <w:rFonts w:eastAsia="Calibri"/>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1"/>
        <w:gridCol w:w="7343"/>
      </w:tblGrid>
      <w:tr w:rsidR="00A11C63" w:rsidRPr="00A11C63" w:rsidTr="008E54F7">
        <w:trPr>
          <w:trHeight w:val="330"/>
          <w:tblHeader/>
        </w:trPr>
        <w:tc>
          <w:tcPr>
            <w:tcW w:w="1274" w:type="pct"/>
            <w:shd w:val="clear" w:color="auto" w:fill="auto"/>
            <w:noWrap/>
            <w:vAlign w:val="center"/>
            <w:hideMark/>
          </w:tcPr>
          <w:p w:rsidR="00A11C63" w:rsidRPr="00A11C63" w:rsidRDefault="00A11C63" w:rsidP="00A11C63">
            <w:pPr>
              <w:jc w:val="center"/>
              <w:rPr>
                <w:b/>
                <w:bCs/>
                <w:color w:val="000000"/>
                <w:sz w:val="24"/>
                <w:szCs w:val="24"/>
                <w:lang w:eastAsia="ru-RU"/>
              </w:rPr>
            </w:pPr>
            <w:r w:rsidRPr="00A11C63">
              <w:rPr>
                <w:b/>
                <w:bCs/>
                <w:color w:val="000000"/>
                <w:sz w:val="24"/>
                <w:szCs w:val="24"/>
                <w:lang w:eastAsia="ru-RU"/>
              </w:rPr>
              <w:t>Термины</w:t>
            </w:r>
          </w:p>
        </w:tc>
        <w:tc>
          <w:tcPr>
            <w:tcW w:w="3726" w:type="pct"/>
            <w:shd w:val="clear" w:color="auto" w:fill="auto"/>
            <w:noWrap/>
            <w:vAlign w:val="center"/>
            <w:hideMark/>
          </w:tcPr>
          <w:p w:rsidR="00A11C63" w:rsidRPr="00A11C63" w:rsidRDefault="00A11C63" w:rsidP="00A11C63">
            <w:pPr>
              <w:jc w:val="center"/>
              <w:rPr>
                <w:b/>
                <w:bCs/>
                <w:color w:val="000000"/>
                <w:sz w:val="24"/>
                <w:szCs w:val="24"/>
                <w:lang w:eastAsia="ru-RU"/>
              </w:rPr>
            </w:pPr>
            <w:r w:rsidRPr="00A11C63">
              <w:rPr>
                <w:b/>
                <w:bCs/>
                <w:color w:val="000000"/>
                <w:sz w:val="24"/>
                <w:szCs w:val="24"/>
                <w:lang w:eastAsia="ru-RU"/>
              </w:rPr>
              <w:t>Определения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Абонент</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Водоотведение</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Прием, транспортировка и очистка сточных вод с использованием централизованной системы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Водоподготовка</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Обработка воды, обеспечивающая ее использование в качестве питьевой или технической воды</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Водопроводная сеть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Водоснабжение</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Гарантирующая организация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Горячая вода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Инвестиционная программа организации, осуществляющей горячее водоснабжение, холодное водоснабжение и (или) водоотведение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Канализационная сеть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Комплекс технологически связанных между собой инженерных сооружений, предназначенных для транспортировки сточных вод</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Качество и безопасность воды</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lastRenderedPageBreak/>
              <w:t xml:space="preserve">Коммерческий учет воды и сточных вод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Нецентрализованная система горячего водоснабжения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Нецентрализованная система холодного водоснабжения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Объект централизованной системы горячего водоснабжения, холодного водоснабжения и (или) водоотведения</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Орган регулирования тарифов в сфере водоснабжения и водоотведения</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Организация, осуществляющая горячее водоснабжение</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Юридическое лицо, осуществляющее эксплуатацию централизованной системы горячего водоснабжения, отдельных объектов такой системы</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Организация, осуществляющая холодное водоснабжение и (или) водоотведение</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Питьевая вода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Предельные индексы изменения тарифов в сфере водоснабжения и водоотведения</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w:t>
            </w:r>
            <w:r w:rsidRPr="00A11C63">
              <w:rPr>
                <w:color w:val="000000"/>
                <w:sz w:val="24"/>
                <w:szCs w:val="24"/>
                <w:lang w:eastAsia="ru-RU"/>
              </w:rPr>
              <w:lastRenderedPageBreak/>
              <w:t>решением Правительства Российской Федерации, и выраженные в процентах.</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lastRenderedPageBreak/>
              <w:t xml:space="preserve">Приготовление горячей воды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Нагрев воды, а также при необходимости очистка, химическая подготовка и другие технологические процессы, осуществляемые с водой</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Производственная программа организации, осуществляющей горячее водоснабжение, холодное водоснабжение и (или) водоотведение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Состав и свойства сточных вод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Сточные воды централизованной системы водоотведения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Техническая вода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Техническое обследование централизованных систем горячего водоснабжения, холодного водоснабжения и (или) водоотведения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Оценка технических характеристик объектов централизованных систем горячего водоснабжения, холодного водоснабжения и (или)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Транспортировка воды (сточных вод)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Перемещение воды (сточных вод), осуществляемое с использованием водопроводных (канализационных) сетей</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sz w:val="24"/>
                <w:szCs w:val="24"/>
                <w:lang w:eastAsia="ru-RU"/>
              </w:rPr>
            </w:pPr>
            <w:r w:rsidRPr="00A11C63">
              <w:rPr>
                <w:sz w:val="24"/>
                <w:szCs w:val="24"/>
                <w:lang w:eastAsia="ru-RU"/>
              </w:rPr>
              <w:t>Централизованная система водоотведения (канализации)</w:t>
            </w:r>
          </w:p>
        </w:tc>
        <w:tc>
          <w:tcPr>
            <w:tcW w:w="3726" w:type="pct"/>
            <w:shd w:val="clear" w:color="auto" w:fill="auto"/>
            <w:noWrap/>
            <w:vAlign w:val="center"/>
            <w:hideMark/>
          </w:tcPr>
          <w:p w:rsidR="00A11C63" w:rsidRPr="00A11C63" w:rsidRDefault="00A11C63" w:rsidP="00A11C63">
            <w:pPr>
              <w:rPr>
                <w:sz w:val="24"/>
                <w:szCs w:val="24"/>
                <w:lang w:eastAsia="ru-RU"/>
              </w:rPr>
            </w:pPr>
            <w:r w:rsidRPr="00A11C63">
              <w:rPr>
                <w:sz w:val="24"/>
                <w:szCs w:val="24"/>
                <w:lang w:eastAsia="ru-RU"/>
              </w:rPr>
              <w:t>Комплекс технологически связанных между собой инженерных сооружений, предназначенных для водоотведения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 xml:space="preserve">Централизованная система горячего водоснабжения </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(закрытая система горячего водоснабжения)</w:t>
            </w:r>
          </w:p>
        </w:tc>
      </w:tr>
      <w:tr w:rsidR="00A11C63" w:rsidRPr="00A11C63" w:rsidTr="008E54F7">
        <w:trPr>
          <w:trHeight w:val="330"/>
        </w:trPr>
        <w:tc>
          <w:tcPr>
            <w:tcW w:w="1274"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Централизованная система холодного водоснабжения</w:t>
            </w:r>
          </w:p>
        </w:tc>
        <w:tc>
          <w:tcPr>
            <w:tcW w:w="3726" w:type="pct"/>
            <w:shd w:val="clear" w:color="auto" w:fill="auto"/>
            <w:noWrap/>
            <w:vAlign w:val="center"/>
            <w:hideMark/>
          </w:tcPr>
          <w:p w:rsidR="00A11C63" w:rsidRPr="00A11C63" w:rsidRDefault="00A11C63" w:rsidP="00A11C63">
            <w:pPr>
              <w:rPr>
                <w:color w:val="000000"/>
                <w:sz w:val="24"/>
                <w:szCs w:val="24"/>
                <w:lang w:eastAsia="ru-RU"/>
              </w:rPr>
            </w:pPr>
            <w:r w:rsidRPr="00A11C63">
              <w:rPr>
                <w:color w:val="000000"/>
                <w:sz w:val="24"/>
                <w:szCs w:val="24"/>
                <w:lang w:eastAsia="ru-RU"/>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r>
    </w:tbl>
    <w:p w:rsidR="00A11C63" w:rsidRPr="00A11C63" w:rsidRDefault="00A11C63" w:rsidP="00A11C63">
      <w:pPr>
        <w:spacing w:after="200" w:line="276" w:lineRule="auto"/>
        <w:jc w:val="both"/>
        <w:rPr>
          <w:rFonts w:eastAsia="Calibri"/>
          <w:b/>
          <w:sz w:val="22"/>
          <w:szCs w:val="22"/>
        </w:rPr>
        <w:sectPr w:rsidR="00A11C63" w:rsidRPr="00A11C63" w:rsidSect="00A11C63">
          <w:footerReference w:type="default" r:id="rId14"/>
          <w:pgSz w:w="11906" w:h="16838"/>
          <w:pgMar w:top="1134" w:right="567" w:bottom="567" w:left="1701" w:header="709" w:footer="709" w:gutter="0"/>
          <w:cols w:space="708"/>
          <w:titlePg/>
          <w:docGrid w:linePitch="360"/>
        </w:sectPr>
      </w:pPr>
    </w:p>
    <w:p w:rsidR="00A11C63" w:rsidRPr="00A11C63" w:rsidRDefault="00A11C63" w:rsidP="00A11C63">
      <w:pPr>
        <w:tabs>
          <w:tab w:val="left" w:pos="9072"/>
          <w:tab w:val="left" w:leader="dot" w:pos="9356"/>
        </w:tabs>
        <w:spacing w:line="300" w:lineRule="auto"/>
        <w:jc w:val="center"/>
        <w:outlineLvl w:val="0"/>
        <w:rPr>
          <w:b/>
          <w:bCs/>
          <w:sz w:val="28"/>
          <w:szCs w:val="28"/>
        </w:rPr>
      </w:pPr>
      <w:bookmarkStart w:id="27" w:name="_Toc8913763"/>
      <w:r w:rsidRPr="00A11C63">
        <w:rPr>
          <w:b/>
          <w:bCs/>
          <w:sz w:val="28"/>
          <w:szCs w:val="28"/>
        </w:rPr>
        <w:lastRenderedPageBreak/>
        <w:t>О</w:t>
      </w:r>
      <w:bookmarkEnd w:id="3"/>
      <w:bookmarkEnd w:id="4"/>
      <w:bookmarkEnd w:id="5"/>
      <w:bookmarkEnd w:id="6"/>
      <w:bookmarkEnd w:id="7"/>
      <w:bookmarkEnd w:id="8"/>
      <w:bookmarkEnd w:id="9"/>
      <w:bookmarkEnd w:id="10"/>
      <w:r w:rsidRPr="00A11C63">
        <w:rPr>
          <w:b/>
          <w:bCs/>
          <w:caps/>
          <w:sz w:val="28"/>
          <w:szCs w:val="28"/>
        </w:rPr>
        <w:t>главление</w:t>
      </w:r>
      <w:bookmarkEnd w:id="11"/>
      <w:bookmarkEnd w:id="27"/>
    </w:p>
    <w:p w:rsidR="00A11C63" w:rsidRPr="00A11C63" w:rsidRDefault="00A11C63" w:rsidP="00A11C63">
      <w:pPr>
        <w:tabs>
          <w:tab w:val="left" w:pos="440"/>
          <w:tab w:val="right" w:leader="dot" w:pos="9638"/>
        </w:tabs>
        <w:spacing w:before="120" w:after="120"/>
        <w:rPr>
          <w:rFonts w:ascii="Calibri" w:hAnsi="Calibri"/>
          <w:noProof/>
          <w:sz w:val="24"/>
          <w:szCs w:val="24"/>
          <w:lang w:eastAsia="ru-RU"/>
        </w:rPr>
      </w:pPr>
      <w:r w:rsidRPr="00A11C63">
        <w:rPr>
          <w:rFonts w:eastAsia="Calibri"/>
          <w:sz w:val="24"/>
          <w:szCs w:val="24"/>
        </w:rPr>
        <w:fldChar w:fldCharType="begin"/>
      </w:r>
      <w:r w:rsidRPr="00A11C63">
        <w:rPr>
          <w:rFonts w:eastAsia="Calibri"/>
          <w:sz w:val="24"/>
          <w:szCs w:val="24"/>
        </w:rPr>
        <w:instrText xml:space="preserve"> TOC \o "1-3" \h \z \u </w:instrText>
      </w:r>
      <w:r w:rsidRPr="00A11C63">
        <w:rPr>
          <w:rFonts w:eastAsia="Calibri"/>
          <w:sz w:val="24"/>
          <w:szCs w:val="24"/>
        </w:rPr>
        <w:fldChar w:fldCharType="separate"/>
      </w:r>
      <w:hyperlink w:anchor="_Toc8913760" w:history="1">
        <w:r w:rsidRPr="00A11C63">
          <w:rPr>
            <w:bCs/>
            <w:noProof/>
            <w:color w:val="0000FF"/>
            <w:sz w:val="24"/>
            <w:szCs w:val="24"/>
            <w:u w:val="single"/>
          </w:rPr>
          <w:t>АННОТАЦИЯ</w:t>
        </w:r>
        <w:r w:rsidRPr="00A11C63">
          <w:rPr>
            <w:rFonts w:eastAsia="Calibri"/>
            <w:noProof/>
            <w:webHidden/>
            <w:sz w:val="24"/>
            <w:szCs w:val="24"/>
          </w:rPr>
          <w:tab/>
        </w:r>
        <w:r w:rsidRPr="00A11C63">
          <w:rPr>
            <w:rFonts w:eastAsia="Calibri"/>
            <w:noProof/>
            <w:webHidden/>
            <w:sz w:val="24"/>
            <w:szCs w:val="24"/>
          </w:rPr>
          <w:fldChar w:fldCharType="begin"/>
        </w:r>
        <w:r w:rsidRPr="00A11C63">
          <w:rPr>
            <w:rFonts w:eastAsia="Calibri"/>
            <w:noProof/>
            <w:webHidden/>
            <w:sz w:val="24"/>
            <w:szCs w:val="24"/>
          </w:rPr>
          <w:instrText xml:space="preserve"> PAGEREF _Toc8913760 \h </w:instrText>
        </w:r>
        <w:r w:rsidRPr="00A11C63">
          <w:rPr>
            <w:rFonts w:eastAsia="Calibri"/>
            <w:noProof/>
            <w:webHidden/>
            <w:sz w:val="24"/>
            <w:szCs w:val="24"/>
          </w:rPr>
        </w:r>
        <w:r w:rsidRPr="00A11C63">
          <w:rPr>
            <w:rFonts w:eastAsia="Calibri"/>
            <w:noProof/>
            <w:webHidden/>
            <w:sz w:val="24"/>
            <w:szCs w:val="24"/>
          </w:rPr>
          <w:fldChar w:fldCharType="separate"/>
        </w:r>
        <w:r w:rsidR="00844AB5">
          <w:rPr>
            <w:rFonts w:eastAsia="Calibri"/>
            <w:noProof/>
            <w:webHidden/>
            <w:sz w:val="24"/>
            <w:szCs w:val="24"/>
          </w:rPr>
          <w:t>5</w:t>
        </w:r>
        <w:r w:rsidRPr="00A11C63">
          <w:rPr>
            <w:rFonts w:eastAsia="Calibri"/>
            <w:noProof/>
            <w:webHidden/>
            <w:sz w:val="24"/>
            <w:szCs w:val="24"/>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761" w:history="1">
        <w:r w:rsidR="00A11C63" w:rsidRPr="00A11C63">
          <w:rPr>
            <w:bCs/>
            <w:noProof/>
            <w:color w:val="0000FF"/>
            <w:sz w:val="24"/>
            <w:szCs w:val="24"/>
            <w:u w:val="single"/>
          </w:rPr>
          <w:t>СПИСОК СОКРАЩЕНИЙ</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_Toc8913761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6</w:t>
        </w:r>
        <w:r w:rsidR="00A11C63" w:rsidRPr="00A11C63">
          <w:rPr>
            <w:rFonts w:eastAsia="Calibri"/>
            <w:noProof/>
            <w:webHidden/>
            <w:sz w:val="24"/>
            <w:szCs w:val="24"/>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762" w:history="1">
        <w:r w:rsidR="00A11C63" w:rsidRPr="00A11C63">
          <w:rPr>
            <w:noProof/>
            <w:color w:val="0000FF"/>
            <w:sz w:val="24"/>
            <w:szCs w:val="24"/>
            <w:u w:val="single"/>
            <w:lang w:eastAsia="ru-RU"/>
          </w:rPr>
          <w:t>ОПРЕДЕЛЕНИЯ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_Toc8913762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7</w:t>
        </w:r>
        <w:r w:rsidR="00A11C63" w:rsidRPr="00A11C63">
          <w:rPr>
            <w:rFonts w:eastAsia="Calibri"/>
            <w:noProof/>
            <w:webHidden/>
            <w:sz w:val="24"/>
            <w:szCs w:val="24"/>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763" w:history="1">
        <w:r w:rsidR="00A11C63" w:rsidRPr="00A11C63">
          <w:rPr>
            <w:rFonts w:eastAsia="Calibri"/>
            <w:noProof/>
            <w:color w:val="0000FF"/>
            <w:sz w:val="24"/>
            <w:szCs w:val="24"/>
            <w:u w:val="single"/>
          </w:rPr>
          <w:t>О</w:t>
        </w:r>
        <w:r w:rsidR="00A11C63" w:rsidRPr="00A11C63">
          <w:rPr>
            <w:rFonts w:eastAsia="Calibri"/>
            <w:caps/>
            <w:noProof/>
            <w:color w:val="0000FF"/>
            <w:sz w:val="24"/>
            <w:szCs w:val="24"/>
            <w:u w:val="single"/>
          </w:rPr>
          <w:t>главление</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_Toc8913763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10</w:t>
        </w:r>
        <w:r w:rsidR="00A11C63" w:rsidRPr="00A11C63">
          <w:rPr>
            <w:rFonts w:eastAsia="Calibri"/>
            <w:noProof/>
            <w:webHidden/>
            <w:sz w:val="24"/>
            <w:szCs w:val="24"/>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764" w:history="1">
        <w:r w:rsidR="00A11C63" w:rsidRPr="00A11C63">
          <w:rPr>
            <w:rFonts w:eastAsia="Calibri"/>
            <w:noProof/>
            <w:color w:val="0000FF"/>
            <w:sz w:val="24"/>
            <w:szCs w:val="24"/>
            <w:u w:val="single"/>
          </w:rPr>
          <w:t>1.</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Глава 1. «Схема водоснабжения»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_Toc8913764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17</w:t>
        </w:r>
        <w:r w:rsidR="00A11C63" w:rsidRPr="00A11C63">
          <w:rPr>
            <w:rFonts w:eastAsia="Calibri"/>
            <w:noProof/>
            <w:webHidden/>
            <w:sz w:val="24"/>
            <w:szCs w:val="24"/>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765" w:history="1">
        <w:r w:rsidR="00A11C63" w:rsidRPr="00A11C63">
          <w:rPr>
            <w:rFonts w:eastAsia="Calibri"/>
            <w:noProof/>
            <w:color w:val="0000FF"/>
            <w:sz w:val="24"/>
            <w:szCs w:val="24"/>
            <w:u w:val="single"/>
          </w:rPr>
          <w:t>1.1.</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Технико-экономическое состояние централизованных систем водоснабжения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_Toc8913765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17</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66" w:history="1">
        <w:r w:rsidR="00A11C63" w:rsidRPr="00A11C63">
          <w:rPr>
            <w:rFonts w:eastAsia="Calibri"/>
            <w:noProof/>
            <w:color w:val="0000FF"/>
            <w:sz w:val="24"/>
            <w:szCs w:val="24"/>
            <w:u w:val="single"/>
          </w:rPr>
          <w:t>1.1.1.</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Характеристика города Нефтеюганска</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_Toc8913766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17</w:t>
        </w:r>
        <w:r w:rsidR="00A11C63" w:rsidRPr="00A11C63">
          <w:rPr>
            <w:rFonts w:eastAsia="Calibri"/>
            <w:noProof/>
            <w:webHidden/>
            <w:sz w:val="22"/>
            <w:szCs w:val="22"/>
          </w:rPr>
          <w:fldChar w:fldCharType="end"/>
        </w:r>
      </w:hyperlink>
    </w:p>
    <w:p w:rsidR="00A11C63" w:rsidRPr="00A11C63" w:rsidRDefault="004A00C1" w:rsidP="00A11C63">
      <w:pPr>
        <w:tabs>
          <w:tab w:val="left" w:pos="1560"/>
          <w:tab w:val="right" w:leader="dot" w:pos="9638"/>
        </w:tabs>
        <w:spacing w:before="120" w:after="120"/>
        <w:rPr>
          <w:rFonts w:ascii="Calibri" w:hAnsi="Calibri"/>
          <w:noProof/>
          <w:sz w:val="24"/>
          <w:szCs w:val="24"/>
          <w:lang w:eastAsia="ru-RU"/>
        </w:rPr>
      </w:pPr>
      <w:hyperlink w:anchor="_Toc8913767" w:history="1">
        <w:r w:rsidR="00A11C63" w:rsidRPr="00A11C63">
          <w:rPr>
            <w:rFonts w:eastAsia="Calibri"/>
            <w:noProof/>
            <w:color w:val="0000FF"/>
            <w:sz w:val="24"/>
            <w:szCs w:val="24"/>
            <w:u w:val="single"/>
          </w:rPr>
          <w:t>1.1.1.1.</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Климат</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_Toc8913767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17</w:t>
        </w:r>
        <w:r w:rsidR="00A11C63" w:rsidRPr="00A11C63">
          <w:rPr>
            <w:rFonts w:eastAsia="Calibri"/>
            <w:noProof/>
            <w:webHidden/>
            <w:sz w:val="24"/>
            <w:szCs w:val="24"/>
          </w:rPr>
          <w:fldChar w:fldCharType="end"/>
        </w:r>
      </w:hyperlink>
    </w:p>
    <w:p w:rsidR="00A11C63" w:rsidRPr="00A11C63" w:rsidRDefault="004A00C1" w:rsidP="00A11C63">
      <w:pPr>
        <w:tabs>
          <w:tab w:val="left" w:pos="1560"/>
          <w:tab w:val="right" w:leader="dot" w:pos="9638"/>
        </w:tabs>
        <w:spacing w:before="120" w:after="120"/>
        <w:rPr>
          <w:rFonts w:ascii="Calibri" w:hAnsi="Calibri"/>
          <w:noProof/>
          <w:sz w:val="24"/>
          <w:szCs w:val="24"/>
          <w:lang w:eastAsia="ru-RU"/>
        </w:rPr>
      </w:pPr>
      <w:hyperlink w:anchor="_Toc8913768" w:history="1">
        <w:r w:rsidR="00A11C63" w:rsidRPr="00A11C63">
          <w:rPr>
            <w:rFonts w:eastAsia="Calibri"/>
            <w:noProof/>
            <w:color w:val="0000FF"/>
            <w:sz w:val="24"/>
            <w:szCs w:val="24"/>
            <w:u w:val="single"/>
          </w:rPr>
          <w:t>1.1.1.2.</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Рельеф</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_Toc8913768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18</w:t>
        </w:r>
        <w:r w:rsidR="00A11C63" w:rsidRPr="00A11C63">
          <w:rPr>
            <w:rFonts w:eastAsia="Calibri"/>
            <w:noProof/>
            <w:webHidden/>
            <w:sz w:val="24"/>
            <w:szCs w:val="24"/>
          </w:rPr>
          <w:fldChar w:fldCharType="end"/>
        </w:r>
      </w:hyperlink>
    </w:p>
    <w:p w:rsidR="00A11C63" w:rsidRPr="00A11C63" w:rsidRDefault="004A00C1" w:rsidP="00A11C63">
      <w:pPr>
        <w:tabs>
          <w:tab w:val="left" w:pos="1560"/>
          <w:tab w:val="right" w:leader="dot" w:pos="9638"/>
        </w:tabs>
        <w:spacing w:before="120" w:after="120"/>
        <w:rPr>
          <w:rFonts w:ascii="Calibri" w:hAnsi="Calibri"/>
          <w:noProof/>
          <w:sz w:val="24"/>
          <w:szCs w:val="24"/>
          <w:lang w:eastAsia="ru-RU"/>
        </w:rPr>
      </w:pPr>
      <w:hyperlink w:anchor="_Toc8913769" w:history="1">
        <w:r w:rsidR="00A11C63" w:rsidRPr="00A11C63">
          <w:rPr>
            <w:rFonts w:eastAsia="Calibri"/>
            <w:noProof/>
            <w:color w:val="0000FF"/>
            <w:sz w:val="24"/>
            <w:szCs w:val="24"/>
            <w:u w:val="single"/>
          </w:rPr>
          <w:t>1.1.1.3.</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Гидрогеологические условия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_Toc8913769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19</w:t>
        </w:r>
        <w:r w:rsidR="00A11C63" w:rsidRPr="00A11C63">
          <w:rPr>
            <w:rFonts w:eastAsia="Calibri"/>
            <w:noProof/>
            <w:webHidden/>
            <w:sz w:val="24"/>
            <w:szCs w:val="24"/>
          </w:rPr>
          <w:fldChar w:fldCharType="end"/>
        </w:r>
      </w:hyperlink>
    </w:p>
    <w:p w:rsidR="00A11C63" w:rsidRPr="00A11C63" w:rsidRDefault="004A00C1" w:rsidP="00A11C63">
      <w:pPr>
        <w:tabs>
          <w:tab w:val="left" w:pos="1560"/>
          <w:tab w:val="right" w:leader="dot" w:pos="9638"/>
        </w:tabs>
        <w:spacing w:before="120" w:after="120"/>
        <w:rPr>
          <w:rFonts w:ascii="Calibri" w:hAnsi="Calibri"/>
          <w:noProof/>
          <w:sz w:val="24"/>
          <w:szCs w:val="24"/>
          <w:lang w:eastAsia="ru-RU"/>
        </w:rPr>
      </w:pPr>
      <w:hyperlink w:anchor="_Toc8913770" w:history="1">
        <w:r w:rsidR="00A11C63" w:rsidRPr="00A11C63">
          <w:rPr>
            <w:rFonts w:eastAsia="Calibri"/>
            <w:noProof/>
            <w:color w:val="0000FF"/>
            <w:sz w:val="24"/>
            <w:szCs w:val="24"/>
            <w:u w:val="single"/>
          </w:rPr>
          <w:t>1.1.1.4.</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Гидрография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_Toc8913770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21</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71" w:history="1">
        <w:r w:rsidR="00A11C63" w:rsidRPr="00A11C63">
          <w:rPr>
            <w:rFonts w:eastAsia="Calibri"/>
            <w:noProof/>
            <w:color w:val="0000FF"/>
            <w:sz w:val="24"/>
            <w:szCs w:val="24"/>
            <w:u w:val="single"/>
          </w:rPr>
          <w:t>1.1.2.</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_Toc8913771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23</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72" w:history="1">
        <w:r w:rsidR="00A11C63" w:rsidRPr="00A11C63">
          <w:rPr>
            <w:rFonts w:eastAsia="Calibri"/>
            <w:noProof/>
            <w:color w:val="0000FF"/>
            <w:sz w:val="24"/>
            <w:szCs w:val="24"/>
            <w:u w:val="single"/>
          </w:rPr>
          <w:t>1.1.3.</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территорий поселения, городского округа, не охваченных централизованными системами водоснабжения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_Toc8913772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50</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73" w:history="1">
        <w:r w:rsidR="00A11C63" w:rsidRPr="00A11C63">
          <w:rPr>
            <w:rFonts w:eastAsia="Calibri"/>
            <w:noProof/>
            <w:color w:val="0000FF"/>
            <w:sz w:val="24"/>
            <w:szCs w:val="24"/>
            <w:u w:val="single"/>
          </w:rPr>
          <w:t>1.1.4.</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_Toc8913773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52</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74" w:history="1">
        <w:r w:rsidR="00A11C63" w:rsidRPr="00A11C63">
          <w:rPr>
            <w:rFonts w:eastAsia="Calibri"/>
            <w:noProof/>
            <w:color w:val="0000FF"/>
            <w:sz w:val="24"/>
            <w:szCs w:val="24"/>
            <w:u w:val="single"/>
          </w:rPr>
          <w:t>1.1.5.</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результатов технического обследования централизованных систем водоснабжения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_Toc8913774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54</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75" w:history="1">
        <w:r w:rsidR="00A11C63" w:rsidRPr="00A11C63">
          <w:rPr>
            <w:rFonts w:eastAsia="Calibri"/>
            <w:noProof/>
            <w:color w:val="0000FF"/>
            <w:sz w:val="24"/>
            <w:szCs w:val="24"/>
            <w:u w:val="single"/>
          </w:rPr>
          <w:t>1.1.6.</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_Toc8913775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54</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76" w:history="1">
        <w:r w:rsidR="00A11C63" w:rsidRPr="00A11C63">
          <w:rPr>
            <w:rFonts w:eastAsia="Calibri"/>
            <w:noProof/>
            <w:color w:val="0000FF"/>
            <w:sz w:val="24"/>
            <w:szCs w:val="24"/>
            <w:u w:val="single"/>
          </w:rPr>
          <w:t>1.1.7.</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11C63" w:rsidRPr="00A11C63">
          <w:rPr>
            <w:rFonts w:eastAsia="Calibri"/>
            <w:noProof/>
            <w:webHidden/>
            <w:sz w:val="22"/>
            <w:szCs w:val="22"/>
          </w:rPr>
          <w:tab/>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_Toc8913776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55</w:t>
        </w:r>
        <w:r w:rsidR="00A11C63" w:rsidRPr="00A11C63">
          <w:rPr>
            <w:rFonts w:eastAsia="Calibri"/>
            <w:noProof/>
            <w:webHidden/>
            <w:sz w:val="22"/>
            <w:szCs w:val="22"/>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777" w:history="1">
        <w:r w:rsidR="00A11C63" w:rsidRPr="00A11C63">
          <w:rPr>
            <w:rFonts w:eastAsia="Calibri"/>
            <w:noProof/>
            <w:color w:val="0000FF"/>
            <w:sz w:val="24"/>
            <w:szCs w:val="24"/>
            <w:u w:val="single"/>
          </w:rPr>
          <w:t>1.2.</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Направления развития централизованных систем водоснабжения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_Toc8913777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56</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78" w:history="1">
        <w:r w:rsidR="00A11C63" w:rsidRPr="00A11C63">
          <w:rPr>
            <w:rFonts w:eastAsia="Calibri"/>
            <w:noProof/>
            <w:color w:val="0000FF"/>
            <w:sz w:val="24"/>
            <w:szCs w:val="24"/>
            <w:u w:val="single"/>
          </w:rPr>
          <w:t>1.2.1.</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Основные направления, принципы, задачи и целевые показатели развития централизованных систем водоснабжения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_Toc8913778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56</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79" w:history="1">
        <w:r w:rsidR="00A11C63" w:rsidRPr="00A11C63">
          <w:rPr>
            <w:rFonts w:eastAsia="Calibri"/>
            <w:noProof/>
            <w:color w:val="0000FF"/>
            <w:sz w:val="24"/>
            <w:szCs w:val="24"/>
            <w:u w:val="single"/>
          </w:rPr>
          <w:t>1.2.2.</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_Toc8913779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60</w:t>
        </w:r>
        <w:r w:rsidR="00A11C63" w:rsidRPr="00A11C63">
          <w:rPr>
            <w:rFonts w:eastAsia="Calibri"/>
            <w:noProof/>
            <w:webHidden/>
            <w:sz w:val="22"/>
            <w:szCs w:val="22"/>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780" w:history="1">
        <w:r w:rsidR="00A11C63" w:rsidRPr="00A11C63">
          <w:rPr>
            <w:rFonts w:eastAsia="Calibri"/>
            <w:noProof/>
            <w:color w:val="0000FF"/>
            <w:sz w:val="24"/>
            <w:szCs w:val="24"/>
            <w:u w:val="single"/>
          </w:rPr>
          <w:t>1.3.</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Баланс водоснабжения и потребления горячей, питьевой, технической воды</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_Toc8913780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63</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81" w:history="1">
        <w:r w:rsidR="00A11C63" w:rsidRPr="00A11C63">
          <w:rPr>
            <w:rFonts w:eastAsia="Calibri"/>
            <w:noProof/>
            <w:color w:val="0000FF"/>
            <w:sz w:val="24"/>
            <w:szCs w:val="24"/>
            <w:u w:val="single"/>
          </w:rPr>
          <w:t>1.3.1.</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_Toc8913781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63</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82" w:history="1">
        <w:r w:rsidR="00A11C63" w:rsidRPr="00A11C63">
          <w:rPr>
            <w:rFonts w:eastAsia="Calibri"/>
            <w:noProof/>
            <w:color w:val="0000FF"/>
            <w:sz w:val="24"/>
            <w:szCs w:val="24"/>
            <w:u w:val="single"/>
          </w:rPr>
          <w:t>1.3.2.</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_Toc8913782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66</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83" w:history="1">
        <w:r w:rsidR="00A11C63" w:rsidRPr="00A11C63">
          <w:rPr>
            <w:rFonts w:eastAsia="Calibri"/>
            <w:noProof/>
            <w:color w:val="0000FF"/>
            <w:sz w:val="24"/>
            <w:szCs w:val="24"/>
            <w:u w:val="single"/>
          </w:rPr>
          <w:t>1.3.3.</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города (пожаротушение, полив и др.)</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_Toc8913783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67</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84" w:history="1">
        <w:r w:rsidR="00A11C63" w:rsidRPr="00A11C63">
          <w:rPr>
            <w:rFonts w:eastAsia="Calibri"/>
            <w:noProof/>
            <w:color w:val="0000FF"/>
            <w:sz w:val="24"/>
            <w:szCs w:val="24"/>
            <w:u w:val="single"/>
          </w:rPr>
          <w:t>1.3.4.</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_Toc8913784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68</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85" w:history="1">
        <w:r w:rsidR="00A11C63" w:rsidRPr="00A11C63">
          <w:rPr>
            <w:rFonts w:eastAsia="Calibri"/>
            <w:noProof/>
            <w:color w:val="0000FF"/>
            <w:sz w:val="24"/>
            <w:szCs w:val="24"/>
            <w:u w:val="single"/>
          </w:rPr>
          <w:t>1.3.5.</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существующей системы коммерческого учета горячей, питьевой, технической воды и планов по установке приборов учета</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_Toc8913785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72</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86" w:history="1">
        <w:r w:rsidR="00A11C63" w:rsidRPr="00A11C63">
          <w:rPr>
            <w:rFonts w:eastAsia="Calibri"/>
            <w:noProof/>
            <w:color w:val="0000FF"/>
            <w:sz w:val="24"/>
            <w:szCs w:val="24"/>
            <w:u w:val="single"/>
          </w:rPr>
          <w:t>1.3.6.</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Анализ резервов и дефицитов производственных мощностей системы водоснабжения города</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_Toc8913786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77</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87" w:history="1">
        <w:r w:rsidR="00A11C63" w:rsidRPr="00A11C63">
          <w:rPr>
            <w:rFonts w:eastAsia="Calibri"/>
            <w:noProof/>
            <w:color w:val="0000FF"/>
            <w:sz w:val="24"/>
            <w:szCs w:val="24"/>
            <w:u w:val="single"/>
          </w:rPr>
          <w:t>1.3.7.</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Прогнозные балансы потребления горячей, питьевой, технической воды на срок не менее 10 лет с учетом различных сценариев развития города,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_Toc8913787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79</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88" w:history="1">
        <w:r w:rsidR="00A11C63" w:rsidRPr="00A11C63">
          <w:rPr>
            <w:rFonts w:eastAsia="Calibri"/>
            <w:noProof/>
            <w:color w:val="0000FF"/>
            <w:sz w:val="24"/>
            <w:szCs w:val="24"/>
            <w:u w:val="single"/>
          </w:rPr>
          <w:t>1.3.8.</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_Toc8913788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84</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89" w:history="1">
        <w:r w:rsidR="00A11C63" w:rsidRPr="00A11C63">
          <w:rPr>
            <w:rFonts w:eastAsia="Calibri"/>
            <w:noProof/>
            <w:color w:val="0000FF"/>
            <w:sz w:val="24"/>
            <w:szCs w:val="24"/>
            <w:u w:val="single"/>
          </w:rPr>
          <w:t>1.3.9.</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Сведения о фактическом и ожидаемом потреблении горячей, питьевой, технической воды (годовое, среднесуточное, максимальное суточное)</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_Toc8913789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85</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90" w:history="1">
        <w:r w:rsidR="00A11C63" w:rsidRPr="00A11C63">
          <w:rPr>
            <w:rFonts w:eastAsia="Calibri"/>
            <w:noProof/>
            <w:color w:val="0000FF"/>
            <w:sz w:val="24"/>
            <w:szCs w:val="24"/>
            <w:u w:val="single"/>
          </w:rPr>
          <w:t>1.3.10.</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_Toc8913790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87</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91" w:history="1">
        <w:r w:rsidR="00A11C63" w:rsidRPr="00A11C63">
          <w:rPr>
            <w:rFonts w:eastAsia="Calibri"/>
            <w:noProof/>
            <w:color w:val="0000FF"/>
            <w:sz w:val="24"/>
            <w:szCs w:val="24"/>
            <w:u w:val="single"/>
          </w:rPr>
          <w:t>1.3.11.</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_Toc8913791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88</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92" w:history="1">
        <w:r w:rsidR="00A11C63" w:rsidRPr="00A11C63">
          <w:rPr>
            <w:rFonts w:eastAsia="Calibri"/>
            <w:noProof/>
            <w:color w:val="0000FF"/>
            <w:sz w:val="24"/>
            <w:szCs w:val="24"/>
            <w:u w:val="single"/>
          </w:rPr>
          <w:t>1.3.12.</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Сведения о фактических и планируемых потерях горячей, питьевой, технической воды при ее транспортировке (годовые, среднесуточные значения)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_Toc8913792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90</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93" w:history="1">
        <w:r w:rsidR="00A11C63" w:rsidRPr="00A11C63">
          <w:rPr>
            <w:rFonts w:eastAsia="Calibri"/>
            <w:noProof/>
            <w:color w:val="0000FF"/>
            <w:sz w:val="24"/>
            <w:szCs w:val="24"/>
            <w:u w:val="single"/>
          </w:rPr>
          <w:t>1.3.13.</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Перспективные балансы водоснабжения и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_Toc8913793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90</w:t>
        </w:r>
        <w:r w:rsidR="00A11C63" w:rsidRPr="00A11C63">
          <w:rPr>
            <w:rFonts w:eastAsia="Calibri"/>
            <w:noProof/>
            <w:webHidden/>
            <w:sz w:val="22"/>
            <w:szCs w:val="22"/>
          </w:rPr>
          <w:fldChar w:fldCharType="end"/>
        </w:r>
      </w:hyperlink>
    </w:p>
    <w:p w:rsidR="00A11C63" w:rsidRPr="00A11C63" w:rsidRDefault="004A00C1" w:rsidP="00A11C63">
      <w:pPr>
        <w:tabs>
          <w:tab w:val="left" w:pos="1560"/>
          <w:tab w:val="right" w:leader="dot" w:pos="9638"/>
        </w:tabs>
        <w:spacing w:before="120" w:after="120"/>
        <w:rPr>
          <w:rFonts w:ascii="Calibri" w:hAnsi="Calibri"/>
          <w:noProof/>
          <w:sz w:val="24"/>
          <w:szCs w:val="24"/>
          <w:lang w:eastAsia="ru-RU"/>
        </w:rPr>
      </w:pPr>
      <w:hyperlink w:anchor="_Toc8913794" w:history="1">
        <w:r w:rsidR="00A11C63" w:rsidRPr="00A11C63">
          <w:rPr>
            <w:rFonts w:eastAsia="Calibri"/>
            <w:noProof/>
            <w:color w:val="0000FF"/>
            <w:sz w:val="24"/>
            <w:szCs w:val="24"/>
            <w:u w:val="single"/>
          </w:rPr>
          <w:t>1.3.13.1.</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Общий баланс подачи и реализации горячей, питьевой и технической воды</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_Toc8913794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90</w:t>
        </w:r>
        <w:r w:rsidR="00A11C63" w:rsidRPr="00A11C63">
          <w:rPr>
            <w:rFonts w:eastAsia="Calibri"/>
            <w:noProof/>
            <w:webHidden/>
            <w:sz w:val="24"/>
            <w:szCs w:val="24"/>
          </w:rPr>
          <w:fldChar w:fldCharType="end"/>
        </w:r>
      </w:hyperlink>
    </w:p>
    <w:p w:rsidR="00A11C63" w:rsidRPr="00A11C63" w:rsidRDefault="004A00C1" w:rsidP="00A11C63">
      <w:pPr>
        <w:tabs>
          <w:tab w:val="left" w:pos="1560"/>
          <w:tab w:val="right" w:leader="dot" w:pos="9638"/>
        </w:tabs>
        <w:spacing w:before="120" w:after="120"/>
        <w:rPr>
          <w:rFonts w:ascii="Calibri" w:hAnsi="Calibri"/>
          <w:noProof/>
          <w:sz w:val="24"/>
          <w:szCs w:val="24"/>
          <w:lang w:eastAsia="ru-RU"/>
        </w:rPr>
      </w:pPr>
      <w:hyperlink w:anchor="_Toc8913795" w:history="1">
        <w:r w:rsidR="00A11C63" w:rsidRPr="00A11C63">
          <w:rPr>
            <w:rFonts w:eastAsia="Calibri"/>
            <w:noProof/>
            <w:color w:val="0000FF"/>
            <w:sz w:val="24"/>
            <w:szCs w:val="24"/>
            <w:u w:val="single"/>
          </w:rPr>
          <w:t>1.3.13.2.</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Территориальный баланс подачи горячей, питьевой, технической воды по технологическим зонам водоснабжения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_Toc8913795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92</w:t>
        </w:r>
        <w:r w:rsidR="00A11C63" w:rsidRPr="00A11C63">
          <w:rPr>
            <w:rFonts w:eastAsia="Calibri"/>
            <w:noProof/>
            <w:webHidden/>
            <w:sz w:val="24"/>
            <w:szCs w:val="24"/>
          </w:rPr>
          <w:fldChar w:fldCharType="end"/>
        </w:r>
      </w:hyperlink>
    </w:p>
    <w:p w:rsidR="00A11C63" w:rsidRPr="00A11C63" w:rsidRDefault="004A00C1" w:rsidP="00A11C63">
      <w:pPr>
        <w:tabs>
          <w:tab w:val="left" w:pos="1560"/>
          <w:tab w:val="right" w:leader="dot" w:pos="9638"/>
        </w:tabs>
        <w:spacing w:before="120" w:after="120"/>
        <w:rPr>
          <w:rFonts w:ascii="Calibri" w:hAnsi="Calibri"/>
          <w:noProof/>
          <w:sz w:val="24"/>
          <w:szCs w:val="24"/>
          <w:lang w:eastAsia="ru-RU"/>
        </w:rPr>
      </w:pPr>
      <w:hyperlink w:anchor="_Toc8913796" w:history="1">
        <w:r w:rsidR="00A11C63" w:rsidRPr="00A11C63">
          <w:rPr>
            <w:rFonts w:eastAsia="Calibri"/>
            <w:noProof/>
            <w:color w:val="0000FF"/>
            <w:sz w:val="24"/>
            <w:szCs w:val="24"/>
            <w:u w:val="single"/>
          </w:rPr>
          <w:t>1.3.13.3.</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Структурный баланс реализации горячей, питьевой, технической воды по группам абонентов</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_Toc8913796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95</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97" w:history="1">
        <w:r w:rsidR="00A11C63" w:rsidRPr="00A11C63">
          <w:rPr>
            <w:rFonts w:eastAsia="Calibri"/>
            <w:noProof/>
            <w:color w:val="0000FF"/>
            <w:sz w:val="24"/>
            <w:szCs w:val="24"/>
            <w:u w:val="single"/>
          </w:rPr>
          <w:t>1.3.14.</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_Toc8913797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98</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798" w:history="1">
        <w:r w:rsidR="00A11C63" w:rsidRPr="00A11C63">
          <w:rPr>
            <w:rFonts w:eastAsia="Calibri"/>
            <w:noProof/>
            <w:color w:val="0000FF"/>
            <w:sz w:val="24"/>
            <w:szCs w:val="24"/>
            <w:u w:val="single"/>
          </w:rPr>
          <w:t>1.3.15.</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Наименование организации, которая наделена статусом гарантирующей организации</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_Toc8913798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101</w:t>
        </w:r>
        <w:r w:rsidR="00A11C63" w:rsidRPr="00A11C63">
          <w:rPr>
            <w:rFonts w:eastAsia="Calibri"/>
            <w:noProof/>
            <w:webHidden/>
            <w:sz w:val="22"/>
            <w:szCs w:val="22"/>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799" w:history="1">
        <w:r w:rsidR="00A11C63" w:rsidRPr="00A11C63">
          <w:rPr>
            <w:rFonts w:eastAsia="Calibri"/>
            <w:noProof/>
            <w:color w:val="0000FF"/>
            <w:sz w:val="24"/>
            <w:szCs w:val="24"/>
            <w:u w:val="single"/>
          </w:rPr>
          <w:t>1.4.</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Предложения по строительству, реконструкции и модернизации объектов централизованных систем водоснабжения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_Toc8913799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102</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00" w:history="1">
        <w:r w:rsidR="00A11C63" w:rsidRPr="00A11C63">
          <w:rPr>
            <w:rFonts w:eastAsia="Calibri"/>
            <w:noProof/>
            <w:color w:val="0000FF"/>
            <w:sz w:val="24"/>
            <w:szCs w:val="24"/>
            <w:u w:val="single"/>
          </w:rPr>
          <w:t>1.4.1.</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Перечень основных мероприятий по реализации схем водоснабжения с разбивкой по годам</w:t>
        </w:r>
        <w:r w:rsidR="00A11C63" w:rsidRPr="00A11C63">
          <w:rPr>
            <w:rFonts w:eastAsia="Calibri"/>
            <w:noProof/>
            <w:webHidden/>
            <w:sz w:val="22"/>
            <w:szCs w:val="22"/>
          </w:rPr>
          <w:tab/>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_Toc8913800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102</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01" w:history="1">
        <w:r w:rsidR="00A11C63" w:rsidRPr="00A11C63">
          <w:rPr>
            <w:rFonts w:eastAsia="Calibri"/>
            <w:noProof/>
            <w:color w:val="0000FF"/>
            <w:sz w:val="24"/>
            <w:szCs w:val="24"/>
            <w:u w:val="single"/>
          </w:rPr>
          <w:t>1.4.2.</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_Toc8913801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104</w:t>
        </w:r>
        <w:r w:rsidR="00A11C63" w:rsidRPr="00A11C63">
          <w:rPr>
            <w:rFonts w:eastAsia="Calibri"/>
            <w:noProof/>
            <w:webHidden/>
            <w:sz w:val="22"/>
            <w:szCs w:val="22"/>
          </w:rPr>
          <w:fldChar w:fldCharType="end"/>
        </w:r>
      </w:hyperlink>
    </w:p>
    <w:p w:rsidR="00A11C63" w:rsidRPr="00A11C63" w:rsidRDefault="004A00C1" w:rsidP="00A11C63">
      <w:pPr>
        <w:tabs>
          <w:tab w:val="left" w:pos="1560"/>
          <w:tab w:val="right" w:leader="dot" w:pos="9638"/>
        </w:tabs>
        <w:spacing w:before="120" w:after="120"/>
        <w:rPr>
          <w:rFonts w:ascii="Calibri" w:hAnsi="Calibri"/>
          <w:noProof/>
          <w:sz w:val="24"/>
          <w:szCs w:val="24"/>
          <w:lang w:eastAsia="ru-RU"/>
        </w:rPr>
      </w:pPr>
      <w:hyperlink w:anchor="_Toc8913802" w:history="1">
        <w:r w:rsidR="00A11C63" w:rsidRPr="00A11C63">
          <w:rPr>
            <w:rFonts w:eastAsia="Calibri"/>
            <w:noProof/>
            <w:color w:val="0000FF"/>
            <w:sz w:val="24"/>
            <w:szCs w:val="24"/>
            <w:u w:val="single"/>
          </w:rPr>
          <w:t>1.4.2.1.</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Перевод потребителей горячего водоснабжения г. Нефтеюганска на закрытую схему ГВС</w:t>
        </w:r>
        <w:r w:rsidR="00A11C63" w:rsidRPr="00A11C63">
          <w:rPr>
            <w:rFonts w:eastAsia="Calibri"/>
            <w:noProof/>
            <w:webHidden/>
            <w:sz w:val="24"/>
            <w:szCs w:val="24"/>
          </w:rPr>
          <w:tab/>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_Toc8913802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104</w:t>
        </w:r>
        <w:r w:rsidR="00A11C63" w:rsidRPr="00A11C63">
          <w:rPr>
            <w:rFonts w:eastAsia="Calibri"/>
            <w:noProof/>
            <w:webHidden/>
            <w:sz w:val="24"/>
            <w:szCs w:val="24"/>
          </w:rPr>
          <w:fldChar w:fldCharType="end"/>
        </w:r>
      </w:hyperlink>
    </w:p>
    <w:p w:rsidR="00A11C63" w:rsidRPr="00A11C63" w:rsidRDefault="004A00C1" w:rsidP="00A11C63">
      <w:pPr>
        <w:tabs>
          <w:tab w:val="left" w:pos="1560"/>
          <w:tab w:val="right" w:leader="dot" w:pos="9638"/>
        </w:tabs>
        <w:spacing w:before="120" w:after="120"/>
        <w:rPr>
          <w:rFonts w:ascii="Calibri" w:hAnsi="Calibri"/>
          <w:noProof/>
          <w:sz w:val="24"/>
          <w:szCs w:val="24"/>
          <w:lang w:eastAsia="ru-RU"/>
        </w:rPr>
      </w:pPr>
      <w:hyperlink w:anchor="_Toc8913803" w:history="1">
        <w:r w:rsidR="00A11C63" w:rsidRPr="00A11C63">
          <w:rPr>
            <w:rFonts w:eastAsia="Calibri"/>
            <w:noProof/>
            <w:color w:val="0000FF"/>
            <w:sz w:val="24"/>
            <w:szCs w:val="24"/>
            <w:u w:val="single"/>
          </w:rPr>
          <w:t>1.4.2.2.</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Техническое обоснование технического перевооружения участков существующих сетей холодного водоснабжения, исчерпавших свой нормативный срок эксплуатации</w:t>
        </w:r>
        <w:r w:rsidR="00A11C63" w:rsidRPr="00A11C63">
          <w:rPr>
            <w:rFonts w:eastAsia="Calibri"/>
            <w:noProof/>
            <w:webHidden/>
            <w:sz w:val="24"/>
            <w:szCs w:val="24"/>
          </w:rPr>
          <w:tab/>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_Toc8913803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131</w:t>
        </w:r>
        <w:r w:rsidR="00A11C63" w:rsidRPr="00A11C63">
          <w:rPr>
            <w:rFonts w:eastAsia="Calibri"/>
            <w:noProof/>
            <w:webHidden/>
            <w:sz w:val="24"/>
            <w:szCs w:val="24"/>
          </w:rPr>
          <w:fldChar w:fldCharType="end"/>
        </w:r>
      </w:hyperlink>
    </w:p>
    <w:p w:rsidR="00A11C63" w:rsidRPr="00A11C63" w:rsidRDefault="004A00C1" w:rsidP="00A11C63">
      <w:pPr>
        <w:tabs>
          <w:tab w:val="left" w:pos="1560"/>
          <w:tab w:val="right" w:leader="dot" w:pos="9638"/>
        </w:tabs>
        <w:spacing w:before="120" w:after="120"/>
        <w:rPr>
          <w:rFonts w:ascii="Calibri" w:hAnsi="Calibri"/>
          <w:noProof/>
          <w:sz w:val="24"/>
          <w:szCs w:val="24"/>
          <w:lang w:eastAsia="ru-RU"/>
        </w:rPr>
      </w:pPr>
      <w:hyperlink w:anchor="_Toc8913804" w:history="1">
        <w:r w:rsidR="00A11C63" w:rsidRPr="00A11C63">
          <w:rPr>
            <w:rFonts w:eastAsia="Calibri"/>
            <w:noProof/>
            <w:color w:val="0000FF"/>
            <w:sz w:val="24"/>
            <w:szCs w:val="24"/>
            <w:u w:val="single"/>
          </w:rPr>
          <w:t>1.4.2.3.</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Техническое обоснование строительства новых участков водопроводных сетей</w:t>
        </w:r>
        <w:r w:rsidR="00A11C63" w:rsidRPr="00A11C63">
          <w:rPr>
            <w:rFonts w:eastAsia="Calibri"/>
            <w:noProof/>
            <w:webHidden/>
            <w:sz w:val="24"/>
            <w:szCs w:val="24"/>
          </w:rPr>
          <w:tab/>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_Toc8913804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133</w:t>
        </w:r>
        <w:r w:rsidR="00A11C63" w:rsidRPr="00A11C63">
          <w:rPr>
            <w:rFonts w:eastAsia="Calibri"/>
            <w:noProof/>
            <w:webHidden/>
            <w:sz w:val="24"/>
            <w:szCs w:val="24"/>
          </w:rPr>
          <w:fldChar w:fldCharType="end"/>
        </w:r>
      </w:hyperlink>
    </w:p>
    <w:p w:rsidR="00A11C63" w:rsidRPr="00A11C63" w:rsidRDefault="004A00C1" w:rsidP="00A11C63">
      <w:pPr>
        <w:tabs>
          <w:tab w:val="left" w:pos="1560"/>
          <w:tab w:val="right" w:leader="dot" w:pos="9638"/>
        </w:tabs>
        <w:spacing w:before="120" w:after="120"/>
        <w:rPr>
          <w:rFonts w:ascii="Calibri" w:hAnsi="Calibri"/>
          <w:noProof/>
          <w:sz w:val="24"/>
          <w:szCs w:val="24"/>
          <w:lang w:eastAsia="ru-RU"/>
        </w:rPr>
      </w:pPr>
      <w:hyperlink w:anchor="_Toc8913805" w:history="1">
        <w:r w:rsidR="00A11C63" w:rsidRPr="00A11C63">
          <w:rPr>
            <w:rFonts w:eastAsia="Calibri"/>
            <w:noProof/>
            <w:color w:val="0000FF"/>
            <w:sz w:val="24"/>
            <w:szCs w:val="24"/>
            <w:u w:val="single"/>
          </w:rPr>
          <w:t>1.4.2.4.</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Техническое обоснование изменения трассировки сетей ХВС микрорайонов 11, 11Б</w:t>
        </w:r>
        <w:r w:rsidR="00A11C63" w:rsidRPr="00A11C63">
          <w:rPr>
            <w:rFonts w:eastAsia="Calibri"/>
            <w:noProof/>
            <w:webHidden/>
            <w:sz w:val="24"/>
            <w:szCs w:val="24"/>
          </w:rPr>
          <w:tab/>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_Toc8913805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142</w:t>
        </w:r>
        <w:r w:rsidR="00A11C63" w:rsidRPr="00A11C63">
          <w:rPr>
            <w:rFonts w:eastAsia="Calibri"/>
            <w:noProof/>
            <w:webHidden/>
            <w:sz w:val="24"/>
            <w:szCs w:val="24"/>
          </w:rPr>
          <w:fldChar w:fldCharType="end"/>
        </w:r>
      </w:hyperlink>
    </w:p>
    <w:p w:rsidR="00A11C63" w:rsidRPr="00A11C63" w:rsidRDefault="004A00C1" w:rsidP="00A11C63">
      <w:pPr>
        <w:tabs>
          <w:tab w:val="left" w:pos="1560"/>
          <w:tab w:val="right" w:leader="dot" w:pos="9638"/>
        </w:tabs>
        <w:spacing w:before="120" w:after="120"/>
        <w:rPr>
          <w:rFonts w:ascii="Calibri" w:hAnsi="Calibri"/>
          <w:noProof/>
          <w:sz w:val="24"/>
          <w:szCs w:val="24"/>
          <w:lang w:eastAsia="ru-RU"/>
        </w:rPr>
      </w:pPr>
      <w:hyperlink w:anchor="_Toc8913806" w:history="1">
        <w:r w:rsidR="00A11C63" w:rsidRPr="00A11C63">
          <w:rPr>
            <w:rFonts w:eastAsia="Calibri"/>
            <w:noProof/>
            <w:color w:val="0000FF"/>
            <w:sz w:val="24"/>
            <w:szCs w:val="24"/>
            <w:u w:val="single"/>
          </w:rPr>
          <w:t>1.4.2.5.</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Реконструкция скважин подземного водозабора</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_Toc8913806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142</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07" w:history="1">
        <w:r w:rsidR="00A11C63" w:rsidRPr="00A11C63">
          <w:rPr>
            <w:rFonts w:eastAsia="Calibri"/>
            <w:noProof/>
            <w:color w:val="0000FF"/>
            <w:sz w:val="24"/>
            <w:szCs w:val="24"/>
            <w:u w:val="single"/>
          </w:rPr>
          <w:t>1.4.3.</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Сведения о вновь строящихся, реконструируемых и предлагаемых к выводу из эксплуатации объектах системы водоснабжения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_Toc8913807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143</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08" w:history="1">
        <w:r w:rsidR="00A11C63" w:rsidRPr="00A11C63">
          <w:rPr>
            <w:rFonts w:eastAsia="Calibri"/>
            <w:noProof/>
            <w:color w:val="0000FF"/>
            <w:sz w:val="24"/>
            <w:szCs w:val="24"/>
            <w:u w:val="single"/>
          </w:rPr>
          <w:t>1.4.4.</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_Toc8913808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143</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09" w:history="1">
        <w:r w:rsidR="00A11C63" w:rsidRPr="00A11C63">
          <w:rPr>
            <w:rFonts w:eastAsia="Calibri"/>
            <w:noProof/>
            <w:color w:val="0000FF"/>
            <w:sz w:val="24"/>
            <w:szCs w:val="24"/>
            <w:u w:val="single"/>
          </w:rPr>
          <w:t>1.4.5.</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_Toc8913809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144</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10" w:history="1">
        <w:r w:rsidR="00A11C63" w:rsidRPr="00A11C63">
          <w:rPr>
            <w:rFonts w:eastAsia="Calibri"/>
            <w:noProof/>
            <w:color w:val="0000FF"/>
            <w:sz w:val="24"/>
            <w:szCs w:val="24"/>
            <w:u w:val="single"/>
          </w:rPr>
          <w:t>1.4.6.</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вариантов маршрутов прохождения трубопроводов (трасс) по территории города и их обоснование</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_Toc8913810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145</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11" w:history="1">
        <w:r w:rsidR="00A11C63" w:rsidRPr="00A11C63">
          <w:rPr>
            <w:rFonts w:eastAsia="Calibri"/>
            <w:noProof/>
            <w:color w:val="0000FF"/>
            <w:sz w:val="24"/>
            <w:szCs w:val="24"/>
            <w:u w:val="single"/>
          </w:rPr>
          <w:t>1.4.7.</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Рекомендации о месте размещения насосных станций, резервуаров, водонапорных башен</w:t>
        </w:r>
        <w:r w:rsidR="00A11C63" w:rsidRPr="00A11C63">
          <w:rPr>
            <w:rFonts w:eastAsia="Calibri"/>
            <w:noProof/>
            <w:webHidden/>
            <w:sz w:val="22"/>
            <w:szCs w:val="22"/>
          </w:rPr>
          <w:tab/>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_Toc8913811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145</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12" w:history="1">
        <w:r w:rsidR="00A11C63" w:rsidRPr="00A11C63">
          <w:rPr>
            <w:rFonts w:eastAsia="Calibri"/>
            <w:noProof/>
            <w:color w:val="0000FF"/>
            <w:sz w:val="24"/>
            <w:szCs w:val="24"/>
            <w:u w:val="single"/>
          </w:rPr>
          <w:t>1.4.8.</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Границы планируемых зон размещения объектов централизованных систем горячего водоснабжения, холодного водоснабжения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_Toc8913812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145</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13" w:history="1">
        <w:r w:rsidR="00A11C63" w:rsidRPr="00A11C63">
          <w:rPr>
            <w:rFonts w:eastAsia="Calibri"/>
            <w:noProof/>
            <w:color w:val="0000FF"/>
            <w:sz w:val="24"/>
            <w:szCs w:val="24"/>
            <w:u w:val="single"/>
          </w:rPr>
          <w:t>1.4.9.</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Карты (схемы) существующего и планируемого размещения объектов централизованных систем горячего водоснабжения, холодного водоснабжения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_Toc8913813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145</w:t>
        </w:r>
        <w:r w:rsidR="00A11C63" w:rsidRPr="00A11C63">
          <w:rPr>
            <w:rFonts w:eastAsia="Calibri"/>
            <w:noProof/>
            <w:webHidden/>
            <w:sz w:val="22"/>
            <w:szCs w:val="22"/>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814" w:history="1">
        <w:r w:rsidR="00A11C63" w:rsidRPr="00A11C63">
          <w:rPr>
            <w:rFonts w:eastAsia="Calibri"/>
            <w:noProof/>
            <w:color w:val="0000FF"/>
            <w:sz w:val="24"/>
            <w:szCs w:val="24"/>
            <w:u w:val="single"/>
          </w:rPr>
          <w:t>1.5.</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Экологические аспекты мероприятий по строительству, реконструкции и модернизации объектов централизованных систем водоснабжения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_Toc8913814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148</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15" w:history="1">
        <w:r w:rsidR="00A11C63" w:rsidRPr="00A11C63">
          <w:rPr>
            <w:rFonts w:eastAsia="Calibri"/>
            <w:noProof/>
            <w:color w:val="0000FF"/>
            <w:sz w:val="24"/>
            <w:szCs w:val="24"/>
            <w:u w:val="single"/>
          </w:rPr>
          <w:t>1.5.1.</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_Toc8913815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148</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16" w:history="1">
        <w:r w:rsidR="00A11C63" w:rsidRPr="00A11C63">
          <w:rPr>
            <w:rFonts w:eastAsia="Calibri"/>
            <w:noProof/>
            <w:color w:val="0000FF"/>
            <w:sz w:val="24"/>
            <w:szCs w:val="24"/>
            <w:u w:val="single"/>
          </w:rPr>
          <w:t>1.5.2.</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_Toc8913816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148</w:t>
        </w:r>
        <w:r w:rsidR="00A11C63" w:rsidRPr="00A11C63">
          <w:rPr>
            <w:rFonts w:eastAsia="Calibri"/>
            <w:noProof/>
            <w:webHidden/>
            <w:sz w:val="22"/>
            <w:szCs w:val="22"/>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817" w:history="1">
        <w:r w:rsidR="00A11C63" w:rsidRPr="00A11C63">
          <w:rPr>
            <w:rFonts w:eastAsia="Calibri"/>
            <w:noProof/>
            <w:color w:val="0000FF"/>
            <w:sz w:val="24"/>
            <w:szCs w:val="24"/>
            <w:u w:val="single"/>
          </w:rPr>
          <w:t>1.6.</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Оценка объемов капитальных вложений в строительство, реконструкцию и модернизацию объектов централизованных систем водоснабжения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_Toc8913817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149</w:t>
        </w:r>
        <w:r w:rsidR="00A11C63" w:rsidRPr="00A11C63">
          <w:rPr>
            <w:rFonts w:eastAsia="Calibri"/>
            <w:noProof/>
            <w:webHidden/>
            <w:sz w:val="24"/>
            <w:szCs w:val="24"/>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818" w:history="1">
        <w:r w:rsidR="00A11C63" w:rsidRPr="00A11C63">
          <w:rPr>
            <w:rFonts w:eastAsia="Calibri"/>
            <w:noProof/>
            <w:color w:val="0000FF"/>
            <w:sz w:val="24"/>
            <w:szCs w:val="24"/>
            <w:u w:val="single"/>
          </w:rPr>
          <w:t>1.7.</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Плановые значения показателей развития централизованных систем водоснабжения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_Toc8913818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170</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19" w:history="1">
        <w:r w:rsidR="00A11C63" w:rsidRPr="00A11C63">
          <w:rPr>
            <w:rFonts w:eastAsia="Calibri"/>
            <w:noProof/>
            <w:color w:val="0000FF"/>
            <w:sz w:val="24"/>
            <w:szCs w:val="24"/>
            <w:u w:val="single"/>
          </w:rPr>
          <w:t>1.7.1.</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Показатели качества воды (в отношении питьевой воды и горячей воды)</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_Toc8913819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171</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20" w:history="1">
        <w:r w:rsidR="00A11C63" w:rsidRPr="00A11C63">
          <w:rPr>
            <w:rFonts w:eastAsia="Calibri"/>
            <w:noProof/>
            <w:color w:val="0000FF"/>
            <w:sz w:val="24"/>
            <w:szCs w:val="24"/>
            <w:u w:val="single"/>
          </w:rPr>
          <w:t>1.7.2.</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Показатели надежности и бесперебойности водоснабжения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_Toc8913820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176</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21" w:history="1">
        <w:r w:rsidR="00A11C63" w:rsidRPr="00A11C63">
          <w:rPr>
            <w:rFonts w:eastAsia="Calibri"/>
            <w:noProof/>
            <w:color w:val="0000FF"/>
            <w:sz w:val="24"/>
            <w:szCs w:val="24"/>
            <w:u w:val="single"/>
          </w:rPr>
          <w:t>1.7.3.</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Показатели эффективности использования ресурсов, в том числе сокращения потерь воды при транспортировке</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_Toc8913821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177</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22" w:history="1">
        <w:r w:rsidR="00A11C63" w:rsidRPr="00A11C63">
          <w:rPr>
            <w:rFonts w:eastAsia="Calibri"/>
            <w:noProof/>
            <w:color w:val="0000FF"/>
            <w:sz w:val="24"/>
            <w:szCs w:val="24"/>
            <w:u w:val="single"/>
          </w:rPr>
          <w:t>1.7.4.</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_Toc8913822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181</w:t>
        </w:r>
        <w:r w:rsidR="00A11C63" w:rsidRPr="00A11C63">
          <w:rPr>
            <w:rFonts w:eastAsia="Calibri"/>
            <w:noProof/>
            <w:webHidden/>
            <w:sz w:val="22"/>
            <w:szCs w:val="22"/>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823" w:history="1">
        <w:r w:rsidR="00A11C63" w:rsidRPr="00A11C63">
          <w:rPr>
            <w:rFonts w:eastAsia="Calibri"/>
            <w:noProof/>
            <w:color w:val="0000FF"/>
            <w:sz w:val="24"/>
            <w:szCs w:val="24"/>
            <w:u w:val="single"/>
          </w:rPr>
          <w:t>1.8.</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_Toc8913823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182</w:t>
        </w:r>
        <w:r w:rsidR="00A11C63" w:rsidRPr="00A11C63">
          <w:rPr>
            <w:rFonts w:eastAsia="Calibri"/>
            <w:noProof/>
            <w:webHidden/>
            <w:sz w:val="24"/>
            <w:szCs w:val="24"/>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824" w:history="1">
        <w:r w:rsidR="00A11C63" w:rsidRPr="00A11C63">
          <w:rPr>
            <w:rFonts w:eastAsia="Calibri"/>
            <w:noProof/>
            <w:color w:val="0000FF"/>
            <w:sz w:val="24"/>
            <w:szCs w:val="24"/>
            <w:u w:val="single"/>
          </w:rPr>
          <w:t>2.</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Глава 2. «Схема водоотведения»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_Toc8913824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183</w:t>
        </w:r>
        <w:r w:rsidR="00A11C63" w:rsidRPr="00A11C63">
          <w:rPr>
            <w:rFonts w:eastAsia="Calibri"/>
            <w:noProof/>
            <w:webHidden/>
            <w:sz w:val="24"/>
            <w:szCs w:val="24"/>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825" w:history="1">
        <w:r w:rsidR="00A11C63" w:rsidRPr="00A11C63">
          <w:rPr>
            <w:rFonts w:eastAsia="Calibri"/>
            <w:noProof/>
            <w:color w:val="0000FF"/>
            <w:sz w:val="24"/>
            <w:szCs w:val="24"/>
            <w:u w:val="single"/>
          </w:rPr>
          <w:t>2.1.</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Существующее положение в сфере водоотведения города</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_Toc8913825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183</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26" w:history="1">
        <w:r w:rsidR="00A11C63" w:rsidRPr="00A11C63">
          <w:rPr>
            <w:rFonts w:eastAsia="Calibri"/>
            <w:noProof/>
            <w:color w:val="0000FF"/>
            <w:sz w:val="24"/>
            <w:szCs w:val="24"/>
            <w:u w:val="single"/>
          </w:rPr>
          <w:t>2.1.1.</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_Toc8913826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183</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27" w:history="1">
        <w:r w:rsidR="00A11C63" w:rsidRPr="00A11C63">
          <w:rPr>
            <w:rFonts w:eastAsia="Calibri"/>
            <w:noProof/>
            <w:color w:val="0000FF"/>
            <w:sz w:val="24"/>
            <w:szCs w:val="24"/>
            <w:u w:val="single"/>
          </w:rPr>
          <w:t>2.1.2.</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_Toc8913827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193</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28" w:history="1">
        <w:r w:rsidR="00A11C63" w:rsidRPr="00A11C63">
          <w:rPr>
            <w:rFonts w:eastAsia="Calibri"/>
            <w:noProof/>
            <w:color w:val="0000FF"/>
            <w:sz w:val="24"/>
            <w:szCs w:val="24"/>
            <w:u w:val="single"/>
          </w:rPr>
          <w:t>2.1.3.</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_Toc8913828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193</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29" w:history="1">
        <w:r w:rsidR="00A11C63" w:rsidRPr="00A11C63">
          <w:rPr>
            <w:rFonts w:eastAsia="Calibri"/>
            <w:noProof/>
            <w:color w:val="0000FF"/>
            <w:sz w:val="24"/>
            <w:szCs w:val="24"/>
            <w:u w:val="single"/>
          </w:rPr>
          <w:t>2.1.4.</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_Toc8913829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195</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30" w:history="1">
        <w:r w:rsidR="00A11C63" w:rsidRPr="00A11C63">
          <w:rPr>
            <w:rFonts w:eastAsia="Calibri"/>
            <w:noProof/>
            <w:color w:val="0000FF"/>
            <w:sz w:val="24"/>
            <w:szCs w:val="24"/>
            <w:u w:val="single"/>
          </w:rPr>
          <w:t>2.1.5.</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_Toc8913830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196</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31" w:history="1">
        <w:r w:rsidR="00A11C63" w:rsidRPr="00A11C63">
          <w:rPr>
            <w:rFonts w:eastAsia="Calibri"/>
            <w:noProof/>
            <w:color w:val="0000FF"/>
            <w:sz w:val="24"/>
            <w:szCs w:val="24"/>
            <w:u w:val="single"/>
          </w:rPr>
          <w:t>2.1.6.</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Оценка безопасности и надежности объектов централизованной системы водоотведения и их управляемости</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_Toc8913831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198</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32" w:history="1">
        <w:r w:rsidR="00A11C63" w:rsidRPr="00A11C63">
          <w:rPr>
            <w:rFonts w:eastAsia="Calibri"/>
            <w:noProof/>
            <w:color w:val="0000FF"/>
            <w:sz w:val="24"/>
            <w:szCs w:val="24"/>
            <w:u w:val="single"/>
          </w:rPr>
          <w:t>2.1.7.</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Оценка воздействия сбросов сточных вод через централизованную систему водоотведения на окружающую среду</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_Toc8913832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199</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33" w:history="1">
        <w:r w:rsidR="00A11C63" w:rsidRPr="00A11C63">
          <w:rPr>
            <w:rFonts w:eastAsia="Calibri"/>
            <w:noProof/>
            <w:color w:val="0000FF"/>
            <w:sz w:val="24"/>
            <w:szCs w:val="24"/>
            <w:u w:val="single"/>
          </w:rPr>
          <w:t>2.1.8.</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территорий муниципального образования, не охваченных централизованной системой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_Toc8913833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238</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34" w:history="1">
        <w:r w:rsidR="00A11C63" w:rsidRPr="00A11C63">
          <w:rPr>
            <w:rFonts w:eastAsia="Calibri"/>
            <w:noProof/>
            <w:color w:val="0000FF"/>
            <w:sz w:val="24"/>
            <w:szCs w:val="24"/>
            <w:u w:val="single"/>
          </w:rPr>
          <w:t>2.1.9.</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существующих технических и технологических проблем системы водоотведения поселения, городского округа</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_Toc8913834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238</w:t>
        </w:r>
        <w:r w:rsidR="00A11C63" w:rsidRPr="00A11C63">
          <w:rPr>
            <w:rFonts w:eastAsia="Calibri"/>
            <w:noProof/>
            <w:webHidden/>
            <w:sz w:val="22"/>
            <w:szCs w:val="22"/>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835" w:history="1">
        <w:r w:rsidR="00A11C63" w:rsidRPr="00A11C63">
          <w:rPr>
            <w:rFonts w:eastAsia="Calibri"/>
            <w:noProof/>
            <w:color w:val="0000FF"/>
            <w:sz w:val="24"/>
            <w:szCs w:val="24"/>
            <w:u w:val="single"/>
          </w:rPr>
          <w:t>2.2.</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Балансы сточных вод в системе водоотведения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_Toc8913835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240</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36" w:history="1">
        <w:r w:rsidR="00A11C63" w:rsidRPr="00A11C63">
          <w:rPr>
            <w:rFonts w:eastAsia="Calibri"/>
            <w:noProof/>
            <w:color w:val="0000FF"/>
            <w:sz w:val="24"/>
            <w:szCs w:val="24"/>
            <w:u w:val="single"/>
          </w:rPr>
          <w:t>2.2.1.</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Баланс поступления сточных вод в централизованную систему водоотведения и отведения стоков по технологическим зонам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_Toc8913836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240</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37" w:history="1">
        <w:r w:rsidR="00A11C63" w:rsidRPr="00A11C63">
          <w:rPr>
            <w:rFonts w:eastAsia="Calibri"/>
            <w:noProof/>
            <w:color w:val="0000FF"/>
            <w:sz w:val="24"/>
            <w:szCs w:val="24"/>
            <w:u w:val="single"/>
          </w:rPr>
          <w:t>2.2.2.</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_Toc8913837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241</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38" w:history="1">
        <w:r w:rsidR="00A11C63" w:rsidRPr="00A11C63">
          <w:rPr>
            <w:rFonts w:eastAsia="Calibri"/>
            <w:noProof/>
            <w:color w:val="0000FF"/>
            <w:sz w:val="24"/>
            <w:szCs w:val="24"/>
            <w:u w:val="single"/>
          </w:rPr>
          <w:t>2.2.3.</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_Toc8913838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242</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39" w:history="1">
        <w:r w:rsidR="00A11C63" w:rsidRPr="00A11C63">
          <w:rPr>
            <w:rFonts w:eastAsia="Calibri"/>
            <w:noProof/>
            <w:color w:val="0000FF"/>
            <w:sz w:val="24"/>
            <w:szCs w:val="24"/>
            <w:u w:val="single"/>
          </w:rPr>
          <w:t>2.2.4.</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городу с выделением зон дефицитов и резервов производственных мощностей</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_Toc8913839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243</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40" w:history="1">
        <w:r w:rsidR="00A11C63" w:rsidRPr="00A11C63">
          <w:rPr>
            <w:rFonts w:eastAsia="Calibri"/>
            <w:noProof/>
            <w:color w:val="0000FF"/>
            <w:sz w:val="24"/>
            <w:szCs w:val="24"/>
            <w:u w:val="single"/>
          </w:rPr>
          <w:t>2.2.5.</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10 лет с учетом различных сценариев развития города</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_Toc8913840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246</w:t>
        </w:r>
        <w:r w:rsidR="00A11C63" w:rsidRPr="00A11C63">
          <w:rPr>
            <w:rFonts w:eastAsia="Calibri"/>
            <w:noProof/>
            <w:webHidden/>
            <w:sz w:val="22"/>
            <w:szCs w:val="22"/>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841" w:history="1">
        <w:r w:rsidR="00A11C63" w:rsidRPr="00A11C63">
          <w:rPr>
            <w:rFonts w:eastAsia="Calibri"/>
            <w:noProof/>
            <w:color w:val="0000FF"/>
            <w:sz w:val="24"/>
            <w:szCs w:val="24"/>
            <w:u w:val="single"/>
          </w:rPr>
          <w:t>2.3.</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Прогноз объема сточных вод</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_Toc8913841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248</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42" w:history="1">
        <w:r w:rsidR="00A11C63" w:rsidRPr="00A11C63">
          <w:rPr>
            <w:rFonts w:eastAsia="Calibri"/>
            <w:noProof/>
            <w:color w:val="0000FF"/>
            <w:sz w:val="24"/>
            <w:szCs w:val="24"/>
            <w:u w:val="single"/>
          </w:rPr>
          <w:t>2.3.1.</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Сведения о фактическом и ожидаемом поступлении сточных вод в централизованную систему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_Toc8913842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248</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43" w:history="1">
        <w:r w:rsidR="00A11C63" w:rsidRPr="00A11C63">
          <w:rPr>
            <w:rFonts w:eastAsia="Calibri"/>
            <w:noProof/>
            <w:color w:val="0000FF"/>
            <w:sz w:val="24"/>
            <w:szCs w:val="24"/>
            <w:u w:val="single"/>
          </w:rPr>
          <w:t>2.3.2.</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структуры централизованной системы водоотведения (эксплуатационные и технологические зоны)</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_Toc8913843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251</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44" w:history="1">
        <w:r w:rsidR="00A11C63" w:rsidRPr="00A11C63">
          <w:rPr>
            <w:rFonts w:eastAsia="Calibri"/>
            <w:noProof/>
            <w:color w:val="0000FF"/>
            <w:sz w:val="24"/>
            <w:szCs w:val="24"/>
            <w:u w:val="single"/>
          </w:rPr>
          <w:t>2.3.3.</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_Toc8913844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251</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45" w:history="1">
        <w:r w:rsidR="00A11C63" w:rsidRPr="00A11C63">
          <w:rPr>
            <w:rFonts w:eastAsia="Calibri"/>
            <w:noProof/>
            <w:color w:val="0000FF"/>
            <w:sz w:val="24"/>
            <w:szCs w:val="24"/>
            <w:u w:val="single"/>
          </w:rPr>
          <w:t>2.3.4.</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Результаты анализа гидравлических режимов и режимов работы элементов централизованной системы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_Toc8913845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256</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46" w:history="1">
        <w:r w:rsidR="00A11C63" w:rsidRPr="00A11C63">
          <w:rPr>
            <w:rFonts w:eastAsia="Calibri"/>
            <w:noProof/>
            <w:color w:val="0000FF"/>
            <w:sz w:val="24"/>
            <w:szCs w:val="24"/>
            <w:u w:val="single"/>
          </w:rPr>
          <w:t>2.3.5.</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Анализ резервов производственных мощностей очистных сооружений системы водоотведения и возможности расширения зоны их действия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_Toc8913846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259</w:t>
        </w:r>
        <w:r w:rsidR="00A11C63" w:rsidRPr="00A11C63">
          <w:rPr>
            <w:rFonts w:eastAsia="Calibri"/>
            <w:noProof/>
            <w:webHidden/>
            <w:sz w:val="22"/>
            <w:szCs w:val="22"/>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847" w:history="1">
        <w:r w:rsidR="00A11C63" w:rsidRPr="00A11C63">
          <w:rPr>
            <w:rFonts w:eastAsia="Calibri"/>
            <w:noProof/>
            <w:color w:val="0000FF"/>
            <w:sz w:val="24"/>
            <w:szCs w:val="24"/>
            <w:u w:val="single"/>
          </w:rPr>
          <w:t>2.4.</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Предложения по строительству, реконструкции и модернизации (техническому перевооружению) объектов централизованных систем водоотведения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_Toc8913847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260</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48" w:history="1">
        <w:r w:rsidR="00A11C63" w:rsidRPr="00A11C63">
          <w:rPr>
            <w:rFonts w:eastAsia="Calibri"/>
            <w:noProof/>
            <w:color w:val="0000FF"/>
            <w:sz w:val="24"/>
            <w:szCs w:val="24"/>
            <w:u w:val="single"/>
          </w:rPr>
          <w:t>2.4.1.</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Основные направления, принципы, задачи и плановые показатели развития централизованной системы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_Toc8913848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260</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49" w:history="1">
        <w:r w:rsidR="00A11C63" w:rsidRPr="00A11C63">
          <w:rPr>
            <w:rFonts w:eastAsia="Calibri"/>
            <w:noProof/>
            <w:color w:val="0000FF"/>
            <w:sz w:val="24"/>
            <w:szCs w:val="24"/>
            <w:u w:val="single"/>
          </w:rPr>
          <w:t>2.4.2.</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Перечень основных мероприятий по реализации схем водоотведения с разбивкой по годам, включая технические обоснования этих мероприятий</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_Toc8913849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261</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50" w:history="1">
        <w:r w:rsidR="00A11C63" w:rsidRPr="00A11C63">
          <w:rPr>
            <w:rFonts w:eastAsia="Calibri"/>
            <w:noProof/>
            <w:color w:val="0000FF"/>
            <w:sz w:val="24"/>
            <w:szCs w:val="24"/>
            <w:u w:val="single"/>
          </w:rPr>
          <w:t>2.4.3.</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Технические обоснования основных мероприятий по реализации схем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_Toc8913850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263</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51" w:history="1">
        <w:r w:rsidR="00A11C63" w:rsidRPr="00A11C63">
          <w:rPr>
            <w:rFonts w:eastAsia="Calibri"/>
            <w:noProof/>
            <w:color w:val="0000FF"/>
            <w:sz w:val="24"/>
            <w:szCs w:val="24"/>
            <w:u w:val="single"/>
          </w:rPr>
          <w:t>2.4.4.</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Сведения о вновь строящихся, реконструируемых и предлагаемых к выводу из эксплуатации объектах централизованной системы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_Toc8913851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279</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52" w:history="1">
        <w:r w:rsidR="00A11C63" w:rsidRPr="00A11C63">
          <w:rPr>
            <w:rFonts w:eastAsia="Calibri"/>
            <w:noProof/>
            <w:color w:val="0000FF"/>
            <w:sz w:val="24"/>
            <w:szCs w:val="24"/>
            <w:u w:val="single"/>
          </w:rPr>
          <w:t>2.4.5.</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_Toc8913852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281</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53" w:history="1">
        <w:r w:rsidR="00A11C63" w:rsidRPr="00A11C63">
          <w:rPr>
            <w:rFonts w:eastAsia="Calibri"/>
            <w:noProof/>
            <w:color w:val="0000FF"/>
            <w:sz w:val="24"/>
            <w:szCs w:val="24"/>
            <w:u w:val="single"/>
          </w:rPr>
          <w:t>2.4.6.</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Описание вариантов маршрутов прохождения трубопроводов (трасс) по территории города, расположения намечаемых площадок под строительство сооружений водоотведения и их обоснование</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_Toc8913853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281</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54" w:history="1">
        <w:r w:rsidR="00A11C63" w:rsidRPr="00A11C63">
          <w:rPr>
            <w:rFonts w:eastAsia="Calibri"/>
            <w:noProof/>
            <w:color w:val="0000FF"/>
            <w:sz w:val="24"/>
            <w:szCs w:val="24"/>
            <w:u w:val="single"/>
          </w:rPr>
          <w:t>2.4.7.</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Границы и характеристики охранных зон сетей и сооружений централизованной системы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_Toc8913854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281</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55" w:history="1">
        <w:r w:rsidR="00A11C63" w:rsidRPr="00A11C63">
          <w:rPr>
            <w:rFonts w:eastAsia="Calibri"/>
            <w:noProof/>
            <w:color w:val="0000FF"/>
            <w:sz w:val="24"/>
            <w:szCs w:val="24"/>
            <w:u w:val="single"/>
          </w:rPr>
          <w:t>2.4.8.</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Границы планируемых зон размещения объектов централизованной системы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_Toc8913855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282</w:t>
        </w:r>
        <w:r w:rsidR="00A11C63" w:rsidRPr="00A11C63">
          <w:rPr>
            <w:rFonts w:eastAsia="Calibri"/>
            <w:noProof/>
            <w:webHidden/>
            <w:sz w:val="22"/>
            <w:szCs w:val="22"/>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856" w:history="1">
        <w:r w:rsidR="00A11C63" w:rsidRPr="00A11C63">
          <w:rPr>
            <w:rFonts w:eastAsia="Calibri"/>
            <w:noProof/>
            <w:color w:val="0000FF"/>
            <w:sz w:val="24"/>
            <w:szCs w:val="24"/>
            <w:u w:val="single"/>
          </w:rPr>
          <w:t>2.5.</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Экологические аспекты мероприятий по строительству и реконструкции объектов централизованной системы водоотведения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_Toc8913856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284</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57" w:history="1">
        <w:r w:rsidR="00A11C63" w:rsidRPr="00A11C63">
          <w:rPr>
            <w:rFonts w:eastAsia="Calibri"/>
            <w:noProof/>
            <w:color w:val="0000FF"/>
            <w:sz w:val="24"/>
            <w:szCs w:val="24"/>
            <w:u w:val="single"/>
          </w:rPr>
          <w:t>2.5.1.</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_Toc8913857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284</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58" w:history="1">
        <w:r w:rsidR="00A11C63" w:rsidRPr="00A11C63">
          <w:rPr>
            <w:rFonts w:eastAsia="Calibri"/>
            <w:noProof/>
            <w:color w:val="0000FF"/>
            <w:sz w:val="24"/>
            <w:szCs w:val="24"/>
            <w:u w:val="single"/>
          </w:rPr>
          <w:t>2.5.2.</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Сведения о применении методов, безопасных для окружающей среды, при утилизации осадков сточных вод</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_Toc8913858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285</w:t>
        </w:r>
        <w:r w:rsidR="00A11C63" w:rsidRPr="00A11C63">
          <w:rPr>
            <w:rFonts w:eastAsia="Calibri"/>
            <w:noProof/>
            <w:webHidden/>
            <w:sz w:val="22"/>
            <w:szCs w:val="22"/>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859" w:history="1">
        <w:r w:rsidR="00A11C63" w:rsidRPr="00A11C63">
          <w:rPr>
            <w:rFonts w:eastAsia="Calibri"/>
            <w:noProof/>
            <w:color w:val="0000FF"/>
            <w:sz w:val="24"/>
            <w:szCs w:val="24"/>
            <w:u w:val="single"/>
          </w:rPr>
          <w:t>2.6.</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_Toc8913859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291</w:t>
        </w:r>
        <w:r w:rsidR="00A11C63" w:rsidRPr="00A11C63">
          <w:rPr>
            <w:rFonts w:eastAsia="Calibri"/>
            <w:noProof/>
            <w:webHidden/>
            <w:sz w:val="24"/>
            <w:szCs w:val="24"/>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860" w:history="1">
        <w:r w:rsidR="00A11C63" w:rsidRPr="00A11C63">
          <w:rPr>
            <w:rFonts w:eastAsia="Calibri"/>
            <w:noProof/>
            <w:color w:val="0000FF"/>
            <w:sz w:val="24"/>
            <w:szCs w:val="24"/>
            <w:u w:val="single"/>
          </w:rPr>
          <w:t>2.7.</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Плановые значения показателей развития централизованных систем водоотведения</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_Toc8913860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313</w:t>
        </w:r>
        <w:r w:rsidR="00A11C63" w:rsidRPr="00A11C63">
          <w:rPr>
            <w:rFonts w:eastAsia="Calibri"/>
            <w:noProof/>
            <w:webHidden/>
            <w:sz w:val="24"/>
            <w:szCs w:val="24"/>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61" w:history="1">
        <w:r w:rsidR="00A11C63" w:rsidRPr="00A11C63">
          <w:rPr>
            <w:rFonts w:eastAsia="Calibri"/>
            <w:noProof/>
            <w:color w:val="0000FF"/>
            <w:sz w:val="24"/>
            <w:szCs w:val="24"/>
            <w:u w:val="single"/>
          </w:rPr>
          <w:t>2.7.1.</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Показатели надежности и бесперебойности водоотведения</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_Toc8913861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313</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62" w:history="1">
        <w:r w:rsidR="00A11C63" w:rsidRPr="00A11C63">
          <w:rPr>
            <w:rFonts w:eastAsia="Calibri"/>
            <w:noProof/>
            <w:color w:val="0000FF"/>
            <w:sz w:val="24"/>
            <w:szCs w:val="24"/>
            <w:u w:val="single"/>
          </w:rPr>
          <w:t>2.7.2.</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Показатели качества очистки сточных вод</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_Toc8913862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315</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63" w:history="1">
        <w:r w:rsidR="00A11C63" w:rsidRPr="00A11C63">
          <w:rPr>
            <w:rFonts w:eastAsia="Calibri"/>
            <w:noProof/>
            <w:color w:val="0000FF"/>
            <w:sz w:val="24"/>
            <w:szCs w:val="24"/>
            <w:u w:val="single"/>
          </w:rPr>
          <w:t>2.7.3.</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Показатели эффективности использования ресурсов при транспортировке сточных вод</w:t>
        </w:r>
        <w:r w:rsidR="00A11C63" w:rsidRPr="00A11C63">
          <w:rPr>
            <w:rFonts w:eastAsia="Calibri"/>
            <w:noProof/>
            <w:webHidden/>
            <w:sz w:val="22"/>
            <w:szCs w:val="22"/>
          </w:rPr>
          <w:tab/>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_Toc8913863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317</w:t>
        </w:r>
        <w:r w:rsidR="00A11C63" w:rsidRPr="00A11C63">
          <w:rPr>
            <w:rFonts w:eastAsia="Calibri"/>
            <w:noProof/>
            <w:webHidden/>
            <w:sz w:val="22"/>
            <w:szCs w:val="22"/>
          </w:rPr>
          <w:fldChar w:fldCharType="end"/>
        </w:r>
      </w:hyperlink>
    </w:p>
    <w:p w:rsidR="00A11C63" w:rsidRPr="00A11C63" w:rsidRDefault="004A00C1" w:rsidP="00A11C63">
      <w:pPr>
        <w:tabs>
          <w:tab w:val="left" w:pos="1100"/>
          <w:tab w:val="right" w:leader="dot" w:pos="9638"/>
        </w:tabs>
        <w:spacing w:before="120" w:after="120"/>
        <w:rPr>
          <w:rFonts w:ascii="Calibri" w:hAnsi="Calibri"/>
          <w:noProof/>
          <w:sz w:val="22"/>
          <w:szCs w:val="22"/>
          <w:lang w:eastAsia="ru-RU"/>
        </w:rPr>
      </w:pPr>
      <w:hyperlink w:anchor="_Toc8913864" w:history="1">
        <w:r w:rsidR="00A11C63" w:rsidRPr="00A11C63">
          <w:rPr>
            <w:rFonts w:eastAsia="Calibri"/>
            <w:noProof/>
            <w:color w:val="0000FF"/>
            <w:sz w:val="24"/>
            <w:szCs w:val="24"/>
            <w:u w:val="single"/>
          </w:rPr>
          <w:t>2.7.4.</w:t>
        </w:r>
        <w:r w:rsidR="00A11C63" w:rsidRPr="00A11C63">
          <w:rPr>
            <w:rFonts w:ascii="Calibri" w:hAnsi="Calibri"/>
            <w:noProof/>
            <w:sz w:val="22"/>
            <w:szCs w:val="22"/>
            <w:lang w:eastAsia="ru-RU"/>
          </w:rPr>
          <w:tab/>
        </w:r>
        <w:r w:rsidR="00A11C63" w:rsidRPr="00A11C63">
          <w:rPr>
            <w:rFonts w:eastAsia="Calibri"/>
            <w:noProof/>
            <w:color w:val="0000FF"/>
            <w:sz w:val="24"/>
            <w:szCs w:val="24"/>
            <w:u w:val="single"/>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A11C63" w:rsidRPr="00A11C63">
          <w:rPr>
            <w:rFonts w:eastAsia="Calibri"/>
            <w:noProof/>
            <w:webHidden/>
            <w:sz w:val="22"/>
            <w:szCs w:val="22"/>
          </w:rPr>
          <w:tab/>
        </w:r>
        <w:r w:rsidR="00A11C63" w:rsidRPr="00A11C63">
          <w:rPr>
            <w:rFonts w:eastAsia="Calibri"/>
            <w:noProof/>
            <w:webHidden/>
            <w:sz w:val="22"/>
            <w:szCs w:val="22"/>
          </w:rPr>
          <w:fldChar w:fldCharType="begin"/>
        </w:r>
        <w:r w:rsidR="00A11C63" w:rsidRPr="00A11C63">
          <w:rPr>
            <w:rFonts w:eastAsia="Calibri"/>
            <w:noProof/>
            <w:webHidden/>
            <w:sz w:val="22"/>
            <w:szCs w:val="22"/>
          </w:rPr>
          <w:instrText xml:space="preserve"> PAGEREF _Toc8913864 \h </w:instrText>
        </w:r>
        <w:r w:rsidR="00A11C63" w:rsidRPr="00A11C63">
          <w:rPr>
            <w:rFonts w:eastAsia="Calibri"/>
            <w:noProof/>
            <w:webHidden/>
            <w:sz w:val="22"/>
            <w:szCs w:val="22"/>
          </w:rPr>
        </w:r>
        <w:r w:rsidR="00A11C63" w:rsidRPr="00A11C63">
          <w:rPr>
            <w:rFonts w:eastAsia="Calibri"/>
            <w:noProof/>
            <w:webHidden/>
            <w:sz w:val="22"/>
            <w:szCs w:val="22"/>
          </w:rPr>
          <w:fldChar w:fldCharType="separate"/>
        </w:r>
        <w:r w:rsidR="00844AB5">
          <w:rPr>
            <w:rFonts w:eastAsia="Calibri"/>
            <w:noProof/>
            <w:webHidden/>
            <w:sz w:val="22"/>
            <w:szCs w:val="22"/>
          </w:rPr>
          <w:t>319</w:t>
        </w:r>
        <w:r w:rsidR="00A11C63" w:rsidRPr="00A11C63">
          <w:rPr>
            <w:rFonts w:eastAsia="Calibri"/>
            <w:noProof/>
            <w:webHidden/>
            <w:sz w:val="22"/>
            <w:szCs w:val="22"/>
          </w:rPr>
          <w:fldChar w:fldCharType="end"/>
        </w:r>
      </w:hyperlink>
    </w:p>
    <w:p w:rsidR="00A11C63" w:rsidRPr="00A11C63" w:rsidRDefault="004A00C1" w:rsidP="00A11C63">
      <w:pPr>
        <w:tabs>
          <w:tab w:val="left" w:pos="440"/>
          <w:tab w:val="right" w:leader="dot" w:pos="9638"/>
        </w:tabs>
        <w:spacing w:before="120" w:after="120"/>
        <w:rPr>
          <w:rFonts w:ascii="Calibri" w:hAnsi="Calibri"/>
          <w:noProof/>
          <w:sz w:val="24"/>
          <w:szCs w:val="24"/>
          <w:lang w:eastAsia="ru-RU"/>
        </w:rPr>
      </w:pPr>
      <w:hyperlink w:anchor="_Toc8913865" w:history="1">
        <w:r w:rsidR="00A11C63" w:rsidRPr="00A11C63">
          <w:rPr>
            <w:rFonts w:eastAsia="Calibri"/>
            <w:noProof/>
            <w:color w:val="0000FF"/>
            <w:sz w:val="24"/>
            <w:szCs w:val="24"/>
            <w:u w:val="single"/>
          </w:rPr>
          <w:t>2.8.</w:t>
        </w:r>
        <w:r w:rsidR="00A11C63" w:rsidRPr="00A11C63">
          <w:rPr>
            <w:rFonts w:ascii="Calibri" w:hAnsi="Calibri"/>
            <w:noProof/>
            <w:sz w:val="24"/>
            <w:szCs w:val="24"/>
            <w:lang w:eastAsia="ru-RU"/>
          </w:rPr>
          <w:tab/>
        </w:r>
        <w:r w:rsidR="00A11C63" w:rsidRPr="00A11C63">
          <w:rPr>
            <w:rFonts w:eastAsia="Calibri"/>
            <w:noProof/>
            <w:color w:val="0000FF"/>
            <w:sz w:val="24"/>
            <w:szCs w:val="24"/>
            <w:u w:val="single"/>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A11C63" w:rsidRPr="00A11C63">
          <w:rPr>
            <w:rFonts w:eastAsia="Calibri"/>
            <w:noProof/>
            <w:webHidden/>
            <w:sz w:val="24"/>
            <w:szCs w:val="24"/>
          </w:rPr>
          <w:tab/>
        </w:r>
        <w:r w:rsidR="00A11C63" w:rsidRPr="00A11C63">
          <w:rPr>
            <w:rFonts w:eastAsia="Calibri"/>
            <w:noProof/>
            <w:webHidden/>
            <w:sz w:val="24"/>
            <w:szCs w:val="24"/>
          </w:rPr>
          <w:fldChar w:fldCharType="begin"/>
        </w:r>
        <w:r w:rsidR="00A11C63" w:rsidRPr="00A11C63">
          <w:rPr>
            <w:rFonts w:eastAsia="Calibri"/>
            <w:noProof/>
            <w:webHidden/>
            <w:sz w:val="24"/>
            <w:szCs w:val="24"/>
          </w:rPr>
          <w:instrText xml:space="preserve"> PAGEREF _Toc8913865 \h </w:instrText>
        </w:r>
        <w:r w:rsidR="00A11C63" w:rsidRPr="00A11C63">
          <w:rPr>
            <w:rFonts w:eastAsia="Calibri"/>
            <w:noProof/>
            <w:webHidden/>
            <w:sz w:val="24"/>
            <w:szCs w:val="24"/>
          </w:rPr>
        </w:r>
        <w:r w:rsidR="00A11C63" w:rsidRPr="00A11C63">
          <w:rPr>
            <w:rFonts w:eastAsia="Calibri"/>
            <w:noProof/>
            <w:webHidden/>
            <w:sz w:val="24"/>
            <w:szCs w:val="24"/>
          </w:rPr>
          <w:fldChar w:fldCharType="separate"/>
        </w:r>
        <w:r w:rsidR="00844AB5">
          <w:rPr>
            <w:rFonts w:eastAsia="Calibri"/>
            <w:noProof/>
            <w:webHidden/>
            <w:sz w:val="24"/>
            <w:szCs w:val="24"/>
          </w:rPr>
          <w:t>321</w:t>
        </w:r>
        <w:r w:rsidR="00A11C63" w:rsidRPr="00A11C63">
          <w:rPr>
            <w:rFonts w:eastAsia="Calibri"/>
            <w:noProof/>
            <w:webHidden/>
            <w:sz w:val="24"/>
            <w:szCs w:val="24"/>
          </w:rPr>
          <w:fldChar w:fldCharType="end"/>
        </w:r>
      </w:hyperlink>
    </w:p>
    <w:p w:rsidR="00A11C63" w:rsidRPr="00A11C63" w:rsidRDefault="00A11C63" w:rsidP="00A11C63">
      <w:pPr>
        <w:tabs>
          <w:tab w:val="right" w:leader="dot" w:pos="9638"/>
        </w:tabs>
        <w:spacing w:before="120" w:after="120"/>
        <w:rPr>
          <w:rFonts w:eastAsia="Calibri"/>
          <w:sz w:val="24"/>
          <w:szCs w:val="24"/>
        </w:rPr>
      </w:pPr>
      <w:r w:rsidRPr="00A11C63">
        <w:rPr>
          <w:rFonts w:eastAsia="Calibri"/>
          <w:sz w:val="24"/>
          <w:szCs w:val="24"/>
        </w:rPr>
        <w:fldChar w:fldCharType="end"/>
      </w:r>
    </w:p>
    <w:p w:rsidR="00A11C63" w:rsidRPr="00A11C63" w:rsidRDefault="00A11C63" w:rsidP="00A11C63">
      <w:pPr>
        <w:spacing w:after="200" w:line="276" w:lineRule="auto"/>
        <w:rPr>
          <w:rFonts w:eastAsia="Calibri"/>
          <w:sz w:val="24"/>
          <w:szCs w:val="24"/>
        </w:rPr>
        <w:sectPr w:rsidR="00A11C63" w:rsidRPr="00A11C63" w:rsidSect="00A11C63">
          <w:headerReference w:type="default" r:id="rId15"/>
          <w:footerReference w:type="default" r:id="rId16"/>
          <w:type w:val="nextColumn"/>
          <w:pgSz w:w="11906" w:h="16838"/>
          <w:pgMar w:top="1134" w:right="567" w:bottom="567" w:left="1701" w:header="709" w:footer="709" w:gutter="0"/>
          <w:cols w:space="708"/>
          <w:docGrid w:linePitch="360"/>
        </w:sectPr>
      </w:pPr>
    </w:p>
    <w:p w:rsidR="00A11C63" w:rsidRPr="00A11C63" w:rsidRDefault="00A11C63" w:rsidP="004C30D2">
      <w:pPr>
        <w:numPr>
          <w:ilvl w:val="0"/>
          <w:numId w:val="5"/>
        </w:numPr>
        <w:tabs>
          <w:tab w:val="left" w:pos="540"/>
        </w:tabs>
        <w:spacing w:before="120" w:after="120" w:line="276" w:lineRule="auto"/>
        <w:ind w:left="357" w:hanging="357"/>
        <w:jc w:val="both"/>
        <w:outlineLvl w:val="0"/>
        <w:rPr>
          <w:b/>
          <w:caps/>
          <w:kern w:val="28"/>
          <w:sz w:val="28"/>
          <w:szCs w:val="28"/>
        </w:rPr>
      </w:pPr>
      <w:bookmarkStart w:id="28" w:name="_Toc8913764"/>
      <w:bookmarkStart w:id="29" w:name="_Toc419293145"/>
      <w:bookmarkStart w:id="30" w:name="_Toc419299881"/>
      <w:bookmarkStart w:id="31" w:name="_Toc419709050"/>
      <w:r w:rsidRPr="00A11C63">
        <w:rPr>
          <w:b/>
          <w:caps/>
          <w:kern w:val="28"/>
          <w:sz w:val="28"/>
          <w:szCs w:val="28"/>
        </w:rPr>
        <w:lastRenderedPageBreak/>
        <w:t>Глава 1. «Схема водоснабжения»</w:t>
      </w:r>
      <w:bookmarkEnd w:id="28"/>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32" w:name="_Toc8913765"/>
      <w:r w:rsidRPr="00A11C63">
        <w:rPr>
          <w:b/>
          <w:kern w:val="28"/>
          <w:sz w:val="28"/>
          <w:szCs w:val="28"/>
        </w:rPr>
        <w:t>Технико-экономическое состояние централизованных систем водоснабжения</w:t>
      </w:r>
      <w:bookmarkEnd w:id="29"/>
      <w:bookmarkEnd w:id="30"/>
      <w:bookmarkEnd w:id="31"/>
      <w:bookmarkEnd w:id="32"/>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33" w:name="_Toc404270164"/>
      <w:bookmarkStart w:id="34" w:name="_Toc415560096"/>
      <w:bookmarkStart w:id="35" w:name="_Toc415562729"/>
      <w:bookmarkStart w:id="36" w:name="_Toc415584256"/>
      <w:bookmarkStart w:id="37" w:name="_Toc415661390"/>
      <w:bookmarkStart w:id="38" w:name="_Toc415661843"/>
      <w:bookmarkStart w:id="39" w:name="_Toc415666306"/>
      <w:bookmarkStart w:id="40" w:name="_Toc8913766"/>
      <w:bookmarkStart w:id="41" w:name="_Toc419293146"/>
      <w:bookmarkStart w:id="42" w:name="_Toc419299882"/>
      <w:bookmarkStart w:id="43" w:name="_Toc419709051"/>
      <w:bookmarkStart w:id="44" w:name="_Toc375663886"/>
      <w:bookmarkEnd w:id="33"/>
      <w:bookmarkEnd w:id="34"/>
      <w:bookmarkEnd w:id="35"/>
      <w:bookmarkEnd w:id="36"/>
      <w:bookmarkEnd w:id="37"/>
      <w:bookmarkEnd w:id="38"/>
      <w:bookmarkEnd w:id="39"/>
      <w:r w:rsidRPr="00A11C63">
        <w:rPr>
          <w:b/>
          <w:bCs/>
          <w:kern w:val="28"/>
          <w:sz w:val="26"/>
          <w:szCs w:val="26"/>
        </w:rPr>
        <w:t>Характеристика города Нефтеюганска</w:t>
      </w:r>
      <w:bookmarkEnd w:id="4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Нефтеюганск – административный центр Нефтеюганского района Ханты-Мансийского автономного округа – Югры, третий (после Сургута и Нижневартовска) по размеру город округа, один из немногих российских региональных городов, превосходящих административный центр своего субъекта федерации (Ханты-Мансийск) как по численности населения, так и по промышленному потенциалу.</w:t>
      </w:r>
    </w:p>
    <w:p w:rsidR="00A11C63" w:rsidRPr="00A11C63" w:rsidRDefault="00A11C63" w:rsidP="00A11C63">
      <w:pPr>
        <w:numPr>
          <w:ilvl w:val="3"/>
          <w:numId w:val="0"/>
        </w:numPr>
        <w:spacing w:before="240" w:after="240"/>
        <w:ind w:left="1728" w:hanging="648"/>
        <w:jc w:val="both"/>
        <w:outlineLvl w:val="2"/>
        <w:rPr>
          <w:b/>
          <w:bCs/>
          <w:sz w:val="24"/>
          <w:szCs w:val="24"/>
        </w:rPr>
      </w:pPr>
      <w:bookmarkStart w:id="45" w:name="_Toc415560094"/>
      <w:bookmarkStart w:id="46" w:name="_Toc415562727"/>
      <w:bookmarkStart w:id="47" w:name="_Toc415584254"/>
      <w:bookmarkStart w:id="48" w:name="_Toc415661388"/>
      <w:bookmarkStart w:id="49" w:name="_Toc415661841"/>
      <w:bookmarkStart w:id="50" w:name="_Toc415666304"/>
      <w:bookmarkStart w:id="51" w:name="_Toc524727942"/>
      <w:bookmarkStart w:id="52" w:name="_Toc8913767"/>
      <w:r w:rsidRPr="00A11C63">
        <w:rPr>
          <w:b/>
          <w:bCs/>
          <w:sz w:val="24"/>
          <w:szCs w:val="24"/>
        </w:rPr>
        <w:t>Климат</w:t>
      </w:r>
      <w:bookmarkEnd w:id="45"/>
      <w:bookmarkEnd w:id="46"/>
      <w:bookmarkEnd w:id="47"/>
      <w:bookmarkEnd w:id="48"/>
      <w:bookmarkEnd w:id="49"/>
      <w:bookmarkEnd w:id="50"/>
      <w:bookmarkEnd w:id="51"/>
      <w:bookmarkEnd w:id="52"/>
    </w:p>
    <w:p w:rsidR="00A11C63" w:rsidRPr="00A11C63" w:rsidRDefault="00A11C63" w:rsidP="00A11C63">
      <w:pPr>
        <w:spacing w:before="120" w:line="360" w:lineRule="auto"/>
        <w:ind w:firstLine="709"/>
        <w:jc w:val="both"/>
        <w:rPr>
          <w:rFonts w:eastAsia="Calibri"/>
          <w:sz w:val="26"/>
          <w:szCs w:val="26"/>
        </w:rPr>
      </w:pPr>
      <w:r w:rsidRPr="00A11C63">
        <w:rPr>
          <w:rFonts w:eastAsia="Calibri"/>
          <w:sz w:val="26"/>
          <w:szCs w:val="26"/>
        </w:rPr>
        <w:t>Климат на территории резко континентальный. Зима суровая, холодная и продолжительная. Лето короткое, теплое. Короткие переходные сезоны - осень и весна. Наблюдаются поздние весенние и ранние осенние заморозки, резкие колебания температуры в течение года и даже суток.</w:t>
      </w:r>
    </w:p>
    <w:p w:rsidR="00A11C63" w:rsidRPr="00A11C63" w:rsidRDefault="00A11C63" w:rsidP="00A11C63">
      <w:pPr>
        <w:spacing w:before="120" w:line="360" w:lineRule="auto"/>
        <w:ind w:firstLine="709"/>
        <w:jc w:val="both"/>
        <w:rPr>
          <w:rFonts w:eastAsia="Calibri"/>
          <w:sz w:val="26"/>
          <w:szCs w:val="26"/>
        </w:rPr>
      </w:pPr>
      <w:r w:rsidRPr="00A11C63">
        <w:rPr>
          <w:rFonts w:eastAsia="Calibri"/>
          <w:sz w:val="26"/>
          <w:szCs w:val="26"/>
        </w:rPr>
        <w:t xml:space="preserve">Прохождение циклонов зимой вызывает обычно значительные, но кратковременные потепления. Период с устойчивым снежным покровом продолжается около 190 дней. </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Основные климатические характеристики представлены ниже в таблице </w:t>
      </w:r>
      <w:r w:rsidRPr="00A11C63">
        <w:rPr>
          <w:rFonts w:eastAsia="Calibri"/>
          <w:sz w:val="26"/>
          <w:szCs w:val="26"/>
        </w:rPr>
        <w:fldChar w:fldCharType="begin"/>
      </w:r>
      <w:r w:rsidRPr="00A11C63">
        <w:rPr>
          <w:rFonts w:eastAsia="Calibri"/>
          <w:sz w:val="26"/>
          <w:szCs w:val="26"/>
        </w:rPr>
        <w:instrText xml:space="preserve"> REF Климат_Юганска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4"/>
          <w:szCs w:val="24"/>
          <w:lang w:val="x-none" w:eastAsia="x-none"/>
        </w:rPr>
        <w:t>1</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t xml:space="preserve">Таблица </w:t>
      </w:r>
      <w:bookmarkStart w:id="53" w:name="Климат_Юганска"/>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1</w:t>
      </w:r>
      <w:r w:rsidRPr="00A11C63">
        <w:rPr>
          <w:rFonts w:eastAsia="Calibri"/>
          <w:b/>
          <w:bCs/>
          <w:sz w:val="24"/>
          <w:szCs w:val="24"/>
        </w:rPr>
        <w:fldChar w:fldCharType="end"/>
      </w:r>
      <w:bookmarkEnd w:id="53"/>
      <w:r w:rsidRPr="00A11C63">
        <w:rPr>
          <w:rFonts w:eastAsia="Calibri"/>
          <w:b/>
          <w:bCs/>
          <w:sz w:val="24"/>
          <w:szCs w:val="24"/>
        </w:rPr>
        <w:t>. Климат г. Нефтеюганска</w:t>
      </w:r>
    </w:p>
    <w:tbl>
      <w:tblPr>
        <w:tblW w:w="5000" w:type="pct"/>
        <w:jc w:val="center"/>
        <w:tblLook w:val="0000" w:firstRow="0" w:lastRow="0" w:firstColumn="0" w:lastColumn="0" w:noHBand="0" w:noVBand="0"/>
      </w:tblPr>
      <w:tblGrid>
        <w:gridCol w:w="2356"/>
        <w:gridCol w:w="574"/>
        <w:gridCol w:w="574"/>
        <w:gridCol w:w="574"/>
        <w:gridCol w:w="574"/>
        <w:gridCol w:w="574"/>
        <w:gridCol w:w="575"/>
        <w:gridCol w:w="574"/>
        <w:gridCol w:w="607"/>
        <w:gridCol w:w="574"/>
        <w:gridCol w:w="574"/>
        <w:gridCol w:w="575"/>
        <w:gridCol w:w="574"/>
        <w:gridCol w:w="575"/>
      </w:tblGrid>
      <w:tr w:rsidR="00A11C63" w:rsidRPr="00A11C63" w:rsidTr="00A11C63">
        <w:trPr>
          <w:jc w:val="center"/>
        </w:trPr>
        <w:tc>
          <w:tcPr>
            <w:tcW w:w="1196" w:type="pct"/>
            <w:tcBorders>
              <w:top w:val="single" w:sz="4" w:space="0" w:color="000000"/>
              <w:left w:val="single" w:sz="4" w:space="0" w:color="000000"/>
              <w:bottom w:val="single" w:sz="4" w:space="0" w:color="000000"/>
            </w:tcBorders>
          </w:tcPr>
          <w:p w:rsidR="00A11C63" w:rsidRPr="00A11C63" w:rsidRDefault="00A11C63" w:rsidP="00A11C63">
            <w:pPr>
              <w:ind w:left="-57" w:right="-57"/>
              <w:jc w:val="center"/>
              <w:rPr>
                <w:rFonts w:eastAsia="Calibri"/>
                <w:b/>
                <w:sz w:val="22"/>
                <w:szCs w:val="22"/>
              </w:rPr>
            </w:pPr>
            <w:r w:rsidRPr="00A11C63">
              <w:rPr>
                <w:rFonts w:eastAsia="Calibri"/>
                <w:b/>
                <w:sz w:val="22"/>
                <w:szCs w:val="22"/>
              </w:rPr>
              <w:t>Показатель</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b/>
                <w:sz w:val="22"/>
                <w:szCs w:val="22"/>
              </w:rPr>
            </w:pPr>
            <w:r w:rsidRPr="00A11C63">
              <w:rPr>
                <w:rFonts w:eastAsia="Calibri"/>
                <w:b/>
                <w:sz w:val="22"/>
                <w:szCs w:val="22"/>
              </w:rPr>
              <w:t>I</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b/>
                <w:sz w:val="22"/>
                <w:szCs w:val="22"/>
              </w:rPr>
            </w:pPr>
            <w:r w:rsidRPr="00A11C63">
              <w:rPr>
                <w:rFonts w:eastAsia="Calibri"/>
                <w:b/>
                <w:sz w:val="22"/>
                <w:szCs w:val="22"/>
              </w:rPr>
              <w:t>II</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b/>
                <w:sz w:val="22"/>
                <w:szCs w:val="22"/>
              </w:rPr>
            </w:pPr>
            <w:r w:rsidRPr="00A11C63">
              <w:rPr>
                <w:rFonts w:eastAsia="Calibri"/>
                <w:b/>
                <w:sz w:val="22"/>
                <w:szCs w:val="22"/>
              </w:rPr>
              <w:t>III</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b/>
                <w:sz w:val="22"/>
                <w:szCs w:val="22"/>
              </w:rPr>
            </w:pPr>
            <w:r w:rsidRPr="00A11C63">
              <w:rPr>
                <w:rFonts w:eastAsia="Calibri"/>
                <w:b/>
                <w:sz w:val="22"/>
                <w:szCs w:val="22"/>
              </w:rPr>
              <w:t>IV</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b/>
                <w:sz w:val="22"/>
                <w:szCs w:val="22"/>
              </w:rPr>
            </w:pPr>
            <w:r w:rsidRPr="00A11C63">
              <w:rPr>
                <w:rFonts w:eastAsia="Calibri"/>
                <w:b/>
                <w:sz w:val="22"/>
                <w:szCs w:val="22"/>
              </w:rPr>
              <w:t>V</w:t>
            </w:r>
          </w:p>
        </w:tc>
        <w:tc>
          <w:tcPr>
            <w:tcW w:w="292"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b/>
                <w:sz w:val="22"/>
                <w:szCs w:val="22"/>
              </w:rPr>
            </w:pPr>
            <w:r w:rsidRPr="00A11C63">
              <w:rPr>
                <w:rFonts w:eastAsia="Calibri"/>
                <w:b/>
                <w:sz w:val="22"/>
                <w:szCs w:val="22"/>
              </w:rPr>
              <w:t>VI</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b/>
                <w:sz w:val="22"/>
                <w:szCs w:val="22"/>
              </w:rPr>
            </w:pPr>
            <w:r w:rsidRPr="00A11C63">
              <w:rPr>
                <w:rFonts w:eastAsia="Calibri"/>
                <w:b/>
                <w:sz w:val="22"/>
                <w:szCs w:val="22"/>
              </w:rPr>
              <w:t>VII</w:t>
            </w:r>
          </w:p>
        </w:tc>
        <w:tc>
          <w:tcPr>
            <w:tcW w:w="308"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b/>
                <w:sz w:val="22"/>
                <w:szCs w:val="22"/>
              </w:rPr>
            </w:pPr>
            <w:r w:rsidRPr="00A11C63">
              <w:rPr>
                <w:rFonts w:eastAsia="Calibri"/>
                <w:b/>
                <w:sz w:val="22"/>
                <w:szCs w:val="22"/>
              </w:rPr>
              <w:t>VIII</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b/>
                <w:sz w:val="22"/>
                <w:szCs w:val="22"/>
              </w:rPr>
            </w:pPr>
            <w:r w:rsidRPr="00A11C63">
              <w:rPr>
                <w:rFonts w:eastAsia="Calibri"/>
                <w:b/>
                <w:sz w:val="22"/>
                <w:szCs w:val="22"/>
              </w:rPr>
              <w:t>IX</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b/>
                <w:sz w:val="22"/>
                <w:szCs w:val="22"/>
              </w:rPr>
            </w:pPr>
            <w:r w:rsidRPr="00A11C63">
              <w:rPr>
                <w:rFonts w:eastAsia="Calibri"/>
                <w:b/>
                <w:sz w:val="22"/>
                <w:szCs w:val="22"/>
              </w:rPr>
              <w:t>X</w:t>
            </w:r>
          </w:p>
        </w:tc>
        <w:tc>
          <w:tcPr>
            <w:tcW w:w="292"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b/>
                <w:sz w:val="22"/>
                <w:szCs w:val="22"/>
              </w:rPr>
            </w:pPr>
            <w:r w:rsidRPr="00A11C63">
              <w:rPr>
                <w:rFonts w:eastAsia="Calibri"/>
                <w:b/>
                <w:sz w:val="22"/>
                <w:szCs w:val="22"/>
              </w:rPr>
              <w:t>XI</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b/>
                <w:sz w:val="22"/>
                <w:szCs w:val="22"/>
              </w:rPr>
            </w:pPr>
            <w:r w:rsidRPr="00A11C63">
              <w:rPr>
                <w:rFonts w:eastAsia="Calibri"/>
                <w:b/>
                <w:sz w:val="22"/>
                <w:szCs w:val="22"/>
              </w:rPr>
              <w:t>XII</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A11C63" w:rsidRDefault="00A11C63" w:rsidP="00A11C63">
            <w:pPr>
              <w:ind w:left="-57" w:right="-57"/>
              <w:jc w:val="center"/>
              <w:rPr>
                <w:rFonts w:eastAsia="Calibri"/>
                <w:b/>
                <w:sz w:val="22"/>
                <w:szCs w:val="22"/>
              </w:rPr>
            </w:pPr>
            <w:r w:rsidRPr="00A11C63">
              <w:rPr>
                <w:rFonts w:eastAsia="Calibri"/>
                <w:b/>
                <w:sz w:val="22"/>
                <w:szCs w:val="22"/>
              </w:rPr>
              <w:t>Год</w:t>
            </w:r>
          </w:p>
        </w:tc>
      </w:tr>
      <w:tr w:rsidR="00A11C63" w:rsidRPr="00A11C63"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rPr>
                <w:rFonts w:eastAsia="Calibri"/>
                <w:sz w:val="22"/>
                <w:szCs w:val="22"/>
              </w:rPr>
            </w:pPr>
            <w:r w:rsidRPr="00A11C63">
              <w:rPr>
                <w:rFonts w:eastAsia="Calibri"/>
                <w:sz w:val="22"/>
                <w:szCs w:val="22"/>
              </w:rPr>
              <w:t>Абсолютный максимум, °C</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3</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13</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25</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35</w:t>
            </w:r>
          </w:p>
        </w:tc>
        <w:tc>
          <w:tcPr>
            <w:tcW w:w="292"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35</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35</w:t>
            </w:r>
          </w:p>
        </w:tc>
        <w:tc>
          <w:tcPr>
            <w:tcW w:w="308"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32</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27</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20</w:t>
            </w:r>
          </w:p>
        </w:tc>
        <w:tc>
          <w:tcPr>
            <w:tcW w:w="292"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9</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35</w:t>
            </w:r>
          </w:p>
        </w:tc>
      </w:tr>
      <w:tr w:rsidR="00A11C63" w:rsidRPr="00A11C63"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rPr>
                <w:rFonts w:eastAsia="Calibri"/>
                <w:sz w:val="22"/>
                <w:szCs w:val="22"/>
              </w:rPr>
            </w:pPr>
            <w:r w:rsidRPr="00A11C63">
              <w:rPr>
                <w:rFonts w:eastAsia="Calibri"/>
                <w:sz w:val="22"/>
                <w:szCs w:val="22"/>
              </w:rPr>
              <w:t>Средний максимум, °C</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-18</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-16</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6</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13</w:t>
            </w:r>
          </w:p>
        </w:tc>
        <w:tc>
          <w:tcPr>
            <w:tcW w:w="292"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20</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23</w:t>
            </w:r>
          </w:p>
        </w:tc>
        <w:tc>
          <w:tcPr>
            <w:tcW w:w="308"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18</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11</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2</w:t>
            </w:r>
          </w:p>
        </w:tc>
        <w:tc>
          <w:tcPr>
            <w:tcW w:w="292"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-7</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-13</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3</w:t>
            </w:r>
          </w:p>
        </w:tc>
      </w:tr>
      <w:tr w:rsidR="00A11C63" w:rsidRPr="00A11C63"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rPr>
                <w:rFonts w:eastAsia="Calibri"/>
                <w:sz w:val="22"/>
                <w:szCs w:val="22"/>
              </w:rPr>
            </w:pPr>
            <w:r w:rsidRPr="00A11C63">
              <w:rPr>
                <w:rFonts w:eastAsia="Calibri"/>
                <w:sz w:val="22"/>
                <w:szCs w:val="22"/>
              </w:rPr>
              <w:t>Средняя температура, °C</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-19,7</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-16,5</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-7,2</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-1,2</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8,7</w:t>
            </w:r>
          </w:p>
        </w:tc>
        <w:tc>
          <w:tcPr>
            <w:tcW w:w="292"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15,6</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18,3</w:t>
            </w:r>
          </w:p>
        </w:tc>
        <w:tc>
          <w:tcPr>
            <w:tcW w:w="308"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14,5</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8,4</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0,6</w:t>
            </w:r>
          </w:p>
        </w:tc>
        <w:tc>
          <w:tcPr>
            <w:tcW w:w="292"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-9,2</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113" w:right="-57"/>
              <w:jc w:val="center"/>
              <w:rPr>
                <w:rFonts w:eastAsia="Calibri"/>
                <w:sz w:val="22"/>
                <w:szCs w:val="22"/>
              </w:rPr>
            </w:pPr>
            <w:r w:rsidRPr="00A11C63">
              <w:rPr>
                <w:rFonts w:eastAsia="Calibri"/>
                <w:sz w:val="22"/>
                <w:szCs w:val="22"/>
              </w:rPr>
              <w:t>-16,5</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-1,2</w:t>
            </w:r>
          </w:p>
        </w:tc>
      </w:tr>
      <w:tr w:rsidR="00A11C63" w:rsidRPr="00A11C63"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rPr>
                <w:rFonts w:eastAsia="Calibri"/>
                <w:sz w:val="22"/>
                <w:szCs w:val="22"/>
              </w:rPr>
            </w:pPr>
            <w:r w:rsidRPr="00A11C63">
              <w:rPr>
                <w:rFonts w:eastAsia="Calibri"/>
                <w:sz w:val="22"/>
                <w:szCs w:val="22"/>
              </w:rPr>
              <w:t>Средний минимум, °C</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-24</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-22</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-15</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2</w:t>
            </w:r>
          </w:p>
        </w:tc>
        <w:tc>
          <w:tcPr>
            <w:tcW w:w="292"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10</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14</w:t>
            </w:r>
          </w:p>
        </w:tc>
        <w:tc>
          <w:tcPr>
            <w:tcW w:w="308"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11</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-4</w:t>
            </w:r>
          </w:p>
        </w:tc>
        <w:tc>
          <w:tcPr>
            <w:tcW w:w="292"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-14</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-22</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-5</w:t>
            </w:r>
          </w:p>
        </w:tc>
      </w:tr>
      <w:tr w:rsidR="00A11C63" w:rsidRPr="00A11C63"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rPr>
                <w:rFonts w:eastAsia="Calibri"/>
                <w:sz w:val="22"/>
                <w:szCs w:val="22"/>
              </w:rPr>
            </w:pPr>
            <w:r w:rsidRPr="00A11C63">
              <w:rPr>
                <w:rFonts w:eastAsia="Calibri"/>
                <w:sz w:val="22"/>
                <w:szCs w:val="22"/>
              </w:rPr>
              <w:t>Абсолютный минимум, °C</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-47</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-47</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-40</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-31</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-16</w:t>
            </w:r>
          </w:p>
        </w:tc>
        <w:tc>
          <w:tcPr>
            <w:tcW w:w="292"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w:t>
            </w:r>
          </w:p>
        </w:tc>
        <w:tc>
          <w:tcPr>
            <w:tcW w:w="308"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-1</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-8</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-30</w:t>
            </w:r>
          </w:p>
        </w:tc>
        <w:tc>
          <w:tcPr>
            <w:tcW w:w="292"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-47</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-49</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-49</w:t>
            </w:r>
          </w:p>
        </w:tc>
      </w:tr>
      <w:tr w:rsidR="00A11C63" w:rsidRPr="00A11C63"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rPr>
                <w:rFonts w:eastAsia="Calibri"/>
                <w:sz w:val="22"/>
                <w:szCs w:val="22"/>
              </w:rPr>
            </w:pPr>
            <w:r w:rsidRPr="00A11C63">
              <w:rPr>
                <w:rFonts w:eastAsia="Calibri"/>
                <w:sz w:val="22"/>
                <w:szCs w:val="22"/>
              </w:rPr>
              <w:t xml:space="preserve">Норма осадков, </w:t>
            </w:r>
            <w:hyperlink r:id="rId17" w:history="1">
              <w:r w:rsidRPr="00A11C63">
                <w:rPr>
                  <w:rFonts w:eastAsia="Calibri"/>
                  <w:sz w:val="22"/>
                  <w:szCs w:val="22"/>
                </w:rPr>
                <w:t>мм</w:t>
              </w:r>
            </w:hyperlink>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28</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20</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21</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30</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42</w:t>
            </w:r>
          </w:p>
        </w:tc>
        <w:tc>
          <w:tcPr>
            <w:tcW w:w="292"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70</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79</w:t>
            </w:r>
          </w:p>
        </w:tc>
        <w:tc>
          <w:tcPr>
            <w:tcW w:w="308"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67</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62</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52</w:t>
            </w:r>
          </w:p>
        </w:tc>
        <w:tc>
          <w:tcPr>
            <w:tcW w:w="292"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42</w:t>
            </w:r>
          </w:p>
        </w:tc>
        <w:tc>
          <w:tcPr>
            <w:tcW w:w="291" w:type="pct"/>
            <w:tcBorders>
              <w:top w:val="single" w:sz="4" w:space="0" w:color="000000"/>
              <w:left w:val="single" w:sz="4" w:space="0" w:color="000000"/>
              <w:bottom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31</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A11C63" w:rsidRDefault="00A11C63" w:rsidP="00A11C63">
            <w:pPr>
              <w:ind w:left="-57" w:right="-57"/>
              <w:jc w:val="center"/>
              <w:rPr>
                <w:rFonts w:eastAsia="Calibri"/>
                <w:sz w:val="22"/>
                <w:szCs w:val="22"/>
              </w:rPr>
            </w:pPr>
            <w:r w:rsidRPr="00A11C63">
              <w:rPr>
                <w:rFonts w:eastAsia="Calibri"/>
                <w:sz w:val="22"/>
                <w:szCs w:val="22"/>
              </w:rPr>
              <w:t>544</w:t>
            </w:r>
          </w:p>
        </w:tc>
      </w:tr>
    </w:tbl>
    <w:p w:rsidR="00A11C63" w:rsidRPr="00A11C63" w:rsidRDefault="00A11C63" w:rsidP="00A11C63">
      <w:pPr>
        <w:spacing w:before="240" w:line="360" w:lineRule="auto"/>
        <w:ind w:firstLine="709"/>
        <w:jc w:val="both"/>
        <w:rPr>
          <w:rFonts w:eastAsia="Calibri"/>
          <w:sz w:val="26"/>
          <w:szCs w:val="26"/>
        </w:rPr>
      </w:pPr>
      <w:r w:rsidRPr="00A11C63">
        <w:rPr>
          <w:rFonts w:eastAsia="Calibri"/>
          <w:sz w:val="26"/>
          <w:szCs w:val="26"/>
        </w:rPr>
        <w:t>Самыми холодными месяцами в году являются декабрь-январь со среднемесячной температурой воздуха минус 22 ºС - минус 24 ºС.</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lastRenderedPageBreak/>
        <w:t>Абсолютная максимальная/минимальная температура воздуха – плюс 23 ºС / минус 49 ºС.</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Наиболее теплым месяцем является июль, со средней температурой плюс 23 ºС.</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Максимальная скорость ветра один раз в год достигает 22 м/сек и один раз в 20 лет – 28 м/сек. Преобладающее направление ветра за декабрь-февраль – юго-западное, за июнь-август – северное.</w:t>
      </w:r>
    </w:p>
    <w:p w:rsidR="00A11C63" w:rsidRPr="00A11C63" w:rsidRDefault="00A11C63" w:rsidP="00A11C63">
      <w:pPr>
        <w:spacing w:before="120" w:after="60" w:line="360" w:lineRule="auto"/>
        <w:ind w:firstLine="851"/>
        <w:jc w:val="both"/>
        <w:rPr>
          <w:rFonts w:eastAsia="Calibri"/>
          <w:sz w:val="26"/>
          <w:szCs w:val="26"/>
        </w:rPr>
      </w:pPr>
      <w:r w:rsidRPr="00A11C63">
        <w:rPr>
          <w:rFonts w:eastAsia="Calibri"/>
          <w:sz w:val="26"/>
          <w:szCs w:val="26"/>
        </w:rPr>
        <w:t>Глубина промерзания на защищенных участках 0,5 – 1,2 м.</w:t>
      </w:r>
    </w:p>
    <w:p w:rsidR="00A11C63" w:rsidRPr="00A11C63" w:rsidRDefault="00A11C63" w:rsidP="00A11C63">
      <w:pPr>
        <w:numPr>
          <w:ilvl w:val="3"/>
          <w:numId w:val="0"/>
        </w:numPr>
        <w:spacing w:before="240" w:after="240"/>
        <w:ind w:left="1728" w:hanging="648"/>
        <w:jc w:val="both"/>
        <w:outlineLvl w:val="2"/>
        <w:rPr>
          <w:b/>
          <w:bCs/>
          <w:sz w:val="24"/>
          <w:szCs w:val="24"/>
        </w:rPr>
      </w:pPr>
      <w:bookmarkStart w:id="54" w:name="_Toc375663885"/>
      <w:bookmarkStart w:id="55" w:name="_Toc404270163"/>
      <w:bookmarkStart w:id="56" w:name="_Toc415560095"/>
      <w:bookmarkStart w:id="57" w:name="_Toc415562728"/>
      <w:bookmarkStart w:id="58" w:name="_Toc415584255"/>
      <w:bookmarkStart w:id="59" w:name="_Toc415661389"/>
      <w:bookmarkStart w:id="60" w:name="_Toc415661842"/>
      <w:bookmarkStart w:id="61" w:name="_Toc415666305"/>
      <w:bookmarkStart w:id="62" w:name="_Toc524727943"/>
      <w:bookmarkStart w:id="63" w:name="_Toc8913768"/>
      <w:r w:rsidRPr="00A11C63">
        <w:rPr>
          <w:b/>
          <w:bCs/>
          <w:sz w:val="24"/>
          <w:szCs w:val="24"/>
        </w:rPr>
        <w:t>Рельеф</w:t>
      </w:r>
      <w:bookmarkEnd w:id="54"/>
      <w:bookmarkEnd w:id="55"/>
      <w:bookmarkEnd w:id="56"/>
      <w:bookmarkEnd w:id="57"/>
      <w:bookmarkEnd w:id="58"/>
      <w:bookmarkEnd w:id="59"/>
      <w:bookmarkEnd w:id="60"/>
      <w:bookmarkEnd w:id="61"/>
      <w:bookmarkEnd w:id="62"/>
      <w:bookmarkEnd w:id="63"/>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По характеру рельефа в пределах рассматриваемой территории отчетливо выделяются пониженная пойменная часть и возвышенная, представленная I и II надпойменными террасами.</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Пойма представляет собой плоскую заболоченную равнину с абсолютными отметками 25,7 – 32,0 м, относительными превышениями не более 2 – 3 м. Её поверхность изрезана многочисленными старицами и протоками, осложнена береговыми грядами и валами, разделенными блюдцеобразными впадинами - сорами. Высота уступа пойменной террасы над урезом протоки Юганская Обь составляет 4 – 7 м. Верхняя часть уступа обрывиста (1 – 2 м), нижняя – ступенчатая или бугристая, осложненная оплывинами.</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I надпойменная терраса развита к северо-востоку от селитебных территорий. Её поверхность слабохолмистая, заболоченная, с общим уклоном на северо-восток. Абсолютные отметки поверхности изменяются от 32,6 до 36,0 м.</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Ширина террасы – 700 – 800 м, в западной и юго-западной частях она сокращается до 20 – 200 м. Высота уступа, отделяющего ее от поймы, составляет 1,5 – 2,0 м.</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II надпойменная терраса развита в центральной части рассматриваемой территории и представляет собой пологую возвышенность с абсолютными отметками 34,0 – 46,0 м. Общий уклон ее поверхности направлен к северу и северо-востоку, в сторону основного русла р. Обь. Рельеф слабохолмистый, с небольшими ложбинами, к которым местами приурочены верховые болота. От первой надпойменной террасы она отделена уступом высотой 2 – 4 м. В северной и северо-восточной части </w:t>
      </w:r>
      <w:r w:rsidRPr="00A11C63">
        <w:rPr>
          <w:rFonts w:eastAsia="Calibri"/>
          <w:sz w:val="26"/>
          <w:szCs w:val="26"/>
        </w:rPr>
        <w:lastRenderedPageBreak/>
        <w:t>территории уступ пологий (5 м – 10 м), в западной части крутой (до 30 м). В южной части высота уступа увеличивается до 10 – 12 м, сливаясь с эрозионным уступом, отделяющим I надпойменную террасу от поймы.</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Наряду с естественными формами рельефа – широкое развитие имеют территории с искусственно измененным рельефом. Это в первую очередь насыпные и намывные территории в пойме, используемые для территориального развития города, а также карьеры, ямы, отвалы.</w:t>
      </w:r>
    </w:p>
    <w:p w:rsidR="00A11C63" w:rsidRPr="00A11C63" w:rsidRDefault="00A11C63" w:rsidP="00A11C63">
      <w:pPr>
        <w:numPr>
          <w:ilvl w:val="3"/>
          <w:numId w:val="0"/>
        </w:numPr>
        <w:spacing w:before="240" w:after="240"/>
        <w:ind w:left="1728" w:hanging="648"/>
        <w:jc w:val="both"/>
        <w:outlineLvl w:val="2"/>
        <w:rPr>
          <w:b/>
          <w:bCs/>
          <w:sz w:val="24"/>
          <w:szCs w:val="24"/>
        </w:rPr>
      </w:pPr>
      <w:bookmarkStart w:id="64" w:name="_Toc348095168"/>
      <w:bookmarkStart w:id="65" w:name="_Toc366666186"/>
      <w:bookmarkStart w:id="66" w:name="_Toc524727944"/>
      <w:bookmarkStart w:id="67" w:name="_Toc8913769"/>
      <w:r w:rsidRPr="00A11C63">
        <w:rPr>
          <w:b/>
          <w:bCs/>
          <w:sz w:val="24"/>
          <w:szCs w:val="24"/>
        </w:rPr>
        <w:t>Гидрогеологи</w:t>
      </w:r>
      <w:bookmarkEnd w:id="64"/>
      <w:r w:rsidRPr="00A11C63">
        <w:rPr>
          <w:b/>
          <w:bCs/>
          <w:sz w:val="24"/>
          <w:szCs w:val="24"/>
        </w:rPr>
        <w:t>ческие условия</w:t>
      </w:r>
      <w:bookmarkEnd w:id="65"/>
      <w:bookmarkEnd w:id="66"/>
      <w:bookmarkEnd w:id="67"/>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В гидрогеологическом отношении рассматриваемая территория расположена в центральной части Западно-Сибирского артезианского бассейна, в вертикальном разрезе которого выделяются пять гидрогеологических комплексов, состоящих из ряда водоносных и водоупорных горизонтов. </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Первый гидрогеологический комплекс объединяет песчано-глинистые отложения олигоцен – четвертичных отложений. В гидродинамическом отношении комплекс представляет единую водонасыщенную толщу, грунтовые и межпластовые воды которой гидравлически связаны между собой.</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К верхней части четвертичных отложений, представленных техногенными аллювиальными, озерно-аллювиальными, болотными отложениями, приурочены воды типа «верховодка», залегающие в интервалах глубин 0,5 – 5,5 м. Водообильность отложений, содержащих верховодку – низкая.</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Техногенный водоносный горизонт образовался в результате гидронамыва территории, за счет слабой фильтрации подстилающих суглинков и глин.</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В толще аллювиальных отложений, неоднородных по составу, воды приурочены к супесям и пескам. Мощность водовмещающих пород, залегающих до глубины 60 м, изменяется от 1 до 35 м, составляя в среднем 6 – 18 м. Воды аллювиальных отложений в основном безнапорные, их уровень связан с уровнем воды в протоке Юганская Обь и подвержен сезонным колебаниям от 0,5 до 5 – 6 м. В меженный период протока дренирует водоносный горизонт, в паводковый – питает. По химическому составу воды гидрокарбонатно-натриево-кальциевого состава, пресные, умеренно жесткие.</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lastRenderedPageBreak/>
        <w:t>Воды олигоценовых отложений распространены повсеместно. Отложения новомихайловской и атлымской свит образует выдержанный водоносный горизонт мощностью до 100 м. Глубина залегания его подошвы изменяется от 86 до 288 м. Подземные воды напорные и безнапорные. Пьезометрическая поверхность их сливается с зеркалом безнапорных вод четвертичных отложений. Водообильность водоносного горизонта изменяется в значительных пределах. По химическому составу воды гидрокарбонатно-натриевые, реже гидрокарбонатно-кальциевые, слабокислые. Воды часто отличаются повышенным содержанием железа, достигающим иногда 12 мг/л, йода – до 8,5 мг/л, бора – до 3,7 мг/л.</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Второй гидрогеологический комплекс представлен глинами с прослоями опок, песчаников, песков и бурых углей эоцена, палеоцена. В гидрогеологическом отношении комплекс являлся региональным водоупором. Этот комплекс делит весь разрез артезианского бассейна на два резко различных по своим гидрогеологическим особенностям этажа.</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Первый и второй комплексы образуют верхний гидрогеологический этаж, характеризующийся свободным, а в нижних частях затрудненным водообменом. В его пределах большей частью развиты пресные и слабосолоноватые воды, реже солоноватые и соленые. Растворенные газы – преимущественно азотные и метано-азотные, степень газонасыщенности – невысокая.</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Отложения третьего, четвертого и пятого комплексов слагают нижний гидрогеологический этаж. Заключенные в нем подземные воды находятся в зоне затрудненного водообмена, местами застойного режима. Для них характерны высокая минерализация от солоноватых вод до слабых рассолов, повышенная концентрация микрокомпонентов, преимущественно метановый состав газов и высокая газонасыщенность.</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Третий гидрогеологический комплекс сложен осадками сеноманского, альбского и аптского возраста. Он отличается от выше и нижележащих комплексов заметным преобладанием песчаных отложений, наиболее выдержанными и мощными водоносными горизонтами с напорными водами, что обусловливает фонтанирование скважин и значительные дебиты.</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lastRenderedPageBreak/>
        <w:t>Четвертый гидрологический комплекс представлен отложениями баррем-готеривского и валанжинского возраста. Для комплекса характерно чередование водоносных толщ и горизонтов с водоупорными глинистыми слоями.</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Пятый гидрогеологический комплекс объединяет осадки юрского возраста и также обводненные породы верхней части доюрского фундамента. Для комплекса характерны низкая пористость и невысокая проницаемость отложений, что обуславливает незначительные дебиты скважин, несмотря на преимущественно песчаный состав осадков.</w:t>
      </w:r>
    </w:p>
    <w:p w:rsidR="00A11C63" w:rsidRPr="00A11C63" w:rsidRDefault="00A11C63" w:rsidP="00A11C63">
      <w:pPr>
        <w:numPr>
          <w:ilvl w:val="3"/>
          <w:numId w:val="0"/>
        </w:numPr>
        <w:spacing w:before="240" w:after="240"/>
        <w:ind w:left="1728" w:hanging="648"/>
        <w:jc w:val="both"/>
        <w:outlineLvl w:val="2"/>
        <w:rPr>
          <w:b/>
          <w:bCs/>
          <w:sz w:val="24"/>
          <w:szCs w:val="24"/>
        </w:rPr>
      </w:pPr>
      <w:bookmarkStart w:id="68" w:name="_Toc366666187"/>
      <w:bookmarkStart w:id="69" w:name="_Toc524727945"/>
      <w:bookmarkStart w:id="70" w:name="_Toc8913770"/>
      <w:r w:rsidRPr="00A11C63">
        <w:rPr>
          <w:b/>
          <w:bCs/>
          <w:sz w:val="24"/>
          <w:szCs w:val="24"/>
        </w:rPr>
        <w:t>Гидрография</w:t>
      </w:r>
      <w:bookmarkEnd w:id="68"/>
      <w:bookmarkEnd w:id="69"/>
      <w:bookmarkEnd w:id="70"/>
    </w:p>
    <w:p w:rsidR="00A11C63" w:rsidRPr="00A11C63" w:rsidRDefault="00A11C63" w:rsidP="00A11C63">
      <w:pPr>
        <w:spacing w:before="120" w:after="60" w:line="360" w:lineRule="auto"/>
        <w:ind w:firstLine="709"/>
        <w:jc w:val="both"/>
        <w:rPr>
          <w:rFonts w:eastAsia="Calibri"/>
          <w:sz w:val="26"/>
          <w:szCs w:val="26"/>
        </w:rPr>
      </w:pPr>
      <w:r w:rsidRPr="00A11C63">
        <w:rPr>
          <w:sz w:val="26"/>
          <w:szCs w:val="26"/>
          <w:lang w:val="x-none" w:eastAsia="x-none"/>
        </w:rPr>
        <w:t>Город Нефтеюганск расположен между протокой Юганская Обь, протекающей на юге</w:t>
      </w:r>
      <w:r w:rsidRPr="00A11C63">
        <w:rPr>
          <w:sz w:val="24"/>
          <w:szCs w:val="24"/>
          <w:lang w:val="x-none" w:eastAsia="x-none"/>
        </w:rPr>
        <w:t xml:space="preserve"> </w:t>
      </w:r>
      <w:r w:rsidRPr="00A11C63">
        <w:rPr>
          <w:rFonts w:eastAsia="Calibri"/>
          <w:sz w:val="26"/>
          <w:szCs w:val="26"/>
        </w:rPr>
        <w:t>и протокой Чеускина, протекающей на севере. В восточной части протекает протока Окопас. Протока Юганская Обь представляет собой левый рукав реки Обь и протекает по ее левобережной пойме. В районе города долина реки трапецеидальная, достигает ширины 16-17 км. Правый склон долины крутой, высотой 10 – 12 м, левый склон выражен неясно.</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Русло протоки Юганская Обь извилистое, в пределах города образует значительный изгиб.</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Ширина русла в межень достигает 400 – 500 м. Средняя скорость течения во время весеннего половодья – 1,18 м/с, максимальная – 1,48 м/с. Средняя скорость течения во время межени 0,1 м/с, минимальная – 0,06 м/с.</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В период весеннего половодья протока Юганская Обь соединяется с основным руслом Оби множеством проток и рукавов. Пониженные участки поймы с отметками 25 – 29 м., ежегодно затапливаются паводками. В излучинах во время ледохода бывают заторы льда. Гидрологический режим протоки Юганская Обь определяется режимом р. Оби на данном участке.</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Река Обь относится к рекам западносибирского типа с растянутым половодьем, повышенным летне-осенним стоком и низкой зимней меженью. Основное питание реки снеговое (более 50% от объема годового стока).</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lastRenderedPageBreak/>
        <w:t>Ресурсы поверхностных вод в течение года распределены неравномерно. Во время весеннего половодья проходит 50 – 60% годового стока. Начало половодья приходится на конец апреля – начало мая, ранее вскрытие может наблюдаться в середине апреля, позднее – в середине мая. Продолжительность подъема половодья составляет 60 – 80 дней, а нарастание уровня даже в высокое половодье не превышает 90 см/сутки. Наивысшие уровни половодья обычно приходятся на конец июня, после окончания весеннего ледохода. Высокие уровни отмечаются в течение 1,0 – 1,5 месяцев.</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В конце июня – начале июля начинается медленный спад уровней воды. Наиболее интенсивный спад не превышает 50 см/сутки. Плавный спад продолжается до конца августа – начала сентября при общей продолжительности половодья 110 – 120 дней. Форма половодья преимущественно одновершинная, сглаженная, куполообразная. Половодье сливается с дождевыми паводками.</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Летне-осенний период с относительно устойчивыми уровнями непродолжителен – сентябрь, начало октября. В этот период проходит до 30% годового стока. Подъем уровня от дождевых паводков незначительный и составляет 0,5 – 1,0 м. В течении всей зимы происходит плавный спад уровня, в первой половине апреля, перед началом весеннего половодья наблюдаются минимальные годовые уровни. В зимний период проходит 10 – 20% годового стока.</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Появление ледовых образований на протоке происходит одновременно, а замерзание на 2-4 дня раньше, чем на Оби. Наступление холодов и понижение температуры воды до 0ºС вызывает появление ледовых образований в виде сала и заберегов. Забереги носят устойчивый характер и наблюдаются ежегодно. Ледостав устойчив. Толщина льда к концу марта достигает 0,8-1,2 м, а в отдельные суровые зимы максимальная толщина льда достигает 1,5 м. Вскрытие протоки происходит 10-13 мая, на 2-3 дня раньше, чем на Оби. Продолжительность ледохода 8-10 дней. Ледоход проходит спокойно, т.к. скорость течения в протоке невелика, бывают кратковременные заторы льда.</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Протока Юганская Обь относится к водоемам высшей категории рыбохозяйственного водопользования. В ней обитают такие рыбы как стерлядь, язь, щука, плотва, налим, ерш, окунь. В весеннее время на заливной пойме происходит </w:t>
      </w:r>
      <w:r w:rsidRPr="00A11C63">
        <w:rPr>
          <w:rFonts w:eastAsia="Calibri"/>
          <w:sz w:val="26"/>
          <w:szCs w:val="26"/>
        </w:rPr>
        <w:lastRenderedPageBreak/>
        <w:t>нерест рыб. В летнее время в протоке происходит нагул молоди и взрослых особей. Кроме того, по протоке мигрируют полупроходные рыбы: муксун, нельма, пелядь, осетр. Зимовальные ямы в районе города отсутствуют.</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Протока Окопас представляет собой протоку в левобережной пойме р. Оби, протекающую между Обью и протокой Юганская Обь.</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Русло протоки слабоизвилистое, хорошо выражено. Грунты песчаные и супесчаные, на заболоченных участках торфянистые. Ширина протоки в межень составляет 30 – 40 м. Весной ежегодно выходит на левобережную пойму и разливается на ширину до 200 м и более. В многоводные годы возможен разлив до 2 км. Максимальная глубина 3,5 м.</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Течение в протоке наблюдается весной. В межень течение практически отсутствует или незначительно.</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Уровень воды протоки Окопас определяется уровнем р. Оби и протоки Юганская Обь.</w:t>
      </w:r>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71" w:name="_Toc8913771"/>
      <w:r w:rsidRPr="00A11C63">
        <w:rPr>
          <w:b/>
          <w:bCs/>
          <w:kern w:val="28"/>
          <w:sz w:val="26"/>
          <w:szCs w:val="26"/>
        </w:rPr>
        <w:t xml:space="preserve">Описание </w:t>
      </w:r>
      <w:bookmarkEnd w:id="41"/>
      <w:bookmarkEnd w:id="42"/>
      <w:bookmarkEnd w:id="43"/>
      <w:r w:rsidRPr="00A11C63">
        <w:rPr>
          <w:b/>
          <w:bCs/>
          <w:kern w:val="28"/>
          <w:sz w:val="26"/>
          <w:szCs w:val="26"/>
        </w:rPr>
        <w:t>системы и структуры водоснабжения поселения, городского округа и деление территории поселения, городского округа на эксплуатационные зоны</w:t>
      </w:r>
      <w:bookmarkEnd w:id="71"/>
    </w:p>
    <w:bookmarkEnd w:id="44"/>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Источником хозяйственно-питьевого водоснабжения являются подземные воды источников Атлымского (подмерзлого) водоносного горизонта. Запасы питьевых подземных вод алтымс-новомихайловского водоносного комплекса по Нефтеюганскому месторождению разведаны и утверждены по состоянию на 01.12.2016 г. на 25 –летний расчетный срок эксплуатации в общем количестве 35,5 тыс.м³/сут, в том числе по категориям: А – 17,6 тыс.м³/сут; В – 17,9 тыс.м³/сут для хозяйственно-питьевого (при условии предварительной водоподготовки в соответствии с заключением органов Роспотребнадзора) и производственно-технического водоснабжения (протокол заседания ТКЗ – Югра-недра №555 от 21.02.2017 г.).</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На территории г. Нефтеюганска действует централизованная система холодного водоснабжения, обеспеченность населения централизованной услугой </w:t>
      </w:r>
      <w:r w:rsidRPr="00A11C63">
        <w:rPr>
          <w:rFonts w:eastAsia="Calibri"/>
          <w:sz w:val="26"/>
          <w:szCs w:val="26"/>
        </w:rPr>
        <w:lastRenderedPageBreak/>
        <w:t>водоснабжения составляет 97%. Общая протяженность водопроводных сетей города составляет 145,9 км.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 принадлежности к источникам холодного водоснабжения на территории города можно выделить 2 эксплуатационные зоны:</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система хозяйственно-питьевого водоснабжение потребителей города;</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система хозяйственно-питьевого водоснабжение на технологические нужды источников теплоснабжения (в т. ч. на горячее водоснабжения).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Эксплуатацию объектов холодного водоснабжения осуществляет АО «Юганскводоканал» (далее – АО «ЮВК»).</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границах города Нефтеюганска свою деятельность в рамках централизованного снабжения тепловой энергией осуществляют следующие организации:</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Акционерное общество «Югансктранстеплосервис» (далее по тексту – АО «ЮТТС»);</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Общество с ограниченной ответственностью «РН-Юганскнефтегаз» (далее по тексту – ООО «РН-Юганскнефтегаз»).</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АО «ЮТТС» на основании договоров долгосрочной аренды эксплуатирует 3 источника теплоснабжения и тепловые сети от них, являющиеся объектами муниципальной собственности:</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Центральная котельная № 1 (далее по тексту ЦК-1) и тепловые сети;</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Центральная котельная № 2 (далее по тексту ЦК-2) и тепловые сети;</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Котельная СУ-62 и тепловые сети.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связи с выводом из эксплуатации котельной пос. Звездный (Постановление администрации города Нефтеюганска от 19.12.2018 г. №663-п «О выводе из эксплуатации объекта «Котельная г. Нефтеюганска, 11а мкр., п. Звездный, строение 87, инв. №100872»), теплоснабжение потребителей поселка в настоящее время осуществляется от ЦК-2.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Котельные АО «ЮТТС» ЦК № 1 и ЦК № 2, котельная поселка СУ-62 и котельная поселка Звездный, осуществляющие централизованное теплоснабжение, </w:t>
      </w:r>
      <w:r w:rsidRPr="00A11C63">
        <w:rPr>
          <w:rFonts w:eastAsia="Calibri"/>
          <w:sz w:val="26"/>
          <w:szCs w:val="26"/>
        </w:rPr>
        <w:lastRenderedPageBreak/>
        <w:t>обеспечивают нецентрализованное горячее водоснабжение (ГВС) жилой и общественной застройки, а также промышленной зоны.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Присоединение систем отопления абонентов, в основном, произведено по зависимой схеме через элеваторы или смесительные насосы. Системы горячего водоснабжения подключены по открытой и, частично, по закрытой схеме через теплообменники.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ООО «РН-Юганскнефтегаз» владеет на основании права собственности 28 источниками тепловой энергии и тепловыми сетями от них, в том числе 1 на территории города Нефтеюганска – котельная Юго-Западная, которая обеспечивает тепловой энергией производственные и административные объекты юридических лиц юго-западной промышленной зоны.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Потребители от котельной Юго-Западная характеризуются схемой подключения с непосредственным присоединением СО. Горячее водоснабжение от котельной Юго-Западная не предусмотрено.</w:t>
      </w:r>
    </w:p>
    <w:p w:rsidR="00A11C63" w:rsidRPr="00A11C63" w:rsidRDefault="00A11C63" w:rsidP="00A11C63">
      <w:pPr>
        <w:keepNext/>
        <w:spacing w:before="120" w:after="120" w:line="360" w:lineRule="auto"/>
        <w:ind w:firstLine="851"/>
        <w:jc w:val="both"/>
        <w:rPr>
          <w:rFonts w:eastAsia="Calibri"/>
          <w:b/>
          <w:sz w:val="26"/>
          <w:szCs w:val="26"/>
        </w:rPr>
      </w:pPr>
      <w:r w:rsidRPr="00A11C63">
        <w:rPr>
          <w:rFonts w:eastAsia="Calibri"/>
          <w:b/>
          <w:sz w:val="26"/>
          <w:szCs w:val="26"/>
        </w:rPr>
        <w:t>Подземный водозабор</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Хозяйственно-питьевое водоснабжение г. Нефтеюганска осуществляется от подземного водозабора, расположенного в центральной части города, на пересечении ул. Молодежная и ул. Мамонтовская. Добыча подземных вод осуществляется на основании лицензий на право пользования недрами ХМН 02536 ВЭ.</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Водозабор АО «Юганскводоканал» состоит из 26 эксплуатационных скважин. Каждая скважина оборудована блок-боксом, включающим комплекс приборов и запорной арматуры с трубопроводной обвязкой, а также электрическими сетями, сетями управления и системой теледиспетчеризации. Общая установленная производственная мощность водозаборных сооружений составляет 23,8 тыс. м</w:t>
      </w:r>
      <w:r w:rsidRPr="00A11C63">
        <w:rPr>
          <w:rFonts w:eastAsia="Calibri"/>
          <w:sz w:val="26"/>
          <w:szCs w:val="26"/>
          <w:vertAlign w:val="superscript"/>
        </w:rPr>
        <w:t>3</w:t>
      </w:r>
      <w:r w:rsidRPr="00A11C63">
        <w:rPr>
          <w:rFonts w:eastAsia="Calibri"/>
          <w:sz w:val="26"/>
          <w:szCs w:val="26"/>
        </w:rPr>
        <w:t>/сут.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Суммарная проектная мощность станции водоочистки (СОЖ) – 22,8 тыс. м</w:t>
      </w:r>
      <w:r w:rsidRPr="00A11C63">
        <w:rPr>
          <w:rFonts w:eastAsia="Calibri"/>
          <w:sz w:val="26"/>
          <w:szCs w:val="26"/>
          <w:vertAlign w:val="superscript"/>
        </w:rPr>
        <w:t>3</w:t>
      </w:r>
      <w:r w:rsidRPr="00A11C63">
        <w:rPr>
          <w:rFonts w:eastAsia="Calibri"/>
          <w:sz w:val="26"/>
          <w:szCs w:val="26"/>
        </w:rPr>
        <w:t>/сут (с учетом технологических нужд), при этом расход очищенной воды на технологические нужды (промывка фильтров первой и второй ступеней, отвод первичного фильтрата и пробоотборники) составляет порядка 1,263 тыс. м</w:t>
      </w:r>
      <w:r w:rsidRPr="00A11C63">
        <w:rPr>
          <w:rFonts w:eastAsia="Calibri"/>
          <w:sz w:val="26"/>
          <w:szCs w:val="26"/>
          <w:vertAlign w:val="superscript"/>
        </w:rPr>
        <w:t>3</w:t>
      </w:r>
      <w:r w:rsidRPr="00A11C63">
        <w:rPr>
          <w:rFonts w:eastAsia="Calibri"/>
          <w:sz w:val="26"/>
          <w:szCs w:val="26"/>
        </w:rPr>
        <w:t xml:space="preserve">/сут. Т. о. </w:t>
      </w:r>
      <w:r w:rsidRPr="00A11C63">
        <w:rPr>
          <w:rFonts w:eastAsia="Calibri"/>
          <w:sz w:val="26"/>
          <w:szCs w:val="26"/>
        </w:rPr>
        <w:lastRenderedPageBreak/>
        <w:t>производительность очистных сооружений за вычетом технологических нужд составляет 21,537 тыс. м</w:t>
      </w:r>
      <w:r w:rsidRPr="00A11C63">
        <w:rPr>
          <w:rFonts w:eastAsia="Calibri"/>
          <w:sz w:val="26"/>
          <w:szCs w:val="26"/>
          <w:vertAlign w:val="superscript"/>
        </w:rPr>
        <w:t>3</w:t>
      </w:r>
      <w:r w:rsidRPr="00A11C63">
        <w:rPr>
          <w:rFonts w:eastAsia="Calibri"/>
          <w:sz w:val="26"/>
          <w:szCs w:val="26"/>
        </w:rPr>
        <w:t>/сут.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 2012 года в муниципальном образовании выполнялись работы по модернизации «нежилого строения станции обезжелезивания города Нефтеюганска». В декабре 2018 года получено разрешение на ввод станции обезжелезивания в эксплуатацию.</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Технология очистки подземной воды – обезжелезивание. Исходная вода из скважин погружными насосами по системе сборных водоводов подается в приемный резервуар V=1000 м</w:t>
      </w:r>
      <w:r w:rsidRPr="00A11C63">
        <w:rPr>
          <w:rFonts w:eastAsia="Calibri"/>
          <w:sz w:val="26"/>
          <w:szCs w:val="26"/>
          <w:vertAlign w:val="superscript"/>
        </w:rPr>
        <w:t>3</w:t>
      </w:r>
      <w:r w:rsidRPr="00A11C63">
        <w:rPr>
          <w:rFonts w:eastAsia="Calibri"/>
          <w:sz w:val="26"/>
          <w:szCs w:val="26"/>
        </w:rPr>
        <w:t xml:space="preserve"> и далее на фильтры I ступени станции обезжелезивания. Для снижения мутности, цветности исходной воды и наиболее глубокого удаления железа, перед фильтрами I ступени вводится коагулянт (оксихлорид алюминия) – схема дозирования рабочего раствора периодическая (прерывистая). Приготовление и дозирование раствора коагулянта происходит в реагентных установках.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Фильтрация I ступени включает в себя шесть параллельно работающих фильтров. Используется фильтровальный материал марки ОДМ-2Ф крупностью фракций 0,7-1,5 мм или фильтрующий материал из дробленых горелых пород – розового песка месторождения «Дальние горы» крупностью фракций 0,8-1,2 и</w:t>
      </w:r>
      <w:r w:rsidRPr="00A11C63">
        <w:rPr>
          <w:rFonts w:eastAsia="Calibri"/>
          <w:sz w:val="26"/>
          <w:szCs w:val="26"/>
        </w:rPr>
        <w:br/>
        <w:t xml:space="preserve">2,0-4,0 мм. Для обеспечения постоянной требуемой скорости фильтрации установлены группы насосов на трубопроводе фильтрата после фильтров I ступени. Фильтрация II ступени включает три параллельно работающих фильтра, фильтрующий материал «AQUALAT», крупностью фракций 1-3 мм. После промывки фильтров I и II ступени выполняется отвод первого фильтрата, что позволяет исключить повторное загрязнение и повышает качество очищенной воды, подаваемой потребителю. </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После фильтров II ступени очищенная вода подается в резервуары чистой воды (РЧВ), которые служат для обеспечения бесперебойной подачи воды в городскую сеть в часы максимального водопотребления.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Для обеззараживания вводится раствор гипохлорита натрия в трубопровод очищенной воды перед РЧВ, в которых происходит 30-ти минутный контакт воды с хлорсодержащим реагентом. Из РЧВ очищенная вода забирается насосами, </w:t>
      </w:r>
      <w:r w:rsidRPr="00A11C63">
        <w:rPr>
          <w:rFonts w:eastAsia="Calibri"/>
          <w:sz w:val="26"/>
          <w:szCs w:val="26"/>
        </w:rPr>
        <w:lastRenderedPageBreak/>
        <w:t>установленными в насосной станции II подъема, и подается в здание УФО, где происходит ультрафиолетовое обеззараживание. После здания УФО вода подается в сеть к потребителям.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Схема очистных сооружений подземного источника приведена на рисунке </w:t>
      </w:r>
      <w:r w:rsidRPr="00A11C63">
        <w:rPr>
          <w:rFonts w:eastAsia="Calibri"/>
          <w:sz w:val="26"/>
          <w:szCs w:val="26"/>
        </w:rPr>
        <w:fldChar w:fldCharType="begin"/>
      </w:r>
      <w:r w:rsidRPr="00A11C63">
        <w:rPr>
          <w:rFonts w:eastAsia="Calibri"/>
          <w:sz w:val="26"/>
          <w:szCs w:val="26"/>
        </w:rPr>
        <w:instrText xml:space="preserve"> REF Рис_Схема_СОЖ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1</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1906" w:h="16838"/>
          <w:pgMar w:top="1134" w:right="567" w:bottom="567" w:left="1701" w:header="709" w:footer="590" w:gutter="0"/>
          <w:cols w:space="708"/>
          <w:docGrid w:linePitch="360"/>
        </w:sectPr>
      </w:pPr>
    </w:p>
    <w:p w:rsidR="00A11C63" w:rsidRPr="00A11C63" w:rsidRDefault="004A00C1" w:rsidP="00A11C63">
      <w:pPr>
        <w:jc w:val="center"/>
        <w:rPr>
          <w:rFonts w:eastAsia="Calibri"/>
          <w:sz w:val="26"/>
          <w:szCs w:val="26"/>
        </w:rPr>
      </w:pPr>
      <w:r>
        <w:rPr>
          <w:rFonts w:eastAsia="Calibri"/>
          <w:noProof/>
          <w:sz w:val="26"/>
          <w:szCs w:val="26"/>
          <w:lang w:eastAsia="ru-RU"/>
        </w:rPr>
        <w:lastRenderedPageBreak/>
        <w:pict>
          <v:shape id="Рисунок 2" o:spid="_x0000_i1027" type="#_x0000_t75" style="width:639.75pt;height:452.25pt;visibility:visible">
            <v:imagedata r:id="rId18"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72" w:name="Рис_Схема_СОЖ"/>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1</w:t>
      </w:r>
      <w:r w:rsidRPr="00A11C63">
        <w:rPr>
          <w:rFonts w:eastAsia="Calibri"/>
          <w:b/>
          <w:bCs/>
          <w:sz w:val="24"/>
          <w:szCs w:val="24"/>
        </w:rPr>
        <w:fldChar w:fldCharType="end"/>
      </w:r>
      <w:bookmarkEnd w:id="72"/>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Схема СОЖ</w:t>
      </w: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6838" w:h="11906" w:orient="landscape"/>
          <w:pgMar w:top="1701" w:right="567" w:bottom="851" w:left="567" w:header="709" w:footer="590"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Перечень насосного оборудования подземного источника приведен в таблице </w:t>
      </w:r>
      <w:r w:rsidRPr="00A11C63">
        <w:rPr>
          <w:rFonts w:eastAsia="Calibri"/>
          <w:sz w:val="26"/>
          <w:szCs w:val="26"/>
        </w:rPr>
        <w:fldChar w:fldCharType="begin"/>
      </w:r>
      <w:r w:rsidRPr="00A11C63">
        <w:rPr>
          <w:rFonts w:eastAsia="Calibri"/>
          <w:sz w:val="26"/>
          <w:szCs w:val="26"/>
        </w:rPr>
        <w:instrText xml:space="preserve"> REF Перечень_насосов_подземный_ист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2</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t xml:space="preserve">Таблица </w:t>
      </w:r>
      <w:bookmarkStart w:id="73" w:name="Перечень_насосов_подземный_ист"/>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2</w:t>
      </w:r>
      <w:r w:rsidRPr="00A11C63">
        <w:rPr>
          <w:rFonts w:eastAsia="Calibri"/>
          <w:b/>
          <w:bCs/>
          <w:sz w:val="24"/>
          <w:szCs w:val="24"/>
        </w:rPr>
        <w:fldChar w:fldCharType="end"/>
      </w:r>
      <w:bookmarkEnd w:id="73"/>
      <w:r w:rsidRPr="00A11C63">
        <w:rPr>
          <w:rFonts w:eastAsia="Calibri"/>
          <w:b/>
          <w:bCs/>
          <w:sz w:val="24"/>
          <w:szCs w:val="24"/>
        </w:rPr>
        <w:t>. Перечень насосного оборудования подземного источника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4"/>
        <w:gridCol w:w="2613"/>
        <w:gridCol w:w="579"/>
        <w:gridCol w:w="727"/>
        <w:gridCol w:w="1287"/>
        <w:gridCol w:w="741"/>
        <w:gridCol w:w="725"/>
        <w:gridCol w:w="1163"/>
        <w:gridCol w:w="1445"/>
      </w:tblGrid>
      <w:tr w:rsidR="00A11C63" w:rsidRPr="00A11C63" w:rsidTr="00A11C63">
        <w:trPr>
          <w:cantSplit/>
          <w:trHeight w:val="283"/>
          <w:tblHeader/>
        </w:trPr>
        <w:tc>
          <w:tcPr>
            <w:tcW w:w="291" w:type="pct"/>
            <w:vMerge w:val="restart"/>
            <w:vAlign w:val="center"/>
          </w:tcPr>
          <w:p w:rsidR="00A11C63" w:rsidRPr="00A11C63" w:rsidRDefault="00A11C63" w:rsidP="00A11C63">
            <w:pPr>
              <w:ind w:left="-57" w:right="-57"/>
              <w:jc w:val="center"/>
              <w:rPr>
                <w:b/>
              </w:rPr>
            </w:pPr>
            <w:r w:rsidRPr="00A11C63">
              <w:rPr>
                <w:b/>
              </w:rPr>
              <w:t>№ п/п</w:t>
            </w:r>
          </w:p>
        </w:tc>
        <w:tc>
          <w:tcPr>
            <w:tcW w:w="1326" w:type="pct"/>
            <w:vMerge w:val="restart"/>
            <w:vAlign w:val="center"/>
          </w:tcPr>
          <w:p w:rsidR="00A11C63" w:rsidRPr="00A11C63" w:rsidRDefault="00A11C63" w:rsidP="00A11C63">
            <w:pPr>
              <w:ind w:left="-57" w:right="-57"/>
              <w:jc w:val="center"/>
              <w:rPr>
                <w:b/>
                <w:color w:val="000000"/>
              </w:rPr>
            </w:pPr>
            <w:r w:rsidRPr="00A11C63">
              <w:rPr>
                <w:b/>
                <w:color w:val="000000"/>
              </w:rPr>
              <w:t>Наименование, тип оборудования</w:t>
            </w:r>
          </w:p>
        </w:tc>
        <w:tc>
          <w:tcPr>
            <w:tcW w:w="294" w:type="pct"/>
            <w:vMerge w:val="restart"/>
            <w:vAlign w:val="center"/>
          </w:tcPr>
          <w:p w:rsidR="00A11C63" w:rsidRPr="00A11C63" w:rsidRDefault="00A11C63" w:rsidP="00A11C63">
            <w:pPr>
              <w:ind w:left="-57" w:right="-57"/>
              <w:jc w:val="center"/>
              <w:rPr>
                <w:b/>
                <w:color w:val="000000"/>
              </w:rPr>
            </w:pPr>
            <w:r w:rsidRPr="00A11C63">
              <w:rPr>
                <w:b/>
                <w:color w:val="000000"/>
              </w:rPr>
              <w:t>Кол-во</w:t>
            </w:r>
          </w:p>
        </w:tc>
        <w:tc>
          <w:tcPr>
            <w:tcW w:w="1022" w:type="pct"/>
            <w:gridSpan w:val="2"/>
            <w:vAlign w:val="center"/>
          </w:tcPr>
          <w:p w:rsidR="00A11C63" w:rsidRPr="00A11C63" w:rsidRDefault="00A11C63" w:rsidP="00A11C63">
            <w:pPr>
              <w:ind w:left="-57" w:right="-57"/>
              <w:jc w:val="center"/>
              <w:rPr>
                <w:b/>
                <w:color w:val="000000"/>
              </w:rPr>
            </w:pPr>
            <w:r w:rsidRPr="00A11C63">
              <w:rPr>
                <w:b/>
                <w:color w:val="000000"/>
              </w:rPr>
              <w:t>Произв. оборуд.</w:t>
            </w:r>
          </w:p>
        </w:tc>
        <w:tc>
          <w:tcPr>
            <w:tcW w:w="744" w:type="pct"/>
            <w:gridSpan w:val="2"/>
            <w:vAlign w:val="center"/>
          </w:tcPr>
          <w:p w:rsidR="00A11C63" w:rsidRPr="00A11C63" w:rsidRDefault="00A11C63" w:rsidP="00A11C63">
            <w:pPr>
              <w:ind w:left="-57" w:right="-57"/>
              <w:jc w:val="center"/>
              <w:rPr>
                <w:b/>
                <w:color w:val="000000"/>
              </w:rPr>
            </w:pPr>
            <w:r w:rsidRPr="00A11C63">
              <w:rPr>
                <w:b/>
                <w:color w:val="000000"/>
              </w:rPr>
              <w:t>Напор НС оборудован.</w:t>
            </w:r>
          </w:p>
        </w:tc>
        <w:tc>
          <w:tcPr>
            <w:tcW w:w="590" w:type="pct"/>
            <w:vMerge w:val="restart"/>
            <w:vAlign w:val="center"/>
          </w:tcPr>
          <w:p w:rsidR="00A11C63" w:rsidRPr="00A11C63" w:rsidRDefault="00A11C63" w:rsidP="00A11C63">
            <w:pPr>
              <w:ind w:left="-57" w:right="-57"/>
              <w:jc w:val="center"/>
              <w:rPr>
                <w:b/>
                <w:color w:val="000000"/>
              </w:rPr>
            </w:pPr>
            <w:r w:rsidRPr="00A11C63">
              <w:rPr>
                <w:b/>
                <w:color w:val="000000"/>
              </w:rPr>
              <w:t>Устан. мощность, кВт</w:t>
            </w:r>
          </w:p>
        </w:tc>
        <w:tc>
          <w:tcPr>
            <w:tcW w:w="733" w:type="pct"/>
            <w:vMerge w:val="restart"/>
            <w:vAlign w:val="center"/>
          </w:tcPr>
          <w:p w:rsidR="00A11C63" w:rsidRPr="00A11C63" w:rsidRDefault="00A11C63" w:rsidP="00A11C63">
            <w:pPr>
              <w:ind w:left="-113" w:right="-113"/>
              <w:jc w:val="center"/>
              <w:rPr>
                <w:b/>
                <w:color w:val="000000"/>
              </w:rPr>
            </w:pPr>
            <w:r w:rsidRPr="00A11C63">
              <w:rPr>
                <w:b/>
                <w:color w:val="000000"/>
              </w:rPr>
              <w:t>Состояние оборудования</w:t>
            </w:r>
          </w:p>
        </w:tc>
      </w:tr>
      <w:tr w:rsidR="00A11C63" w:rsidRPr="00A11C63" w:rsidTr="00A11C63">
        <w:trPr>
          <w:cantSplit/>
          <w:trHeight w:val="283"/>
          <w:tblHeader/>
        </w:trPr>
        <w:tc>
          <w:tcPr>
            <w:tcW w:w="291" w:type="pct"/>
            <w:vMerge/>
            <w:vAlign w:val="center"/>
          </w:tcPr>
          <w:p w:rsidR="00A11C63" w:rsidRPr="00A11C63" w:rsidRDefault="00A11C63" w:rsidP="00A11C63">
            <w:pPr>
              <w:ind w:left="-57" w:right="-57"/>
              <w:jc w:val="center"/>
              <w:rPr>
                <w:b/>
              </w:rPr>
            </w:pPr>
          </w:p>
        </w:tc>
        <w:tc>
          <w:tcPr>
            <w:tcW w:w="1326" w:type="pct"/>
            <w:vMerge/>
            <w:vAlign w:val="center"/>
          </w:tcPr>
          <w:p w:rsidR="00A11C63" w:rsidRPr="00A11C63" w:rsidRDefault="00A11C63" w:rsidP="00A11C63">
            <w:pPr>
              <w:ind w:left="-57" w:right="-57"/>
              <w:jc w:val="center"/>
              <w:rPr>
                <w:b/>
                <w:color w:val="000000"/>
              </w:rPr>
            </w:pPr>
          </w:p>
        </w:tc>
        <w:tc>
          <w:tcPr>
            <w:tcW w:w="294" w:type="pct"/>
            <w:vMerge/>
            <w:vAlign w:val="center"/>
          </w:tcPr>
          <w:p w:rsidR="00A11C63" w:rsidRPr="00A11C63" w:rsidRDefault="00A11C63" w:rsidP="00A11C63">
            <w:pPr>
              <w:ind w:left="-57" w:right="-57"/>
              <w:jc w:val="center"/>
              <w:rPr>
                <w:b/>
                <w:color w:val="000000"/>
              </w:rPr>
            </w:pPr>
          </w:p>
        </w:tc>
        <w:tc>
          <w:tcPr>
            <w:tcW w:w="369" w:type="pct"/>
            <w:vAlign w:val="center"/>
          </w:tcPr>
          <w:p w:rsidR="00A11C63" w:rsidRPr="00A11C63" w:rsidRDefault="00A11C63" w:rsidP="00A11C63">
            <w:pPr>
              <w:ind w:left="-57" w:right="-57"/>
              <w:jc w:val="center"/>
              <w:rPr>
                <w:b/>
                <w:color w:val="000000"/>
              </w:rPr>
            </w:pPr>
            <w:r w:rsidRPr="00A11C63">
              <w:rPr>
                <w:b/>
                <w:color w:val="000000"/>
              </w:rPr>
              <w:t>ед.</w:t>
            </w:r>
          </w:p>
          <w:p w:rsidR="00A11C63" w:rsidRPr="00A11C63" w:rsidRDefault="00A11C63" w:rsidP="00A11C63">
            <w:pPr>
              <w:ind w:left="-57" w:right="-57"/>
              <w:jc w:val="center"/>
              <w:rPr>
                <w:b/>
                <w:color w:val="000000"/>
              </w:rPr>
            </w:pPr>
            <w:r w:rsidRPr="00A11C63">
              <w:rPr>
                <w:b/>
                <w:color w:val="000000"/>
              </w:rPr>
              <w:t>измер.</w:t>
            </w:r>
          </w:p>
        </w:tc>
        <w:tc>
          <w:tcPr>
            <w:tcW w:w="653" w:type="pct"/>
            <w:vAlign w:val="center"/>
          </w:tcPr>
          <w:p w:rsidR="00A11C63" w:rsidRPr="00A11C63" w:rsidRDefault="00A11C63" w:rsidP="00A11C63">
            <w:pPr>
              <w:ind w:left="-57" w:right="-57"/>
              <w:jc w:val="center"/>
              <w:rPr>
                <w:b/>
                <w:color w:val="000000"/>
              </w:rPr>
            </w:pPr>
            <w:r w:rsidRPr="00A11C63">
              <w:rPr>
                <w:b/>
                <w:color w:val="000000"/>
              </w:rPr>
              <w:t>производит.</w:t>
            </w:r>
          </w:p>
        </w:tc>
        <w:tc>
          <w:tcPr>
            <w:tcW w:w="376" w:type="pct"/>
            <w:vAlign w:val="center"/>
          </w:tcPr>
          <w:p w:rsidR="00A11C63" w:rsidRPr="00A11C63" w:rsidRDefault="00A11C63" w:rsidP="00A11C63">
            <w:pPr>
              <w:ind w:left="-57" w:right="-57"/>
              <w:jc w:val="center"/>
              <w:rPr>
                <w:b/>
                <w:color w:val="000000"/>
              </w:rPr>
            </w:pPr>
            <w:r w:rsidRPr="00A11C63">
              <w:rPr>
                <w:b/>
                <w:color w:val="000000"/>
              </w:rPr>
              <w:t>ед. измер.</w:t>
            </w:r>
          </w:p>
        </w:tc>
        <w:tc>
          <w:tcPr>
            <w:tcW w:w="368" w:type="pct"/>
            <w:vAlign w:val="center"/>
          </w:tcPr>
          <w:p w:rsidR="00A11C63" w:rsidRPr="00A11C63" w:rsidRDefault="00A11C63" w:rsidP="00A11C63">
            <w:pPr>
              <w:ind w:left="-57" w:right="-57"/>
              <w:jc w:val="center"/>
              <w:rPr>
                <w:b/>
                <w:color w:val="000000"/>
              </w:rPr>
            </w:pPr>
            <w:r w:rsidRPr="00A11C63">
              <w:rPr>
                <w:b/>
                <w:color w:val="000000"/>
              </w:rPr>
              <w:t>напор</w:t>
            </w:r>
          </w:p>
        </w:tc>
        <w:tc>
          <w:tcPr>
            <w:tcW w:w="590" w:type="pct"/>
            <w:vMerge/>
            <w:vAlign w:val="center"/>
          </w:tcPr>
          <w:p w:rsidR="00A11C63" w:rsidRPr="00A11C63" w:rsidRDefault="00A11C63" w:rsidP="00A11C63">
            <w:pPr>
              <w:ind w:left="-57" w:right="-57"/>
              <w:jc w:val="center"/>
              <w:rPr>
                <w:b/>
                <w:color w:val="000000"/>
              </w:rPr>
            </w:pPr>
          </w:p>
        </w:tc>
        <w:tc>
          <w:tcPr>
            <w:tcW w:w="733" w:type="pct"/>
            <w:vMerge/>
            <w:vAlign w:val="center"/>
          </w:tcPr>
          <w:p w:rsidR="00A11C63" w:rsidRPr="00A11C63" w:rsidRDefault="00A11C63" w:rsidP="00A11C63">
            <w:pPr>
              <w:ind w:left="-57" w:right="-57"/>
              <w:jc w:val="center"/>
              <w:rPr>
                <w:b/>
                <w:color w:val="000000"/>
              </w:rPr>
            </w:pPr>
          </w:p>
        </w:tc>
      </w:tr>
      <w:tr w:rsidR="00A11C63" w:rsidRPr="00A11C63" w:rsidTr="00A11C63">
        <w:trPr>
          <w:cantSplit/>
          <w:trHeight w:val="283"/>
        </w:trPr>
        <w:tc>
          <w:tcPr>
            <w:tcW w:w="5000" w:type="pct"/>
            <w:gridSpan w:val="9"/>
            <w:noWrap/>
            <w:vAlign w:val="center"/>
          </w:tcPr>
          <w:p w:rsidR="00A11C63" w:rsidRPr="00A11C63" w:rsidRDefault="00A11C63" w:rsidP="00A11C63">
            <w:pPr>
              <w:ind w:left="-57" w:right="-57"/>
              <w:contextualSpacing/>
              <w:jc w:val="center"/>
              <w:rPr>
                <w:b/>
                <w:color w:val="000000"/>
              </w:rPr>
            </w:pPr>
            <w:r w:rsidRPr="00A11C63">
              <w:rPr>
                <w:b/>
                <w:color w:val="000000"/>
              </w:rPr>
              <w:t>Артезианские скважины</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w:t>
            </w:r>
          </w:p>
        </w:tc>
        <w:tc>
          <w:tcPr>
            <w:tcW w:w="1326" w:type="pct"/>
            <w:vAlign w:val="center"/>
          </w:tcPr>
          <w:p w:rsidR="00A11C63" w:rsidRPr="00A11C63" w:rsidRDefault="00A11C63" w:rsidP="00A11C63">
            <w:pPr>
              <w:ind w:left="-57" w:right="-57"/>
              <w:jc w:val="center"/>
            </w:pPr>
            <w:r w:rsidRPr="00A11C63">
              <w:t>№ 20-162</w:t>
            </w:r>
          </w:p>
          <w:p w:rsidR="00A11C63" w:rsidRPr="00A11C63" w:rsidRDefault="00A11C63" w:rsidP="00A11C63">
            <w:pPr>
              <w:ind w:left="-57" w:right="-57"/>
              <w:jc w:val="center"/>
            </w:pPr>
            <w:r w:rsidRPr="00A11C63">
              <w:t xml:space="preserve">насос погружной № 1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w:t>
            </w:r>
          </w:p>
        </w:tc>
        <w:tc>
          <w:tcPr>
            <w:tcW w:w="1326" w:type="pct"/>
            <w:vAlign w:val="center"/>
          </w:tcPr>
          <w:p w:rsidR="00A11C63" w:rsidRPr="00A11C63" w:rsidRDefault="00A11C63" w:rsidP="00A11C63">
            <w:pPr>
              <w:ind w:left="-57" w:right="-57"/>
              <w:jc w:val="center"/>
            </w:pPr>
            <w:r w:rsidRPr="00A11C63">
              <w:t>№ 20-163</w:t>
            </w:r>
          </w:p>
          <w:p w:rsidR="00A11C63" w:rsidRPr="00A11C63" w:rsidRDefault="00A11C63" w:rsidP="00A11C63">
            <w:pPr>
              <w:ind w:left="-57" w:right="-57"/>
              <w:jc w:val="center"/>
            </w:pPr>
            <w:r w:rsidRPr="00A11C63">
              <w:t xml:space="preserve">насос погружной № 2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1.3</w:t>
            </w:r>
          </w:p>
        </w:tc>
        <w:tc>
          <w:tcPr>
            <w:tcW w:w="1326" w:type="pct"/>
            <w:vAlign w:val="center"/>
          </w:tcPr>
          <w:p w:rsidR="00A11C63" w:rsidRPr="00A11C63" w:rsidRDefault="00A11C63" w:rsidP="00A11C63">
            <w:pPr>
              <w:ind w:left="-57" w:right="-57"/>
              <w:jc w:val="center"/>
            </w:pPr>
            <w:r w:rsidRPr="00A11C63">
              <w:t>№ 20-164</w:t>
            </w:r>
          </w:p>
          <w:p w:rsidR="00A11C63" w:rsidRPr="00A11C63" w:rsidRDefault="00A11C63" w:rsidP="00A11C63">
            <w:pPr>
              <w:ind w:left="-57" w:right="-57"/>
              <w:jc w:val="center"/>
            </w:pPr>
            <w:r w:rsidRPr="00A11C63">
              <w:t xml:space="preserve">насос погружной № 3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1.4</w:t>
            </w:r>
          </w:p>
        </w:tc>
        <w:tc>
          <w:tcPr>
            <w:tcW w:w="1326" w:type="pct"/>
            <w:vAlign w:val="center"/>
          </w:tcPr>
          <w:p w:rsidR="00A11C63" w:rsidRPr="00A11C63" w:rsidRDefault="00A11C63" w:rsidP="00A11C63">
            <w:pPr>
              <w:ind w:left="-57" w:right="-57"/>
              <w:jc w:val="center"/>
            </w:pPr>
            <w:r w:rsidRPr="00A11C63">
              <w:t>№ 20-165</w:t>
            </w:r>
          </w:p>
          <w:p w:rsidR="00A11C63" w:rsidRPr="00A11C63" w:rsidRDefault="00A11C63" w:rsidP="00A11C63">
            <w:pPr>
              <w:ind w:left="-57" w:right="-57"/>
              <w:jc w:val="center"/>
            </w:pPr>
            <w:r w:rsidRPr="00A11C63">
              <w:t xml:space="preserve">насос погружной № 4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1.5</w:t>
            </w:r>
          </w:p>
        </w:tc>
        <w:tc>
          <w:tcPr>
            <w:tcW w:w="1326" w:type="pct"/>
            <w:vAlign w:val="center"/>
          </w:tcPr>
          <w:p w:rsidR="00A11C63" w:rsidRPr="00A11C63" w:rsidRDefault="00A11C63" w:rsidP="00A11C63">
            <w:pPr>
              <w:ind w:left="-57" w:right="-57"/>
              <w:jc w:val="center"/>
            </w:pPr>
            <w:r w:rsidRPr="00A11C63">
              <w:t>№ 20-166</w:t>
            </w:r>
          </w:p>
          <w:p w:rsidR="00A11C63" w:rsidRPr="00A11C63" w:rsidRDefault="00A11C63" w:rsidP="00A11C63">
            <w:pPr>
              <w:ind w:left="-57" w:right="-57"/>
              <w:jc w:val="center"/>
            </w:pPr>
            <w:r w:rsidRPr="00A11C63">
              <w:t xml:space="preserve">насос погружной № 5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1.6</w:t>
            </w:r>
          </w:p>
        </w:tc>
        <w:tc>
          <w:tcPr>
            <w:tcW w:w="1326" w:type="pct"/>
            <w:vAlign w:val="center"/>
          </w:tcPr>
          <w:p w:rsidR="00A11C63" w:rsidRPr="00A11C63" w:rsidRDefault="00A11C63" w:rsidP="00A11C63">
            <w:pPr>
              <w:ind w:left="-57" w:right="-57"/>
              <w:jc w:val="center"/>
            </w:pPr>
            <w:r w:rsidRPr="00A11C63">
              <w:t>№ 20-181</w:t>
            </w:r>
          </w:p>
          <w:p w:rsidR="00A11C63" w:rsidRPr="00A11C63" w:rsidRDefault="00A11C63" w:rsidP="00A11C63">
            <w:pPr>
              <w:ind w:left="-57" w:right="-57"/>
              <w:jc w:val="center"/>
            </w:pPr>
            <w:r w:rsidRPr="00A11C63">
              <w:t xml:space="preserve">насос погружной № 6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1.7</w:t>
            </w:r>
          </w:p>
        </w:tc>
        <w:tc>
          <w:tcPr>
            <w:tcW w:w="1326" w:type="pct"/>
            <w:vAlign w:val="center"/>
          </w:tcPr>
          <w:p w:rsidR="00A11C63" w:rsidRPr="00A11C63" w:rsidRDefault="00A11C63" w:rsidP="00A11C63">
            <w:pPr>
              <w:ind w:left="-57" w:right="-57"/>
              <w:jc w:val="center"/>
            </w:pPr>
            <w:r w:rsidRPr="00A11C63">
              <w:t>№ 20-182</w:t>
            </w:r>
          </w:p>
          <w:p w:rsidR="00A11C63" w:rsidRPr="00A11C63" w:rsidRDefault="00A11C63" w:rsidP="00A11C63">
            <w:pPr>
              <w:ind w:left="-57" w:right="-57"/>
              <w:jc w:val="center"/>
            </w:pPr>
            <w:r w:rsidRPr="00A11C63">
              <w:t xml:space="preserve">насос погружной № 7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1.8</w:t>
            </w:r>
          </w:p>
        </w:tc>
        <w:tc>
          <w:tcPr>
            <w:tcW w:w="1326" w:type="pct"/>
            <w:vAlign w:val="center"/>
          </w:tcPr>
          <w:p w:rsidR="00A11C63" w:rsidRPr="00A11C63" w:rsidRDefault="00A11C63" w:rsidP="00A11C63">
            <w:pPr>
              <w:ind w:left="-57" w:right="-57"/>
              <w:jc w:val="center"/>
            </w:pPr>
            <w:r w:rsidRPr="00A11C63">
              <w:t>№ 20-525</w:t>
            </w:r>
          </w:p>
          <w:p w:rsidR="00A11C63" w:rsidRPr="00A11C63" w:rsidRDefault="00A11C63" w:rsidP="00A11C63">
            <w:pPr>
              <w:ind w:left="-57" w:right="-57"/>
              <w:jc w:val="center"/>
            </w:pPr>
            <w:r w:rsidRPr="00A11C63">
              <w:t xml:space="preserve">насос погружной № 8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1.9</w:t>
            </w:r>
          </w:p>
        </w:tc>
        <w:tc>
          <w:tcPr>
            <w:tcW w:w="1326" w:type="pct"/>
            <w:vAlign w:val="center"/>
          </w:tcPr>
          <w:p w:rsidR="00A11C63" w:rsidRPr="00A11C63" w:rsidRDefault="00A11C63" w:rsidP="00A11C63">
            <w:pPr>
              <w:ind w:left="-57" w:right="-57"/>
              <w:jc w:val="center"/>
            </w:pPr>
            <w:r w:rsidRPr="00A11C63">
              <w:t>№ 20-526</w:t>
            </w:r>
          </w:p>
          <w:p w:rsidR="00A11C63" w:rsidRPr="00A11C63" w:rsidRDefault="00A11C63" w:rsidP="00A11C63">
            <w:pPr>
              <w:ind w:left="-57" w:right="-57"/>
              <w:jc w:val="center"/>
            </w:pPr>
            <w:r w:rsidRPr="00A11C63">
              <w:t xml:space="preserve">насос погружной № 9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1.10</w:t>
            </w:r>
          </w:p>
        </w:tc>
        <w:tc>
          <w:tcPr>
            <w:tcW w:w="1326" w:type="pct"/>
            <w:vAlign w:val="center"/>
          </w:tcPr>
          <w:p w:rsidR="00A11C63" w:rsidRPr="00A11C63" w:rsidRDefault="00A11C63" w:rsidP="00A11C63">
            <w:pPr>
              <w:ind w:left="-57" w:right="-57"/>
              <w:jc w:val="center"/>
            </w:pPr>
            <w:r w:rsidRPr="00A11C63">
              <w:t>№ 20-527</w:t>
            </w:r>
          </w:p>
          <w:p w:rsidR="00A11C63" w:rsidRPr="00A11C63" w:rsidRDefault="00A11C63" w:rsidP="00A11C63">
            <w:pPr>
              <w:ind w:left="-57" w:right="-57"/>
              <w:jc w:val="center"/>
            </w:pPr>
            <w:r w:rsidRPr="00A11C63">
              <w:t xml:space="preserve">насос погружной № 10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1.11</w:t>
            </w:r>
          </w:p>
        </w:tc>
        <w:tc>
          <w:tcPr>
            <w:tcW w:w="1326" w:type="pct"/>
            <w:vAlign w:val="center"/>
          </w:tcPr>
          <w:p w:rsidR="00A11C63" w:rsidRPr="00A11C63" w:rsidRDefault="00A11C63" w:rsidP="00A11C63">
            <w:pPr>
              <w:ind w:left="-57" w:right="-57"/>
              <w:jc w:val="center"/>
            </w:pPr>
            <w:r w:rsidRPr="00A11C63">
              <w:t>№ 20-528</w:t>
            </w:r>
          </w:p>
          <w:p w:rsidR="00A11C63" w:rsidRPr="00A11C63" w:rsidRDefault="00A11C63" w:rsidP="00A11C63">
            <w:pPr>
              <w:ind w:left="-57" w:right="-57"/>
              <w:jc w:val="center"/>
            </w:pPr>
            <w:r w:rsidRPr="00A11C63">
              <w:t xml:space="preserve">насос погружной № 11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1.12</w:t>
            </w:r>
          </w:p>
        </w:tc>
        <w:tc>
          <w:tcPr>
            <w:tcW w:w="1326" w:type="pct"/>
            <w:vAlign w:val="center"/>
          </w:tcPr>
          <w:p w:rsidR="00A11C63" w:rsidRPr="00A11C63" w:rsidRDefault="00A11C63" w:rsidP="00A11C63">
            <w:pPr>
              <w:ind w:left="-57" w:right="-57"/>
              <w:jc w:val="center"/>
            </w:pPr>
            <w:r w:rsidRPr="00A11C63">
              <w:t>№ 20-529</w:t>
            </w:r>
          </w:p>
          <w:p w:rsidR="00A11C63" w:rsidRPr="00A11C63" w:rsidRDefault="00A11C63" w:rsidP="00A11C63">
            <w:pPr>
              <w:ind w:left="-57" w:right="-57"/>
              <w:jc w:val="center"/>
            </w:pPr>
            <w:r w:rsidRPr="00A11C63">
              <w:t xml:space="preserve">насос погружной № 12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1.13</w:t>
            </w:r>
          </w:p>
        </w:tc>
        <w:tc>
          <w:tcPr>
            <w:tcW w:w="1326" w:type="pct"/>
            <w:vAlign w:val="center"/>
          </w:tcPr>
          <w:p w:rsidR="00A11C63" w:rsidRPr="00A11C63" w:rsidRDefault="00A11C63" w:rsidP="00A11C63">
            <w:pPr>
              <w:ind w:left="-57" w:right="-57"/>
              <w:jc w:val="center"/>
            </w:pPr>
            <w:r w:rsidRPr="00A11C63">
              <w:t>№ 20-530</w:t>
            </w:r>
          </w:p>
          <w:p w:rsidR="00A11C63" w:rsidRPr="00A11C63" w:rsidRDefault="00A11C63" w:rsidP="00A11C63">
            <w:pPr>
              <w:ind w:left="-57" w:right="-57"/>
              <w:jc w:val="center"/>
            </w:pPr>
            <w:r w:rsidRPr="00A11C63">
              <w:t xml:space="preserve">насос погружной № 13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1.14</w:t>
            </w:r>
          </w:p>
        </w:tc>
        <w:tc>
          <w:tcPr>
            <w:tcW w:w="1326" w:type="pct"/>
            <w:vAlign w:val="center"/>
          </w:tcPr>
          <w:p w:rsidR="00A11C63" w:rsidRPr="00A11C63" w:rsidRDefault="00A11C63" w:rsidP="00A11C63">
            <w:pPr>
              <w:ind w:left="-57" w:right="-57"/>
              <w:jc w:val="center"/>
            </w:pPr>
            <w:r w:rsidRPr="00A11C63">
              <w:t>№ 20-531</w:t>
            </w:r>
          </w:p>
          <w:p w:rsidR="00A11C63" w:rsidRPr="00A11C63" w:rsidRDefault="00A11C63" w:rsidP="00A11C63">
            <w:pPr>
              <w:ind w:left="-57" w:right="-57"/>
              <w:jc w:val="center"/>
            </w:pPr>
            <w:r w:rsidRPr="00A11C63">
              <w:t xml:space="preserve">насос погружной № 14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1.15</w:t>
            </w:r>
          </w:p>
        </w:tc>
        <w:tc>
          <w:tcPr>
            <w:tcW w:w="1326" w:type="pct"/>
            <w:vAlign w:val="center"/>
          </w:tcPr>
          <w:p w:rsidR="00A11C63" w:rsidRPr="00A11C63" w:rsidRDefault="00A11C63" w:rsidP="00A11C63">
            <w:pPr>
              <w:ind w:left="-57" w:right="-57"/>
              <w:jc w:val="center"/>
            </w:pPr>
            <w:r w:rsidRPr="00A11C63">
              <w:t>№ 20-532</w:t>
            </w:r>
          </w:p>
          <w:p w:rsidR="00A11C63" w:rsidRPr="00A11C63" w:rsidRDefault="00A11C63" w:rsidP="00A11C63">
            <w:pPr>
              <w:ind w:left="-57" w:right="-57"/>
              <w:jc w:val="center"/>
            </w:pPr>
            <w:r w:rsidRPr="00A11C63">
              <w:t xml:space="preserve">насос погружной №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1.16</w:t>
            </w:r>
          </w:p>
        </w:tc>
        <w:tc>
          <w:tcPr>
            <w:tcW w:w="1326" w:type="pct"/>
            <w:vAlign w:val="center"/>
          </w:tcPr>
          <w:p w:rsidR="00A11C63" w:rsidRPr="00A11C63" w:rsidRDefault="00A11C63" w:rsidP="00A11C63">
            <w:pPr>
              <w:ind w:left="-57" w:right="-57"/>
              <w:jc w:val="center"/>
            </w:pPr>
            <w:r w:rsidRPr="00A11C63">
              <w:t>№ 20-549</w:t>
            </w:r>
          </w:p>
          <w:p w:rsidR="00A11C63" w:rsidRPr="00A11C63" w:rsidRDefault="00A11C63" w:rsidP="00A11C63">
            <w:pPr>
              <w:ind w:left="-57" w:right="-57"/>
              <w:jc w:val="center"/>
            </w:pPr>
            <w:r w:rsidRPr="00A11C63">
              <w:t xml:space="preserve">насос погружной № 16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1.17</w:t>
            </w:r>
          </w:p>
        </w:tc>
        <w:tc>
          <w:tcPr>
            <w:tcW w:w="1326" w:type="pct"/>
            <w:vAlign w:val="center"/>
          </w:tcPr>
          <w:p w:rsidR="00A11C63" w:rsidRPr="00A11C63" w:rsidRDefault="00A11C63" w:rsidP="00A11C63">
            <w:pPr>
              <w:ind w:left="-57" w:right="-57"/>
              <w:jc w:val="center"/>
            </w:pPr>
            <w:r w:rsidRPr="00A11C63">
              <w:t>№ 20-550</w:t>
            </w:r>
          </w:p>
          <w:p w:rsidR="00A11C63" w:rsidRPr="00A11C63" w:rsidRDefault="00A11C63" w:rsidP="00A11C63">
            <w:pPr>
              <w:ind w:left="-57" w:right="-57"/>
              <w:jc w:val="center"/>
            </w:pPr>
            <w:r w:rsidRPr="00A11C63">
              <w:t xml:space="preserve">насос погружной №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lastRenderedPageBreak/>
              <w:t>1.18</w:t>
            </w:r>
          </w:p>
        </w:tc>
        <w:tc>
          <w:tcPr>
            <w:tcW w:w="1326" w:type="pct"/>
            <w:vAlign w:val="center"/>
          </w:tcPr>
          <w:p w:rsidR="00A11C63" w:rsidRPr="00A11C63" w:rsidRDefault="00A11C63" w:rsidP="00A11C63">
            <w:pPr>
              <w:ind w:left="-57" w:right="-57"/>
              <w:jc w:val="center"/>
            </w:pPr>
            <w:r w:rsidRPr="00A11C63">
              <w:t>№ 20-551</w:t>
            </w:r>
          </w:p>
          <w:p w:rsidR="00A11C63" w:rsidRPr="00A11C63" w:rsidRDefault="00A11C63" w:rsidP="00A11C63">
            <w:pPr>
              <w:ind w:left="-57" w:right="-57"/>
              <w:jc w:val="center"/>
            </w:pPr>
            <w:r w:rsidRPr="00A11C63">
              <w:t xml:space="preserve">насос погружной № 18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1.19</w:t>
            </w:r>
          </w:p>
        </w:tc>
        <w:tc>
          <w:tcPr>
            <w:tcW w:w="1326" w:type="pct"/>
            <w:vAlign w:val="center"/>
          </w:tcPr>
          <w:p w:rsidR="00A11C63" w:rsidRPr="00A11C63" w:rsidRDefault="00A11C63" w:rsidP="00A11C63">
            <w:pPr>
              <w:ind w:left="-57" w:right="-57"/>
              <w:jc w:val="center"/>
            </w:pPr>
            <w:r w:rsidRPr="00A11C63">
              <w:t>№ 7209</w:t>
            </w:r>
          </w:p>
          <w:p w:rsidR="00A11C63" w:rsidRPr="00A11C63" w:rsidRDefault="00A11C63" w:rsidP="00A11C63">
            <w:pPr>
              <w:ind w:left="-57" w:right="-57"/>
              <w:jc w:val="center"/>
            </w:pPr>
            <w:r w:rsidRPr="00A11C63">
              <w:t xml:space="preserve">насос погружной № 19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1.20</w:t>
            </w:r>
          </w:p>
        </w:tc>
        <w:tc>
          <w:tcPr>
            <w:tcW w:w="1326" w:type="pct"/>
            <w:vAlign w:val="center"/>
          </w:tcPr>
          <w:p w:rsidR="00A11C63" w:rsidRPr="00A11C63" w:rsidRDefault="00A11C63" w:rsidP="00A11C63">
            <w:pPr>
              <w:ind w:left="-57" w:right="-57"/>
              <w:jc w:val="center"/>
            </w:pPr>
            <w:r w:rsidRPr="00A11C63">
              <w:t>№ 7233</w:t>
            </w:r>
          </w:p>
          <w:p w:rsidR="00A11C63" w:rsidRPr="00A11C63" w:rsidRDefault="00A11C63" w:rsidP="00A11C63">
            <w:pPr>
              <w:ind w:left="-57" w:right="-57"/>
              <w:jc w:val="center"/>
            </w:pPr>
            <w:r w:rsidRPr="00A11C63">
              <w:t xml:space="preserve">насос погружной № 20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1.21</w:t>
            </w:r>
          </w:p>
        </w:tc>
        <w:tc>
          <w:tcPr>
            <w:tcW w:w="1326" w:type="pct"/>
            <w:vAlign w:val="center"/>
          </w:tcPr>
          <w:p w:rsidR="00A11C63" w:rsidRPr="00A11C63" w:rsidRDefault="00A11C63" w:rsidP="00A11C63">
            <w:pPr>
              <w:ind w:left="-57" w:right="-57"/>
              <w:jc w:val="center"/>
            </w:pPr>
            <w:r w:rsidRPr="00A11C63">
              <w:t>№ 7234</w:t>
            </w:r>
          </w:p>
          <w:p w:rsidR="00A11C63" w:rsidRPr="00A11C63" w:rsidRDefault="00A11C63" w:rsidP="00A11C63">
            <w:pPr>
              <w:ind w:left="-57" w:right="-57"/>
              <w:jc w:val="center"/>
            </w:pPr>
            <w:r w:rsidRPr="00A11C63">
              <w:t xml:space="preserve">насос погружной № 21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1.22</w:t>
            </w:r>
          </w:p>
        </w:tc>
        <w:tc>
          <w:tcPr>
            <w:tcW w:w="1326" w:type="pct"/>
            <w:vAlign w:val="center"/>
          </w:tcPr>
          <w:p w:rsidR="00A11C63" w:rsidRPr="00A11C63" w:rsidRDefault="00A11C63" w:rsidP="00A11C63">
            <w:pPr>
              <w:ind w:left="-57" w:right="-57"/>
              <w:jc w:val="center"/>
            </w:pPr>
            <w:r w:rsidRPr="00A11C63">
              <w:t>№ 7495</w:t>
            </w:r>
          </w:p>
          <w:p w:rsidR="00A11C63" w:rsidRPr="00A11C63" w:rsidRDefault="00A11C63" w:rsidP="00A11C63">
            <w:pPr>
              <w:ind w:left="-57" w:right="-57"/>
              <w:jc w:val="center"/>
            </w:pPr>
            <w:r w:rsidRPr="00A11C63">
              <w:t xml:space="preserve">насос погружной № 22 </w:t>
            </w:r>
            <w:r w:rsidRPr="00A11C63">
              <w:rPr>
                <w:lang w:val="en-US"/>
              </w:rPr>
              <w:t>WILO</w:t>
            </w:r>
            <w:r w:rsidRPr="00A11C63">
              <w:t xml:space="preserve"> </w:t>
            </w:r>
            <w:r w:rsidRPr="00A11C63">
              <w:rPr>
                <w:lang w:val="en-US"/>
              </w:rPr>
              <w:t>TW</w:t>
            </w:r>
            <w:r w:rsidRPr="00A11C63">
              <w:t>16.60-14-</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190</w:t>
            </w:r>
          </w:p>
        </w:tc>
        <w:tc>
          <w:tcPr>
            <w:tcW w:w="590" w:type="pct"/>
            <w:noWrap/>
            <w:vAlign w:val="center"/>
          </w:tcPr>
          <w:p w:rsidR="00A11C63" w:rsidRPr="00A11C63" w:rsidRDefault="00A11C63" w:rsidP="00A11C63">
            <w:pPr>
              <w:ind w:left="-57" w:right="-57"/>
              <w:jc w:val="center"/>
            </w:pPr>
            <w:r w:rsidRPr="00A11C63">
              <w:t>30</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1.23</w:t>
            </w:r>
          </w:p>
        </w:tc>
        <w:tc>
          <w:tcPr>
            <w:tcW w:w="1326" w:type="pct"/>
            <w:vAlign w:val="center"/>
          </w:tcPr>
          <w:p w:rsidR="00A11C63" w:rsidRPr="00A11C63" w:rsidRDefault="00A11C63" w:rsidP="00A11C63">
            <w:pPr>
              <w:ind w:left="-57" w:right="-57"/>
              <w:jc w:val="center"/>
            </w:pPr>
            <w:r w:rsidRPr="00A11C63">
              <w:t>№ 7496</w:t>
            </w:r>
          </w:p>
          <w:p w:rsidR="00A11C63" w:rsidRPr="00A11C63" w:rsidRDefault="00A11C63" w:rsidP="00A11C63">
            <w:pPr>
              <w:ind w:left="-57" w:right="-57"/>
              <w:jc w:val="center"/>
            </w:pPr>
            <w:r w:rsidRPr="00A11C63">
              <w:t xml:space="preserve">насос погружной № 23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1.24</w:t>
            </w:r>
          </w:p>
        </w:tc>
        <w:tc>
          <w:tcPr>
            <w:tcW w:w="1326" w:type="pct"/>
            <w:vAlign w:val="center"/>
          </w:tcPr>
          <w:p w:rsidR="00A11C63" w:rsidRPr="00A11C63" w:rsidRDefault="00A11C63" w:rsidP="00A11C63">
            <w:pPr>
              <w:ind w:left="-57" w:right="-57"/>
              <w:jc w:val="center"/>
            </w:pPr>
            <w:r w:rsidRPr="00A11C63">
              <w:t>№ 7497</w:t>
            </w:r>
          </w:p>
          <w:p w:rsidR="00A11C63" w:rsidRPr="00A11C63" w:rsidRDefault="00A11C63" w:rsidP="00A11C63">
            <w:pPr>
              <w:ind w:left="-57" w:right="-57"/>
              <w:jc w:val="center"/>
            </w:pPr>
            <w:r w:rsidRPr="00A11C63">
              <w:t xml:space="preserve">насос погружной № 24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1.25</w:t>
            </w:r>
          </w:p>
        </w:tc>
        <w:tc>
          <w:tcPr>
            <w:tcW w:w="1326" w:type="pct"/>
            <w:vAlign w:val="center"/>
          </w:tcPr>
          <w:p w:rsidR="00A11C63" w:rsidRPr="00A11C63" w:rsidRDefault="00A11C63" w:rsidP="00A11C63">
            <w:pPr>
              <w:ind w:left="-57" w:right="-57"/>
              <w:jc w:val="center"/>
            </w:pPr>
            <w:r w:rsidRPr="00A11C63">
              <w:t>№ 7498</w:t>
            </w:r>
          </w:p>
          <w:p w:rsidR="00A11C63" w:rsidRPr="00A11C63" w:rsidRDefault="00A11C63" w:rsidP="00A11C63">
            <w:pPr>
              <w:ind w:left="-57" w:right="-57"/>
              <w:jc w:val="center"/>
            </w:pPr>
            <w:r w:rsidRPr="00A11C63">
              <w:t xml:space="preserve">насос погружной № 25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1.26</w:t>
            </w:r>
          </w:p>
        </w:tc>
        <w:tc>
          <w:tcPr>
            <w:tcW w:w="1326" w:type="pct"/>
            <w:vAlign w:val="center"/>
          </w:tcPr>
          <w:p w:rsidR="00A11C63" w:rsidRPr="00A11C63" w:rsidRDefault="00A11C63" w:rsidP="00A11C63">
            <w:pPr>
              <w:ind w:left="-57" w:right="-57"/>
              <w:jc w:val="center"/>
            </w:pPr>
            <w:r w:rsidRPr="00A11C63">
              <w:t>№ 7499</w:t>
            </w:r>
          </w:p>
          <w:p w:rsidR="00A11C63" w:rsidRPr="00A11C63" w:rsidRDefault="00A11C63" w:rsidP="00A11C63">
            <w:pPr>
              <w:ind w:left="-57" w:right="-57"/>
              <w:jc w:val="center"/>
            </w:pPr>
            <w:r w:rsidRPr="00A11C63">
              <w:t xml:space="preserve">насос погружной № 26 </w:t>
            </w:r>
            <w:r w:rsidRPr="00A11C63">
              <w:rPr>
                <w:lang w:val="en-US"/>
              </w:rPr>
              <w:t>WILO</w:t>
            </w:r>
            <w:r w:rsidRPr="00A11C63">
              <w:t xml:space="preserve"> </w:t>
            </w:r>
            <w:r w:rsidRPr="00A11C63">
              <w:rPr>
                <w:lang w:val="en-US"/>
              </w:rPr>
              <w:t>TW</w:t>
            </w:r>
            <w:r w:rsidRPr="00A11C63">
              <w:t>16.60-12-</w:t>
            </w:r>
            <w:r w:rsidRPr="00A11C63">
              <w:rPr>
                <w:lang w:val="en-US"/>
              </w:rPr>
              <w:t>B</w:t>
            </w:r>
          </w:p>
        </w:tc>
        <w:tc>
          <w:tcPr>
            <w:tcW w:w="294" w:type="pct"/>
            <w:noWrap/>
            <w:vAlign w:val="center"/>
          </w:tcPr>
          <w:p w:rsidR="00A11C63" w:rsidRPr="00A11C63" w:rsidRDefault="00A11C63" w:rsidP="00A11C63">
            <w:pPr>
              <w:ind w:left="-57" w:right="-57"/>
              <w:jc w:val="center"/>
              <w:rPr>
                <w:color w:val="000000"/>
              </w:rPr>
            </w:pPr>
            <w:r w:rsidRPr="00A11C63">
              <w:rPr>
                <w:color w:val="000000"/>
              </w:rPr>
              <w:t>1</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78</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pPr>
            <w:r w:rsidRPr="00A11C63">
              <w:t>161</w:t>
            </w:r>
          </w:p>
        </w:tc>
        <w:tc>
          <w:tcPr>
            <w:tcW w:w="590" w:type="pct"/>
            <w:noWrap/>
            <w:vAlign w:val="center"/>
          </w:tcPr>
          <w:p w:rsidR="00A11C63" w:rsidRPr="00A11C63" w:rsidRDefault="00A11C63" w:rsidP="00A11C63">
            <w:pPr>
              <w:ind w:left="-57" w:right="-57"/>
              <w:jc w:val="center"/>
            </w:pPr>
            <w:r w:rsidRPr="00A11C63">
              <w:t>22</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5000" w:type="pct"/>
            <w:gridSpan w:val="9"/>
            <w:noWrap/>
            <w:vAlign w:val="center"/>
          </w:tcPr>
          <w:p w:rsidR="00A11C63" w:rsidRPr="00A11C63" w:rsidRDefault="00A11C63" w:rsidP="00A11C63">
            <w:pPr>
              <w:ind w:left="-57" w:right="-57"/>
              <w:contextualSpacing/>
              <w:jc w:val="center"/>
              <w:rPr>
                <w:b/>
                <w:color w:val="000000"/>
              </w:rPr>
            </w:pPr>
            <w:r w:rsidRPr="00A11C63">
              <w:rPr>
                <w:b/>
                <w:color w:val="000000"/>
              </w:rPr>
              <w:t>Насосная второго подъема</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2.1</w:t>
            </w:r>
          </w:p>
        </w:tc>
        <w:tc>
          <w:tcPr>
            <w:tcW w:w="1326" w:type="pct"/>
            <w:vAlign w:val="center"/>
          </w:tcPr>
          <w:p w:rsidR="00A11C63" w:rsidRPr="00A11C63" w:rsidRDefault="00A11C63" w:rsidP="00A11C63">
            <w:pPr>
              <w:ind w:left="-57" w:right="-57"/>
              <w:jc w:val="center"/>
            </w:pPr>
            <w:r w:rsidRPr="00A11C63">
              <w:t>Насос сетевой</w:t>
            </w:r>
          </w:p>
          <w:p w:rsidR="00A11C63" w:rsidRPr="00A11C63" w:rsidRDefault="00A11C63" w:rsidP="00A11C63">
            <w:pPr>
              <w:ind w:left="-57" w:right="-57"/>
              <w:jc w:val="center"/>
            </w:pPr>
            <w:r w:rsidRPr="00A11C63">
              <w:rPr>
                <w:lang w:val="en-US"/>
              </w:rPr>
              <w:t>Wilo</w:t>
            </w:r>
            <w:r w:rsidRPr="00A11C63">
              <w:t xml:space="preserve"> </w:t>
            </w:r>
            <w:r w:rsidRPr="00A11C63">
              <w:rPr>
                <w:lang w:val="en-US"/>
              </w:rPr>
              <w:t>SCP</w:t>
            </w:r>
            <w:r w:rsidRPr="00A11C63">
              <w:t xml:space="preserve"> 300-490 </w:t>
            </w:r>
            <w:r w:rsidRPr="00A11C63">
              <w:rPr>
                <w:lang w:val="en-US"/>
              </w:rPr>
              <w:t>HA</w:t>
            </w:r>
            <w:r w:rsidRPr="00A11C63">
              <w:t>(</w:t>
            </w:r>
            <w:r w:rsidRPr="00A11C63">
              <w:rPr>
                <w:lang w:val="en-US"/>
              </w:rPr>
              <w:t>C</w:t>
            </w:r>
            <w:r w:rsidRPr="00A11C63">
              <w:t>)</w:t>
            </w:r>
          </w:p>
        </w:tc>
        <w:tc>
          <w:tcPr>
            <w:tcW w:w="294" w:type="pct"/>
            <w:noWrap/>
            <w:vAlign w:val="center"/>
          </w:tcPr>
          <w:p w:rsidR="00A11C63" w:rsidRPr="00A11C63" w:rsidRDefault="00A11C63" w:rsidP="00A11C63">
            <w:pPr>
              <w:ind w:left="-57" w:right="-57"/>
              <w:jc w:val="center"/>
              <w:rPr>
                <w:color w:val="000000"/>
              </w:rPr>
            </w:pPr>
            <w:r w:rsidRPr="00A11C63">
              <w:rPr>
                <w:color w:val="000000"/>
              </w:rPr>
              <w:t>3</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rPr>
                <w:lang w:val="en-US"/>
              </w:rPr>
              <w:t>1405</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rPr>
                <w:lang w:val="en-US"/>
              </w:rPr>
            </w:pPr>
            <w:r w:rsidRPr="00A11C63">
              <w:rPr>
                <w:lang w:val="en-US"/>
              </w:rPr>
              <w:t>63</w:t>
            </w:r>
          </w:p>
        </w:tc>
        <w:tc>
          <w:tcPr>
            <w:tcW w:w="590" w:type="pct"/>
            <w:noWrap/>
            <w:vAlign w:val="center"/>
          </w:tcPr>
          <w:p w:rsidR="00A11C63" w:rsidRPr="00A11C63" w:rsidRDefault="00A11C63" w:rsidP="00A11C63">
            <w:pPr>
              <w:ind w:left="-57" w:right="-57"/>
              <w:jc w:val="center"/>
              <w:rPr>
                <w:lang w:val="en-US"/>
              </w:rPr>
            </w:pPr>
            <w:r w:rsidRPr="00A11C63">
              <w:rPr>
                <w:lang w:val="en-US"/>
              </w:rPr>
              <w:t>355</w:t>
            </w:r>
          </w:p>
        </w:tc>
        <w:tc>
          <w:tcPr>
            <w:tcW w:w="733" w:type="pct"/>
            <w:vAlign w:val="center"/>
          </w:tcPr>
          <w:p w:rsidR="00A11C63" w:rsidRPr="00A11C63" w:rsidRDefault="00A11C63" w:rsidP="00A11C63">
            <w:pPr>
              <w:ind w:left="-57" w:right="-57"/>
              <w:jc w:val="center"/>
            </w:pPr>
            <w:r w:rsidRPr="00A11C63">
              <w:rPr>
                <w:color w:val="000000"/>
              </w:rPr>
              <w:t>новый</w:t>
            </w:r>
          </w:p>
        </w:tc>
      </w:tr>
      <w:tr w:rsidR="00A11C63" w:rsidRPr="00A11C63" w:rsidTr="00A11C63">
        <w:trPr>
          <w:cantSplit/>
          <w:trHeight w:val="283"/>
        </w:trPr>
        <w:tc>
          <w:tcPr>
            <w:tcW w:w="291" w:type="pct"/>
            <w:noWrap/>
            <w:vAlign w:val="center"/>
          </w:tcPr>
          <w:p w:rsidR="00A11C63" w:rsidRPr="00A11C63" w:rsidRDefault="00A11C63" w:rsidP="00A11C63">
            <w:pPr>
              <w:ind w:left="-57" w:right="-57"/>
              <w:jc w:val="center"/>
            </w:pPr>
            <w:r w:rsidRPr="00A11C63">
              <w:t>2.2</w:t>
            </w:r>
          </w:p>
        </w:tc>
        <w:tc>
          <w:tcPr>
            <w:tcW w:w="1326" w:type="pct"/>
            <w:vAlign w:val="center"/>
          </w:tcPr>
          <w:p w:rsidR="00A11C63" w:rsidRPr="00A11C63" w:rsidRDefault="00A11C63" w:rsidP="00A11C63">
            <w:pPr>
              <w:ind w:left="-57" w:right="-57"/>
              <w:jc w:val="center"/>
            </w:pPr>
            <w:r w:rsidRPr="00A11C63">
              <w:t>Насос сетевой</w:t>
            </w:r>
          </w:p>
          <w:p w:rsidR="00A11C63" w:rsidRPr="00A11C63" w:rsidRDefault="00A11C63" w:rsidP="00A11C63">
            <w:pPr>
              <w:ind w:left="-57" w:right="-57"/>
              <w:jc w:val="center"/>
            </w:pPr>
            <w:r w:rsidRPr="00A11C63">
              <w:rPr>
                <w:lang w:val="en-US"/>
              </w:rPr>
              <w:t>WiloSCP</w:t>
            </w:r>
            <w:r w:rsidRPr="00A11C63">
              <w:t xml:space="preserve"> 200-440 </w:t>
            </w:r>
            <w:r w:rsidRPr="00A11C63">
              <w:rPr>
                <w:lang w:val="en-US"/>
              </w:rPr>
              <w:t>HA</w:t>
            </w:r>
            <w:r w:rsidRPr="00A11C63">
              <w:t>(</w:t>
            </w:r>
            <w:r w:rsidRPr="00A11C63">
              <w:rPr>
                <w:lang w:val="en-US"/>
              </w:rPr>
              <w:t>C</w:t>
            </w:r>
            <w:r w:rsidRPr="00A11C63">
              <w:t>)</w:t>
            </w:r>
          </w:p>
        </w:tc>
        <w:tc>
          <w:tcPr>
            <w:tcW w:w="294" w:type="pct"/>
            <w:noWrap/>
            <w:vAlign w:val="center"/>
          </w:tcPr>
          <w:p w:rsidR="00A11C63" w:rsidRPr="00A11C63" w:rsidRDefault="00A11C63" w:rsidP="00A11C63">
            <w:pPr>
              <w:ind w:left="-57" w:right="-57"/>
              <w:jc w:val="center"/>
              <w:rPr>
                <w:color w:val="000000"/>
              </w:rPr>
            </w:pPr>
            <w:r w:rsidRPr="00A11C63">
              <w:rPr>
                <w:color w:val="000000"/>
              </w:rPr>
              <w:t>2</w:t>
            </w:r>
          </w:p>
        </w:tc>
        <w:tc>
          <w:tcPr>
            <w:tcW w:w="369"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653" w:type="pct"/>
            <w:noWrap/>
            <w:vAlign w:val="center"/>
          </w:tcPr>
          <w:p w:rsidR="00A11C63" w:rsidRPr="00A11C63" w:rsidRDefault="00A11C63" w:rsidP="00A11C63">
            <w:pPr>
              <w:ind w:left="-57" w:right="-57"/>
              <w:jc w:val="center"/>
            </w:pPr>
            <w:r w:rsidRPr="00A11C63">
              <w:t>500</w:t>
            </w:r>
          </w:p>
        </w:tc>
        <w:tc>
          <w:tcPr>
            <w:tcW w:w="376" w:type="pct"/>
            <w:vAlign w:val="center"/>
          </w:tcPr>
          <w:p w:rsidR="00A11C63" w:rsidRPr="00A11C63" w:rsidRDefault="00A11C63" w:rsidP="00A11C63">
            <w:pPr>
              <w:ind w:left="-57" w:right="-57"/>
              <w:jc w:val="center"/>
              <w:rPr>
                <w:color w:val="000000"/>
              </w:rPr>
            </w:pPr>
            <w:r w:rsidRPr="00A11C63">
              <w:rPr>
                <w:color w:val="000000"/>
              </w:rPr>
              <w:t>м в.ст.</w:t>
            </w:r>
          </w:p>
        </w:tc>
        <w:tc>
          <w:tcPr>
            <w:tcW w:w="368" w:type="pct"/>
            <w:noWrap/>
            <w:vAlign w:val="center"/>
          </w:tcPr>
          <w:p w:rsidR="00A11C63" w:rsidRPr="00A11C63" w:rsidRDefault="00A11C63" w:rsidP="00A11C63">
            <w:pPr>
              <w:ind w:left="-57" w:right="-57"/>
              <w:jc w:val="center"/>
              <w:rPr>
                <w:lang w:val="en-US"/>
              </w:rPr>
            </w:pPr>
            <w:r w:rsidRPr="00A11C63">
              <w:rPr>
                <w:lang w:val="en-US"/>
              </w:rPr>
              <w:t>63</w:t>
            </w:r>
          </w:p>
        </w:tc>
        <w:tc>
          <w:tcPr>
            <w:tcW w:w="590" w:type="pct"/>
            <w:noWrap/>
            <w:vAlign w:val="center"/>
          </w:tcPr>
          <w:p w:rsidR="00A11C63" w:rsidRPr="00A11C63" w:rsidRDefault="00A11C63" w:rsidP="00A11C63">
            <w:pPr>
              <w:ind w:left="-57" w:right="-57"/>
              <w:jc w:val="center"/>
            </w:pPr>
            <w:r w:rsidRPr="00A11C63">
              <w:t>132</w:t>
            </w:r>
          </w:p>
        </w:tc>
        <w:tc>
          <w:tcPr>
            <w:tcW w:w="733" w:type="pct"/>
            <w:vAlign w:val="center"/>
          </w:tcPr>
          <w:p w:rsidR="00A11C63" w:rsidRPr="00A11C63" w:rsidRDefault="00A11C63" w:rsidP="00A11C63">
            <w:pPr>
              <w:ind w:left="-57" w:right="-57"/>
              <w:jc w:val="center"/>
            </w:pPr>
            <w:r w:rsidRPr="00A11C63">
              <w:rPr>
                <w:color w:val="000000"/>
              </w:rPr>
              <w:t>новый</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Контроль прихода воды со скважин, расхода на город, осуществляется электромагнитными приборами марки «</w:t>
      </w:r>
      <w:r w:rsidRPr="00A11C63">
        <w:rPr>
          <w:rFonts w:eastAsia="Calibri"/>
          <w:sz w:val="26"/>
          <w:szCs w:val="26"/>
          <w:lang w:val="en-US"/>
        </w:rPr>
        <w:t>Endress</w:t>
      </w:r>
      <w:r w:rsidRPr="00A11C63">
        <w:rPr>
          <w:rFonts w:eastAsia="Calibri"/>
          <w:sz w:val="26"/>
          <w:szCs w:val="26"/>
        </w:rPr>
        <w:t>+</w:t>
      </w:r>
      <w:r w:rsidRPr="00A11C63">
        <w:rPr>
          <w:rFonts w:eastAsia="Calibri"/>
          <w:sz w:val="26"/>
          <w:szCs w:val="26"/>
          <w:lang w:val="en-US"/>
        </w:rPr>
        <w:t>Hauser</w:t>
      </w:r>
      <w:r w:rsidRPr="00A11C63">
        <w:rPr>
          <w:rFonts w:eastAsia="Calibri"/>
          <w:sz w:val="26"/>
          <w:szCs w:val="26"/>
        </w:rPr>
        <w:t>» PROMAG 50</w:t>
      </w:r>
      <w:r w:rsidRPr="00A11C63">
        <w:rPr>
          <w:rFonts w:eastAsia="Calibri"/>
          <w:sz w:val="26"/>
          <w:szCs w:val="26"/>
          <w:lang w:val="en-US"/>
        </w:rPr>
        <w:t>W</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Качество воды, подаваемой потребителю, в настоящее время,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Питьевая вода, имеет повышенные показатели цветности, мутности и железа.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настоящее время, для определения дальнейшей работы по доведению качества питьевой воды требованиям санитарного законодательства Российской Федерации, в городе Нефтеюганске проводятся экспериментальные опыты на «пилотных» установках по улучшению показателей качества воды.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Данную работу проводит подрядная организация ООО «Воронеж-Аква» в рамках исполнения муниципального контракта по проведению научно-исследовательских и опытно-технологических работ.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Контроль за качеством добываемой и подаваемой потребителям питьевой воды осуществляет ведомственная химико-аналитическая лаборатория АО «Юганскводоканал». В 2019 г. заключен договор с Филиалом ФБУЗ «Центр гигиены и эпидемиологии в Ханты-Мансийском автономном округе – Югре в г. Нефтеюганске и Нефтеюганском районе и в г. Пыть-Яхе».</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Отбор проб для химического исследования воды производится каждые четыре часа, результаты заносятся в журнал (рисунки </w:t>
      </w:r>
      <w:r w:rsidRPr="00A11C63">
        <w:rPr>
          <w:rFonts w:eastAsia="Calibri"/>
          <w:sz w:val="26"/>
          <w:szCs w:val="26"/>
        </w:rPr>
        <w:fldChar w:fldCharType="begin"/>
      </w:r>
      <w:r w:rsidRPr="00A11C63">
        <w:rPr>
          <w:rFonts w:eastAsia="Calibri"/>
          <w:sz w:val="26"/>
          <w:szCs w:val="26"/>
        </w:rPr>
        <w:instrText xml:space="preserve"> REF Рис_анализ_воды_подземн_ист_1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2</w:t>
      </w:r>
      <w:r w:rsidRPr="00A11C63">
        <w:rPr>
          <w:rFonts w:eastAsia="Calibri"/>
          <w:sz w:val="26"/>
          <w:szCs w:val="26"/>
        </w:rPr>
        <w:fldChar w:fldCharType="end"/>
      </w:r>
      <w:r w:rsidRPr="00A11C63">
        <w:rPr>
          <w:rFonts w:eastAsia="Calibri"/>
          <w:sz w:val="26"/>
          <w:szCs w:val="26"/>
        </w:rPr>
        <w:t>-</w:t>
      </w:r>
      <w:r w:rsidRPr="00A11C63">
        <w:rPr>
          <w:rFonts w:eastAsia="Calibri"/>
          <w:sz w:val="26"/>
          <w:szCs w:val="26"/>
        </w:rPr>
        <w:fldChar w:fldCharType="begin"/>
      </w:r>
      <w:r w:rsidRPr="00A11C63">
        <w:rPr>
          <w:rFonts w:eastAsia="Calibri"/>
          <w:sz w:val="26"/>
          <w:szCs w:val="26"/>
        </w:rPr>
        <w:instrText xml:space="preserve"> REF Рис_анализ_воды_подземн_ист_9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10</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Результаты химического исследования воды на выходе в распределительную сеть после водоподготовки СОЖ за 2017 год приведены в таблице </w:t>
      </w:r>
      <w:r w:rsidRPr="00A11C63">
        <w:rPr>
          <w:rFonts w:eastAsia="Calibri"/>
          <w:sz w:val="26"/>
          <w:szCs w:val="26"/>
        </w:rPr>
        <w:fldChar w:fldCharType="begin"/>
      </w:r>
      <w:r w:rsidRPr="00A11C63">
        <w:rPr>
          <w:rFonts w:eastAsia="Calibri"/>
          <w:sz w:val="26"/>
          <w:szCs w:val="26"/>
        </w:rPr>
        <w:instrText xml:space="preserve"> REF Хим_анализ_подземный_ист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3</w:t>
      </w:r>
      <w:r w:rsidRPr="00A11C63">
        <w:rPr>
          <w:rFonts w:eastAsia="Calibri"/>
          <w:sz w:val="26"/>
          <w:szCs w:val="26"/>
        </w:rPr>
        <w:fldChar w:fldCharType="end"/>
      </w:r>
      <w:r w:rsidRPr="00A11C63">
        <w:rPr>
          <w:rFonts w:eastAsia="Calibri"/>
          <w:sz w:val="26"/>
          <w:szCs w:val="26"/>
        </w:rPr>
        <w:t xml:space="preserve">. Красным цветом в таблице </w:t>
      </w:r>
      <w:r w:rsidRPr="00A11C63">
        <w:rPr>
          <w:rFonts w:eastAsia="Calibri"/>
          <w:sz w:val="26"/>
          <w:szCs w:val="26"/>
        </w:rPr>
        <w:fldChar w:fldCharType="begin"/>
      </w:r>
      <w:r w:rsidRPr="00A11C63">
        <w:rPr>
          <w:rFonts w:eastAsia="Calibri"/>
          <w:sz w:val="26"/>
          <w:szCs w:val="26"/>
        </w:rPr>
        <w:instrText xml:space="preserve"> REF Хим_анализ_подземный_ист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3</w:t>
      </w:r>
      <w:r w:rsidRPr="00A11C63">
        <w:rPr>
          <w:rFonts w:eastAsia="Calibri"/>
          <w:sz w:val="26"/>
          <w:szCs w:val="26"/>
        </w:rPr>
        <w:fldChar w:fldCharType="end"/>
      </w:r>
      <w:r w:rsidRPr="00A11C63">
        <w:rPr>
          <w:rFonts w:eastAsia="Calibri"/>
          <w:sz w:val="26"/>
          <w:szCs w:val="26"/>
        </w:rPr>
        <w:t xml:space="preserve"> выделены значения показателей, превышающие ПДК.</w:t>
      </w: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keepNext/>
        <w:spacing w:after="200" w:line="276" w:lineRule="auto"/>
        <w:jc w:val="both"/>
        <w:rPr>
          <w:rFonts w:eastAsia="Calibri"/>
          <w:b/>
          <w:bCs/>
          <w:sz w:val="24"/>
        </w:rPr>
        <w:sectPr w:rsidR="00A11C63" w:rsidRPr="00A11C63" w:rsidSect="00A11C63">
          <w:pgSz w:w="11906" w:h="16838"/>
          <w:pgMar w:top="1134" w:right="567" w:bottom="567" w:left="1701" w:header="709" w:footer="590" w:gutter="0"/>
          <w:cols w:space="708"/>
          <w:docGrid w:linePitch="360"/>
        </w:sectPr>
      </w:pP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7" o:spid="_x0000_i1028" type="#_x0000_t75" style="width:629.25pt;height:426pt;visibility:visible">
            <v:imagedata r:id="rId19"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74" w:name="Рис_анализ_воды_подземн_ист_1"/>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2</w:t>
      </w:r>
      <w:r w:rsidRPr="00A11C63">
        <w:rPr>
          <w:rFonts w:eastAsia="Calibri"/>
          <w:b/>
          <w:bCs/>
          <w:sz w:val="24"/>
          <w:szCs w:val="24"/>
        </w:rPr>
        <w:fldChar w:fldCharType="end"/>
      </w:r>
      <w:bookmarkEnd w:id="74"/>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4" o:spid="_x0000_i1029" type="#_x0000_t75" style="width:653.25pt;height:434.25pt;visibility:visible">
            <v:imagedata r:id="rId20"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3</w:t>
      </w:r>
      <w:r w:rsidRPr="00A11C63">
        <w:rPr>
          <w:rFonts w:eastAsia="Calibri"/>
          <w:b/>
          <w:bCs/>
          <w:sz w:val="24"/>
          <w:szCs w:val="24"/>
        </w:rPr>
        <w:fldChar w:fldCharType="end"/>
      </w:r>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5" o:spid="_x0000_i1030" type="#_x0000_t75" style="width:660.75pt;height:436.5pt;visibility:visible">
            <v:imagedata r:id="rId21"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4</w:t>
      </w:r>
      <w:r w:rsidRPr="00A11C63">
        <w:rPr>
          <w:rFonts w:eastAsia="Calibri"/>
          <w:b/>
          <w:bCs/>
          <w:sz w:val="24"/>
          <w:szCs w:val="24"/>
        </w:rPr>
        <w:fldChar w:fldCharType="end"/>
      </w:r>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6" o:spid="_x0000_i1031" type="#_x0000_t75" style="width:694.5pt;height:442.5pt;visibility:visible">
            <v:imagedata r:id="rId22"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5</w:t>
      </w:r>
      <w:r w:rsidRPr="00A11C63">
        <w:rPr>
          <w:rFonts w:eastAsia="Calibri"/>
          <w:b/>
          <w:bCs/>
          <w:sz w:val="24"/>
          <w:szCs w:val="24"/>
        </w:rPr>
        <w:fldChar w:fldCharType="end"/>
      </w:r>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7" o:spid="_x0000_i1032" type="#_x0000_t75" style="width:664.5pt;height:440.25pt;visibility:visible">
            <v:imagedata r:id="rId23"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6</w:t>
      </w:r>
      <w:r w:rsidRPr="00A11C63">
        <w:rPr>
          <w:rFonts w:eastAsia="Calibri"/>
          <w:b/>
          <w:bCs/>
          <w:sz w:val="24"/>
          <w:szCs w:val="24"/>
        </w:rPr>
        <w:fldChar w:fldCharType="end"/>
      </w:r>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8" o:spid="_x0000_i1033" type="#_x0000_t75" style="width:694.5pt;height:443.25pt;visibility:visible">
            <v:imagedata r:id="rId24"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7</w:t>
      </w:r>
      <w:r w:rsidRPr="00A11C63">
        <w:rPr>
          <w:rFonts w:eastAsia="Calibri"/>
          <w:b/>
          <w:bCs/>
          <w:sz w:val="24"/>
          <w:szCs w:val="24"/>
        </w:rPr>
        <w:fldChar w:fldCharType="end"/>
      </w:r>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9" o:spid="_x0000_i1034" type="#_x0000_t75" style="width:669.75pt;height:438pt;visibility:visible">
            <v:imagedata r:id="rId25"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8</w:t>
      </w:r>
      <w:r w:rsidRPr="00A11C63">
        <w:rPr>
          <w:rFonts w:eastAsia="Calibri"/>
          <w:b/>
          <w:bCs/>
          <w:sz w:val="24"/>
          <w:szCs w:val="24"/>
        </w:rPr>
        <w:fldChar w:fldCharType="end"/>
      </w:r>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20" o:spid="_x0000_i1035" type="#_x0000_t75" style="width:631.5pt;height:430.5pt;visibility:visible">
            <v:imagedata r:id="rId26"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9</w:t>
      </w:r>
      <w:r w:rsidRPr="00A11C63">
        <w:rPr>
          <w:rFonts w:eastAsia="Calibri"/>
          <w:b/>
          <w:bCs/>
          <w:sz w:val="24"/>
          <w:szCs w:val="24"/>
        </w:rPr>
        <w:fldChar w:fldCharType="end"/>
      </w:r>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21" o:spid="_x0000_i1036" type="#_x0000_t75" style="width:657.75pt;height:445.5pt;visibility:visible">
            <v:imagedata r:id="rId27"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75" w:name="Рис_анализ_воды_подземн_ист_9"/>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10</w:t>
      </w:r>
      <w:r w:rsidRPr="00A11C63">
        <w:rPr>
          <w:rFonts w:eastAsia="Calibri"/>
          <w:b/>
          <w:bCs/>
          <w:sz w:val="24"/>
          <w:szCs w:val="24"/>
        </w:rPr>
        <w:fldChar w:fldCharType="end"/>
      </w:r>
      <w:bookmarkEnd w:id="75"/>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Результаты химического исследования воды</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lastRenderedPageBreak/>
        <w:t xml:space="preserve">Таблица </w:t>
      </w:r>
      <w:bookmarkStart w:id="76" w:name="Хим_анализ_подземный_ист"/>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3</w:t>
      </w:r>
      <w:r w:rsidRPr="00A11C63">
        <w:rPr>
          <w:rFonts w:eastAsia="Calibri"/>
          <w:b/>
          <w:bCs/>
          <w:noProof/>
          <w:sz w:val="24"/>
        </w:rPr>
        <w:fldChar w:fldCharType="end"/>
      </w:r>
      <w:bookmarkEnd w:id="76"/>
      <w:r w:rsidRPr="00A11C63">
        <w:rPr>
          <w:rFonts w:eastAsia="Calibri"/>
          <w:b/>
          <w:bCs/>
          <w:sz w:val="24"/>
        </w:rPr>
        <w:t xml:space="preserve"> – Результаты химического исследования воды на выходе в распределительную сеть</w:t>
      </w:r>
      <w:r w:rsidRPr="00A11C63">
        <w:rPr>
          <w:rFonts w:eastAsia="Calibri"/>
          <w:b/>
          <w:bCs/>
        </w:rPr>
        <w:t xml:space="preserve"> </w:t>
      </w:r>
      <w:r w:rsidRPr="00A11C63">
        <w:rPr>
          <w:rFonts w:eastAsia="Calibri"/>
          <w:b/>
          <w:bCs/>
          <w:sz w:val="24"/>
        </w:rPr>
        <w:t>после водоподготовки СОЖ</w:t>
      </w:r>
    </w:p>
    <w:tbl>
      <w:tblPr>
        <w:tblW w:w="5000" w:type="pct"/>
        <w:tblLook w:val="04A0" w:firstRow="1" w:lastRow="0" w:firstColumn="1" w:lastColumn="0" w:noHBand="0" w:noVBand="1"/>
      </w:tblPr>
      <w:tblGrid>
        <w:gridCol w:w="414"/>
        <w:gridCol w:w="3522"/>
        <w:gridCol w:w="1417"/>
        <w:gridCol w:w="576"/>
        <w:gridCol w:w="694"/>
        <w:gridCol w:w="752"/>
        <w:gridCol w:w="704"/>
        <w:gridCol w:w="707"/>
        <w:gridCol w:w="704"/>
        <w:gridCol w:w="707"/>
        <w:gridCol w:w="704"/>
        <w:gridCol w:w="707"/>
        <w:gridCol w:w="707"/>
        <w:gridCol w:w="704"/>
        <w:gridCol w:w="707"/>
        <w:gridCol w:w="847"/>
        <w:gridCol w:w="557"/>
        <w:gridCol w:w="790"/>
      </w:tblGrid>
      <w:tr w:rsidR="00A11C63" w:rsidRPr="00A11C63" w:rsidTr="00A11C63">
        <w:trPr>
          <w:cantSplit/>
          <w:trHeight w:val="1179"/>
          <w:tblHeader/>
        </w:trPr>
        <w:tc>
          <w:tcPr>
            <w:tcW w:w="1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п/п</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Показатель</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Ед. изм.</w:t>
            </w:r>
          </w:p>
        </w:tc>
        <w:tc>
          <w:tcPr>
            <w:tcW w:w="181"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23.01.2017</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13.02.2017</w:t>
            </w:r>
          </w:p>
        </w:tc>
        <w:tc>
          <w:tcPr>
            <w:tcW w:w="236"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01.03.2017</w:t>
            </w:r>
          </w:p>
        </w:tc>
        <w:tc>
          <w:tcPr>
            <w:tcW w:w="221"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11.04.2017</w:t>
            </w:r>
          </w:p>
        </w:tc>
        <w:tc>
          <w:tcPr>
            <w:tcW w:w="222"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02.05.2017</w:t>
            </w:r>
          </w:p>
        </w:tc>
        <w:tc>
          <w:tcPr>
            <w:tcW w:w="221"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07.06.2017</w:t>
            </w:r>
          </w:p>
        </w:tc>
        <w:tc>
          <w:tcPr>
            <w:tcW w:w="222"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27.07.2017</w:t>
            </w:r>
          </w:p>
        </w:tc>
        <w:tc>
          <w:tcPr>
            <w:tcW w:w="221"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09.08.2017</w:t>
            </w:r>
          </w:p>
        </w:tc>
        <w:tc>
          <w:tcPr>
            <w:tcW w:w="222"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06.09.2017</w:t>
            </w:r>
          </w:p>
        </w:tc>
        <w:tc>
          <w:tcPr>
            <w:tcW w:w="222"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12.10.2017</w:t>
            </w:r>
          </w:p>
        </w:tc>
        <w:tc>
          <w:tcPr>
            <w:tcW w:w="221"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08.11.2017</w:t>
            </w:r>
          </w:p>
        </w:tc>
        <w:tc>
          <w:tcPr>
            <w:tcW w:w="222"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13.12.2017</w:t>
            </w:r>
          </w:p>
        </w:tc>
        <w:tc>
          <w:tcPr>
            <w:tcW w:w="266"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ПДК*</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ПДК**</w:t>
            </w:r>
          </w:p>
        </w:tc>
        <w:tc>
          <w:tcPr>
            <w:tcW w:w="248" w:type="pct"/>
            <w:tcBorders>
              <w:top w:val="single" w:sz="4" w:space="0" w:color="auto"/>
              <w:left w:val="nil"/>
              <w:bottom w:val="single" w:sz="4" w:space="0" w:color="auto"/>
              <w:right w:val="single" w:sz="4" w:space="0" w:color="auto"/>
            </w:tcBorders>
            <w:shd w:val="clear" w:color="auto" w:fill="auto"/>
            <w:textDirection w:val="btLr"/>
            <w:vAlign w:val="center"/>
            <w:hideMark/>
          </w:tcPr>
          <w:p w:rsidR="00A11C63" w:rsidRPr="00A11C63" w:rsidRDefault="00A11C63" w:rsidP="00A11C63">
            <w:pPr>
              <w:ind w:left="-57" w:right="-57"/>
              <w:jc w:val="center"/>
              <w:rPr>
                <w:b/>
                <w:color w:val="000000"/>
                <w:lang w:eastAsia="ru-RU"/>
              </w:rPr>
            </w:pPr>
            <w:r w:rsidRPr="00A11C63">
              <w:rPr>
                <w:b/>
                <w:color w:val="000000"/>
                <w:lang w:eastAsia="ru-RU"/>
              </w:rPr>
              <w:t>Среднее за год</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рH</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единицы pН</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7,17</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7,15</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7,22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7,25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7,14</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6,0-9,0</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7,176</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Цветность</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град.</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27</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20 (35)</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Мутность</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1,69</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1,81</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1,75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1,81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1,44</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1,81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1,75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1,06</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1,5 (2,0)</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1,478</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Окисляемость перманганатная</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4,16</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4,48</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4,44</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4,48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4,32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4,16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4,68</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4,75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4,92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4,48</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5</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4,493</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Общая щелочность</w:t>
            </w:r>
          </w:p>
        </w:tc>
        <w:tc>
          <w:tcPr>
            <w:tcW w:w="445" w:type="pct"/>
            <w:tcBorders>
              <w:top w:val="nil"/>
              <w:left w:val="nil"/>
              <w:bottom w:val="nil"/>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ммоль/дм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3,55</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4,1</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4,15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4,12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4</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3,92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4,12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3,88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3,92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4,05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3,73</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3,5</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3,7</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3,912</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Жесткость общая</w:t>
            </w:r>
          </w:p>
        </w:tc>
        <w:tc>
          <w:tcPr>
            <w:tcW w:w="445" w:type="pct"/>
            <w:tcBorders>
              <w:top w:val="nil"/>
              <w:left w:val="nil"/>
              <w:bottom w:val="nil"/>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ммоль/дм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1,07</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0,95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1,33</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0,77</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0,77</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7 (10)</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2,528</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Хлорид-ион</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60</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60</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60</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60</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60</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63</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60</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61</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350</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60,000</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Сульфат-ион</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1,44</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1,16</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1,16</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1,96</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1,27</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1,52</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500</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1,448</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Железо общее</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0,5</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0,66</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0,47</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0,72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0,59</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0,76</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0,67</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0,56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0,55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0,58</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0,3 (1,0)</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0,9</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0,588</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Нитрит-ион</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0,017</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0,018</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0,023</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0,039</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0,018</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0,035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0,035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0,021</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3</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0,023</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Нитрат-ион</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0,09</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0,12</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0,18</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45</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0,123</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1106" w:type="pct"/>
            <w:tcBorders>
              <w:top w:val="nil"/>
              <w:left w:val="nil"/>
              <w:bottom w:val="nil"/>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Аммиак и ионы аммония суммарно</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1,93</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1,97</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2,11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1,99</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2,04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2,03</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1,96</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FF0000"/>
                <w:lang w:eastAsia="ru-RU"/>
              </w:rPr>
            </w:pPr>
            <w:r w:rsidRPr="00A11C63">
              <w:rPr>
                <w:color w:val="FF0000"/>
                <w:lang w:eastAsia="ru-RU"/>
              </w:rPr>
              <w:t>2,01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1,91</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2</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1,948</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Сухой остаток</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161</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168</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160</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193</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148</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151</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1000</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163</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w:t>
            </w:r>
          </w:p>
        </w:tc>
        <w:tc>
          <w:tcPr>
            <w:tcW w:w="1106" w:type="pct"/>
            <w:tcBorders>
              <w:top w:val="nil"/>
              <w:left w:val="nil"/>
              <w:bottom w:val="nil"/>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активный хлор</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0,5</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0,37</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0,39</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0,3-0,5</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0,393</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w:t>
            </w:r>
          </w:p>
        </w:tc>
        <w:tc>
          <w:tcPr>
            <w:tcW w:w="1106" w:type="pct"/>
            <w:tcBorders>
              <w:top w:val="nil"/>
              <w:left w:val="nil"/>
              <w:bottom w:val="nil"/>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свободный хлор</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0,08</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0,11</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0,09</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0,08</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0,101</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w:t>
            </w:r>
          </w:p>
        </w:tc>
        <w:tc>
          <w:tcPr>
            <w:tcW w:w="1106" w:type="pct"/>
            <w:tcBorders>
              <w:top w:val="nil"/>
              <w:left w:val="nil"/>
              <w:bottom w:val="nil"/>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связанный хлор</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0,9</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0,08</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0,31</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0,33</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0,36</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 </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0,382</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Нефтепродукты</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0,014</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0,017</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0,1</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w:t>
            </w:r>
          </w:p>
        </w:tc>
        <w:tc>
          <w:tcPr>
            <w:tcW w:w="1106" w:type="pct"/>
            <w:tcBorders>
              <w:top w:val="nil"/>
              <w:left w:val="nil"/>
              <w:bottom w:val="nil"/>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Полифосфаты</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0,016</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0,012</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0,013</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0,016</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0,013</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0,013</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0,014</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0,014</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0,014</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3,5</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0,015</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Алюминий</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0,5</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&lt;0,02</w:t>
            </w:r>
          </w:p>
        </w:tc>
      </w:tr>
      <w:tr w:rsidR="00A11C63" w:rsidRPr="00A11C63" w:rsidTr="00A11C63">
        <w:trPr>
          <w:trHeight w:val="283"/>
        </w:trPr>
        <w:tc>
          <w:tcPr>
            <w:tcW w:w="13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w:t>
            </w:r>
          </w:p>
        </w:tc>
        <w:tc>
          <w:tcPr>
            <w:tcW w:w="110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Марганец</w:t>
            </w:r>
          </w:p>
        </w:tc>
        <w:tc>
          <w:tcPr>
            <w:tcW w:w="44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21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0,049</w:t>
            </w:r>
          </w:p>
        </w:tc>
        <w:tc>
          <w:tcPr>
            <w:tcW w:w="2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0,049</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0,037</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0,04</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0,049</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w:t>
            </w:r>
          </w:p>
        </w:tc>
        <w:tc>
          <w:tcPr>
            <w:tcW w:w="22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w:t>
            </w:r>
          </w:p>
        </w:tc>
        <w:tc>
          <w:tcPr>
            <w:tcW w:w="22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w:t>
            </w:r>
          </w:p>
        </w:tc>
        <w:tc>
          <w:tcPr>
            <w:tcW w:w="2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color w:val="000000"/>
                <w:lang w:eastAsia="ru-RU"/>
              </w:rPr>
            </w:pPr>
            <w:r w:rsidRPr="00A11C63">
              <w:rPr>
                <w:bCs/>
                <w:color w:val="000000"/>
                <w:lang w:eastAsia="ru-RU"/>
              </w:rPr>
              <w:t>0,1</w:t>
            </w:r>
          </w:p>
        </w:tc>
        <w:tc>
          <w:tcPr>
            <w:tcW w:w="1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0,053</w:t>
            </w:r>
          </w:p>
        </w:tc>
      </w:tr>
    </w:tbl>
    <w:p w:rsidR="00A11C63" w:rsidRPr="00A11C63" w:rsidRDefault="00A11C63" w:rsidP="00A11C63">
      <w:pPr>
        <w:spacing w:before="240" w:after="60"/>
        <w:ind w:firstLine="709"/>
        <w:jc w:val="both"/>
        <w:rPr>
          <w:rFonts w:eastAsia="Calibri"/>
        </w:rPr>
      </w:pPr>
      <w:r w:rsidRPr="00A11C63">
        <w:rPr>
          <w:rFonts w:eastAsia="Calibri"/>
        </w:rPr>
        <w:t>* – СанПиН 2.1.4.1074-01</w:t>
      </w:r>
    </w:p>
    <w:p w:rsidR="00A11C63" w:rsidRPr="00A11C63" w:rsidRDefault="00A11C63" w:rsidP="00A11C63">
      <w:pPr>
        <w:spacing w:after="60"/>
        <w:ind w:firstLine="709"/>
        <w:jc w:val="both"/>
        <w:rPr>
          <w:rFonts w:eastAsia="Calibri"/>
        </w:rPr>
      </w:pPr>
      <w:r w:rsidRPr="00A11C63">
        <w:rPr>
          <w:rFonts w:eastAsia="Calibri"/>
        </w:rPr>
        <w:t>** – По согласованию ТО ТУ Роспотребнадзора в г. Нефтеюганске (только на 2017 г.)</w:t>
      </w:r>
    </w:p>
    <w:p w:rsidR="00A11C63" w:rsidRPr="00A11C63" w:rsidRDefault="00A11C63" w:rsidP="00A11C63">
      <w:pPr>
        <w:spacing w:after="60"/>
        <w:ind w:firstLine="709"/>
        <w:jc w:val="both"/>
        <w:rPr>
          <w:rFonts w:eastAsia="Calibri"/>
          <w:sz w:val="26"/>
          <w:szCs w:val="26"/>
        </w:rPr>
      </w:pPr>
      <w:r w:rsidRPr="00A11C63">
        <w:rPr>
          <w:rFonts w:eastAsia="Calibri"/>
        </w:rPr>
        <w:t>*** – Предписание № 62 от 14.02.2017 г. по гиперхлорированию ТОУРПН в г. Нефтеюганске</w:t>
      </w:r>
    </w:p>
    <w:p w:rsidR="00A11C63" w:rsidRPr="00A11C63" w:rsidRDefault="00A11C63" w:rsidP="00A11C63">
      <w:pPr>
        <w:spacing w:after="60"/>
        <w:ind w:firstLine="709"/>
        <w:jc w:val="both"/>
        <w:rPr>
          <w:rFonts w:eastAsia="Calibri"/>
          <w:sz w:val="26"/>
          <w:szCs w:val="26"/>
        </w:rPr>
        <w:sectPr w:rsidR="00A11C63" w:rsidRPr="00A11C63" w:rsidSect="00A11C63">
          <w:pgSz w:w="16838" w:h="11906" w:orient="landscape"/>
          <w:pgMar w:top="1701" w:right="567" w:bottom="851" w:left="567" w:header="709" w:footer="590" w:gutter="0"/>
          <w:cols w:space="708"/>
          <w:docGrid w:linePitch="360"/>
        </w:sectPr>
      </w:pPr>
    </w:p>
    <w:p w:rsidR="00A11C63" w:rsidRPr="00A11C63" w:rsidRDefault="00A11C63" w:rsidP="00A11C63">
      <w:pPr>
        <w:keepNext/>
        <w:spacing w:before="120" w:after="120" w:line="360" w:lineRule="auto"/>
        <w:ind w:firstLine="709"/>
        <w:jc w:val="both"/>
        <w:rPr>
          <w:rFonts w:eastAsia="Calibri"/>
          <w:b/>
          <w:sz w:val="26"/>
          <w:szCs w:val="26"/>
        </w:rPr>
      </w:pPr>
      <w:r w:rsidRPr="00A11C63">
        <w:rPr>
          <w:rFonts w:eastAsia="Calibri"/>
          <w:b/>
          <w:sz w:val="26"/>
          <w:szCs w:val="26"/>
        </w:rPr>
        <w:lastRenderedPageBreak/>
        <w:t>Поверхностный водозабор</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Забор воды из поверхностного источника осуществляется на основании договора водопользования от 12.12.16 г. Объем допустимого изъятия водных ресурсов составляет 2794 тыс. м</w:t>
      </w:r>
      <w:r w:rsidRPr="00A11C63">
        <w:rPr>
          <w:rFonts w:eastAsia="Calibri"/>
          <w:sz w:val="26"/>
          <w:szCs w:val="26"/>
          <w:vertAlign w:val="superscript"/>
        </w:rPr>
        <w:t>3</w:t>
      </w:r>
      <w:r w:rsidRPr="00A11C63">
        <w:rPr>
          <w:rFonts w:eastAsia="Calibri"/>
          <w:sz w:val="26"/>
          <w:szCs w:val="26"/>
        </w:rPr>
        <w:t xml:space="preserve"> в год.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Вода из поверхностного источника (протока Юганская Обь) используется для нужд котельных и отпуска ресурса (теплоносителя) для оказания коммунальных услуг по отоплению и горячему водоснабжения. Площадка водозаборных сооружений поверхностного водозабора расположена в 2,1 км в юго-восточном направлении от площадки водопроводных сооружений подземного водозабора.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Из протоки вода через водоприемные оголовки (2 шт.) забирается центробежным струйным насосом 1Д1250-125. На водозаборе имеются два водоприемных оголовка, на которых с целью рыбозащиты, установлены лопастные рыбозащитные барабаны ЛРБ-500. Далее, по напорным водоводам (Ø 630, L=2,46 км., Ø 530, L=2,55 км., Ø 325, L=2,47 км.), вода подается на водоочистную станцию.</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Установленная производственная мощность поверхностного водозаборного узла составляет 21,2 тыс. м</w:t>
      </w:r>
      <w:r w:rsidRPr="00A11C63">
        <w:rPr>
          <w:rFonts w:eastAsia="Calibri"/>
          <w:sz w:val="26"/>
          <w:szCs w:val="26"/>
          <w:vertAlign w:val="superscript"/>
        </w:rPr>
        <w:t>3</w:t>
      </w:r>
      <w:r w:rsidRPr="00A11C63">
        <w:rPr>
          <w:rFonts w:eastAsia="Calibri"/>
          <w:sz w:val="26"/>
          <w:szCs w:val="26"/>
        </w:rPr>
        <w:t>/сут.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Водоочистные сооружения поверхностного водозабора расположены в центральной части города на пересечении ул. Молодежная и ул. Мамонтовская. В состав водоочистных сооружений поверхностного водозабора входят: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смесители вихревого типа с механическими мешалками – 2 шт.;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коридорные осветлители с встроенными тонкослойными модулями – 4 шт.;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скорые открытые фильтры с загрузкой кварцевым песком – 5 шт.;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РЧВ ёмкостью 500 м</w:t>
      </w:r>
      <w:r w:rsidRPr="00A11C63">
        <w:rPr>
          <w:rFonts w:eastAsia="Calibri"/>
          <w:sz w:val="26"/>
          <w:szCs w:val="26"/>
          <w:vertAlign w:val="superscript"/>
        </w:rPr>
        <w:t>3</w:t>
      </w:r>
      <w:r w:rsidRPr="00A11C63">
        <w:rPr>
          <w:rFonts w:eastAsia="Calibri"/>
          <w:sz w:val="26"/>
          <w:szCs w:val="26"/>
        </w:rPr>
        <w:t xml:space="preserve"> – 2 шт.; 2000 м</w:t>
      </w:r>
      <w:r w:rsidRPr="00A11C63">
        <w:rPr>
          <w:rFonts w:eastAsia="Calibri"/>
          <w:sz w:val="26"/>
          <w:szCs w:val="26"/>
          <w:vertAlign w:val="superscript"/>
        </w:rPr>
        <w:t>3</w:t>
      </w:r>
      <w:r w:rsidRPr="00A11C63">
        <w:rPr>
          <w:rFonts w:eastAsia="Calibri"/>
          <w:sz w:val="26"/>
          <w:szCs w:val="26"/>
        </w:rPr>
        <w:t xml:space="preserve"> - 1 шт.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башня промывная V=200 м</w:t>
      </w:r>
      <w:r w:rsidRPr="00A11C63">
        <w:rPr>
          <w:rFonts w:eastAsia="Calibri"/>
          <w:sz w:val="26"/>
          <w:szCs w:val="26"/>
          <w:vertAlign w:val="superscript"/>
        </w:rPr>
        <w:t>3</w:t>
      </w:r>
      <w:r w:rsidRPr="00A11C63">
        <w:rPr>
          <w:rFonts w:eastAsia="Calibri"/>
          <w:sz w:val="26"/>
          <w:szCs w:val="26"/>
        </w:rPr>
        <w:t xml:space="preserve"> – 2 шт.;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реагентное хозяйство – растворные баки – 6 шт.;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расходные баки для раствора коагулянта – 2 шт.;</w:t>
      </w:r>
    </w:p>
    <w:p w:rsidR="00A11C63" w:rsidRPr="00A11C63" w:rsidRDefault="00A11C63" w:rsidP="004C30D2">
      <w:pPr>
        <w:numPr>
          <w:ilvl w:val="0"/>
          <w:numId w:val="13"/>
        </w:numPr>
        <w:spacing w:before="120" w:after="120" w:line="360" w:lineRule="auto"/>
        <w:ind w:left="0" w:firstLine="709"/>
        <w:contextualSpacing/>
        <w:jc w:val="both"/>
        <w:rPr>
          <w:rFonts w:eastAsia="Calibri"/>
          <w:sz w:val="26"/>
          <w:szCs w:val="26"/>
        </w:rPr>
      </w:pPr>
      <w:r w:rsidRPr="00A11C63">
        <w:rPr>
          <w:rFonts w:eastAsia="Calibri"/>
          <w:sz w:val="26"/>
          <w:szCs w:val="26"/>
        </w:rPr>
        <w:t>расходные баки для раствора флокулянта – 2 шт.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Подача растворов реагентов производится в смесители. Обработанная реагентами вода поступает в каждую секцию осветлителя по перфорированному трубопроводу. Затем вода, следуя через взвешенный слой и поднимаясь снизу-вверх, проходит тонкослойные элементы и поступает в расположенную над ними сборную систему и карман. Далее осветленная вода поступает на фильтр, и далее в резервуар чистой воды. Накапливающийся осадок осветлителей, периодически сбрасывается через систему удаления осадка.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Обеззараживание поверхностной воды производится гипохлоритом натрия (ГХН), который подается в распределительную камеру перед смесителями и в трубопровод перед резервуаром чистой воды.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Из РЧВ очищенная вода станцией 2-го подъема, включающей в себя сетевые насосы, подается в здание УФО, где происходит ультрафиолетовое обеззараживание. Далее вода подается в город на нужды теплоснабжения и отпуска ресурса (теплоносителя) для оказания коммунальных услуг по ГВС.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Установленная производственная мощность водоочистных сооружений поверхностного водозабора составляет 21,2 тыс. м</w:t>
      </w:r>
      <w:r w:rsidRPr="00A11C63">
        <w:rPr>
          <w:rFonts w:eastAsia="Calibri"/>
          <w:sz w:val="26"/>
          <w:szCs w:val="26"/>
          <w:vertAlign w:val="superscript"/>
        </w:rPr>
        <w:t>3</w:t>
      </w:r>
      <w:r w:rsidRPr="00A11C63">
        <w:rPr>
          <w:rFonts w:eastAsia="Calibri"/>
          <w:sz w:val="26"/>
          <w:szCs w:val="26"/>
        </w:rPr>
        <w:t>/сут, при этом расход очищенной воды на технологические нужды составляет порядка 1,2 тыс. м</w:t>
      </w:r>
      <w:r w:rsidRPr="00A11C63">
        <w:rPr>
          <w:rFonts w:eastAsia="Calibri"/>
          <w:sz w:val="26"/>
          <w:szCs w:val="26"/>
          <w:vertAlign w:val="superscript"/>
        </w:rPr>
        <w:t>3</w:t>
      </w:r>
      <w:r w:rsidRPr="00A11C63">
        <w:rPr>
          <w:rFonts w:eastAsia="Calibri"/>
          <w:sz w:val="26"/>
          <w:szCs w:val="26"/>
        </w:rPr>
        <w:t>/сут. Т. о. производительность очистных сооружений за вычетом технологических нужд составляет 20 тыс. м</w:t>
      </w:r>
      <w:r w:rsidRPr="00A11C63">
        <w:rPr>
          <w:rFonts w:eastAsia="Calibri"/>
          <w:sz w:val="26"/>
          <w:szCs w:val="26"/>
          <w:vertAlign w:val="superscript"/>
        </w:rPr>
        <w:t>3</w:t>
      </w:r>
      <w:r w:rsidRPr="00A11C63">
        <w:rPr>
          <w:rFonts w:eastAsia="Calibri"/>
          <w:sz w:val="26"/>
          <w:szCs w:val="26"/>
        </w:rPr>
        <w:t>/сут.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Схема очистных сооружений поверхностного источника приведена на рисунке </w:t>
      </w:r>
      <w:r w:rsidRPr="00A11C63">
        <w:rPr>
          <w:rFonts w:eastAsia="Calibri"/>
          <w:sz w:val="26"/>
          <w:szCs w:val="26"/>
        </w:rPr>
        <w:fldChar w:fldCharType="begin"/>
      </w:r>
      <w:r w:rsidRPr="00A11C63">
        <w:rPr>
          <w:rFonts w:eastAsia="Calibri"/>
          <w:sz w:val="26"/>
          <w:szCs w:val="26"/>
        </w:rPr>
        <w:instrText xml:space="preserve"> REF Рис_Схема_ВОС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11</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851"/>
        <w:jc w:val="both"/>
        <w:rPr>
          <w:rFonts w:eastAsia="Calibri"/>
          <w:sz w:val="26"/>
          <w:szCs w:val="26"/>
        </w:rPr>
      </w:pP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1906" w:h="16838"/>
          <w:pgMar w:top="1134" w:right="567" w:bottom="567" w:left="1701" w:header="709" w:footer="590" w:gutter="0"/>
          <w:cols w:space="708"/>
          <w:docGrid w:linePitch="360"/>
        </w:sectPr>
      </w:pPr>
    </w:p>
    <w:p w:rsidR="00A11C63" w:rsidRPr="00A11C63" w:rsidRDefault="004A00C1" w:rsidP="00A11C63">
      <w:pPr>
        <w:jc w:val="center"/>
        <w:rPr>
          <w:rFonts w:eastAsia="Calibri"/>
          <w:sz w:val="26"/>
          <w:szCs w:val="26"/>
        </w:rPr>
      </w:pPr>
      <w:r>
        <w:rPr>
          <w:rFonts w:eastAsia="Calibri"/>
          <w:noProof/>
          <w:sz w:val="26"/>
          <w:szCs w:val="26"/>
          <w:lang w:eastAsia="ru-RU"/>
        </w:rPr>
        <w:lastRenderedPageBreak/>
        <w:pict>
          <v:shape id="Рисунок 1" o:spid="_x0000_i1037" type="#_x0000_t75" style="width:630.75pt;height:446.25pt;visibility:visible">
            <v:imagedata r:id="rId28"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77" w:name="Рис_Схема_ВОС"/>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11</w:t>
      </w:r>
      <w:r w:rsidRPr="00A11C63">
        <w:rPr>
          <w:rFonts w:eastAsia="Calibri"/>
          <w:b/>
          <w:bCs/>
          <w:sz w:val="24"/>
          <w:szCs w:val="24"/>
        </w:rPr>
        <w:fldChar w:fldCharType="end"/>
      </w:r>
      <w:bookmarkEnd w:id="77"/>
      <w:r w:rsidRPr="00A11C63">
        <w:rPr>
          <w:rFonts w:eastAsia="Calibri"/>
          <w:b/>
          <w:bCs/>
          <w:sz w:val="24"/>
          <w:szCs w:val="24"/>
        </w:rPr>
        <w:t xml:space="preserve"> –</w:t>
      </w:r>
      <w:r w:rsidRPr="00A11C63">
        <w:rPr>
          <w:rFonts w:eastAsia="Calibri"/>
          <w:b/>
          <w:bCs/>
        </w:rPr>
        <w:t xml:space="preserve"> </w:t>
      </w:r>
      <w:r w:rsidRPr="00A11C63">
        <w:rPr>
          <w:rFonts w:eastAsia="Calibri"/>
          <w:b/>
          <w:bCs/>
          <w:sz w:val="24"/>
          <w:szCs w:val="24"/>
        </w:rPr>
        <w:t>Схема ВОС</w:t>
      </w: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6838" w:h="11906" w:orient="landscape"/>
          <w:pgMar w:top="1701" w:right="567" w:bottom="851" w:left="567" w:header="709" w:footer="590"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Перечень насосного оборудования поверхностного источника приведен в таблице </w:t>
      </w:r>
      <w:r w:rsidRPr="00A11C63">
        <w:rPr>
          <w:rFonts w:eastAsia="Calibri"/>
          <w:sz w:val="26"/>
          <w:szCs w:val="26"/>
        </w:rPr>
        <w:fldChar w:fldCharType="begin"/>
      </w:r>
      <w:r w:rsidRPr="00A11C63">
        <w:rPr>
          <w:rFonts w:eastAsia="Calibri"/>
          <w:sz w:val="26"/>
          <w:szCs w:val="26"/>
        </w:rPr>
        <w:instrText xml:space="preserve"> REF Перечень_насосов_поверхностный_ист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t xml:space="preserve">Таблица </w:t>
      </w:r>
      <w:bookmarkStart w:id="78" w:name="Перечень_насосов_поверхностный_ист"/>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4</w:t>
      </w:r>
      <w:r w:rsidRPr="00A11C63">
        <w:rPr>
          <w:rFonts w:eastAsia="Calibri"/>
          <w:b/>
          <w:bCs/>
          <w:sz w:val="24"/>
          <w:szCs w:val="24"/>
        </w:rPr>
        <w:fldChar w:fldCharType="end"/>
      </w:r>
      <w:bookmarkEnd w:id="78"/>
      <w:r w:rsidRPr="00A11C63">
        <w:rPr>
          <w:rFonts w:eastAsia="Calibri"/>
          <w:b/>
          <w:bCs/>
          <w:sz w:val="24"/>
          <w:szCs w:val="24"/>
        </w:rPr>
        <w:t>. Перечень насосного оборудования поверхностного источника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
        <w:gridCol w:w="2067"/>
        <w:gridCol w:w="638"/>
        <w:gridCol w:w="918"/>
        <w:gridCol w:w="1437"/>
        <w:gridCol w:w="910"/>
        <w:gridCol w:w="784"/>
        <w:gridCol w:w="1066"/>
        <w:gridCol w:w="1362"/>
      </w:tblGrid>
      <w:tr w:rsidR="00A11C63" w:rsidRPr="00A11C63" w:rsidTr="00A11C63">
        <w:trPr>
          <w:trHeight w:val="283"/>
        </w:trPr>
        <w:tc>
          <w:tcPr>
            <w:tcW w:w="346" w:type="pct"/>
            <w:vMerge w:val="restart"/>
            <w:vAlign w:val="center"/>
          </w:tcPr>
          <w:p w:rsidR="00A11C63" w:rsidRPr="00A11C63" w:rsidRDefault="00A11C63" w:rsidP="00A11C63">
            <w:pPr>
              <w:ind w:left="-57" w:right="-57"/>
              <w:jc w:val="center"/>
              <w:rPr>
                <w:b/>
              </w:rPr>
            </w:pPr>
            <w:r w:rsidRPr="00A11C63">
              <w:rPr>
                <w:b/>
              </w:rPr>
              <w:t>№ п/п</w:t>
            </w:r>
          </w:p>
        </w:tc>
        <w:tc>
          <w:tcPr>
            <w:tcW w:w="1054" w:type="pct"/>
            <w:vMerge w:val="restart"/>
            <w:vAlign w:val="center"/>
          </w:tcPr>
          <w:p w:rsidR="00A11C63" w:rsidRPr="00A11C63" w:rsidRDefault="00A11C63" w:rsidP="00A11C63">
            <w:pPr>
              <w:ind w:left="-57" w:right="-57"/>
              <w:jc w:val="center"/>
              <w:rPr>
                <w:b/>
                <w:color w:val="000000"/>
              </w:rPr>
            </w:pPr>
            <w:r w:rsidRPr="00A11C63">
              <w:rPr>
                <w:b/>
                <w:color w:val="000000"/>
              </w:rPr>
              <w:t>Наименование, тип оборудования</w:t>
            </w:r>
          </w:p>
        </w:tc>
        <w:tc>
          <w:tcPr>
            <w:tcW w:w="329" w:type="pct"/>
            <w:vMerge w:val="restart"/>
            <w:vAlign w:val="center"/>
          </w:tcPr>
          <w:p w:rsidR="00A11C63" w:rsidRPr="00A11C63" w:rsidRDefault="00A11C63" w:rsidP="00A11C63">
            <w:pPr>
              <w:ind w:left="-57" w:right="-57"/>
              <w:jc w:val="center"/>
              <w:rPr>
                <w:b/>
                <w:color w:val="000000"/>
              </w:rPr>
            </w:pPr>
            <w:r w:rsidRPr="00A11C63">
              <w:rPr>
                <w:b/>
                <w:color w:val="000000"/>
              </w:rPr>
              <w:t>Кол-во</w:t>
            </w:r>
          </w:p>
        </w:tc>
        <w:tc>
          <w:tcPr>
            <w:tcW w:w="1205" w:type="pct"/>
            <w:gridSpan w:val="2"/>
            <w:vAlign w:val="center"/>
          </w:tcPr>
          <w:p w:rsidR="00A11C63" w:rsidRPr="00A11C63" w:rsidRDefault="00A11C63" w:rsidP="00A11C63">
            <w:pPr>
              <w:ind w:left="-57" w:right="-57"/>
              <w:jc w:val="center"/>
              <w:rPr>
                <w:b/>
                <w:color w:val="000000"/>
              </w:rPr>
            </w:pPr>
            <w:r w:rsidRPr="00A11C63">
              <w:rPr>
                <w:b/>
                <w:color w:val="000000"/>
              </w:rPr>
              <w:t>Произв. оборуд.</w:t>
            </w:r>
          </w:p>
        </w:tc>
        <w:tc>
          <w:tcPr>
            <w:tcW w:w="870" w:type="pct"/>
            <w:gridSpan w:val="2"/>
            <w:vAlign w:val="center"/>
          </w:tcPr>
          <w:p w:rsidR="00A11C63" w:rsidRPr="00A11C63" w:rsidRDefault="00A11C63" w:rsidP="00A11C63">
            <w:pPr>
              <w:ind w:left="-57" w:right="-57"/>
              <w:jc w:val="center"/>
              <w:rPr>
                <w:b/>
                <w:color w:val="000000"/>
              </w:rPr>
            </w:pPr>
            <w:r w:rsidRPr="00A11C63">
              <w:rPr>
                <w:b/>
                <w:color w:val="000000"/>
              </w:rPr>
              <w:t>Напор НС оборудован.</w:t>
            </w:r>
          </w:p>
        </w:tc>
        <w:tc>
          <w:tcPr>
            <w:tcW w:w="530" w:type="pct"/>
            <w:vMerge w:val="restart"/>
            <w:vAlign w:val="center"/>
          </w:tcPr>
          <w:p w:rsidR="00A11C63" w:rsidRPr="00A11C63" w:rsidRDefault="00A11C63" w:rsidP="00A11C63">
            <w:pPr>
              <w:ind w:left="-57" w:right="-57"/>
              <w:jc w:val="center"/>
              <w:rPr>
                <w:b/>
                <w:color w:val="000000"/>
              </w:rPr>
            </w:pPr>
            <w:r w:rsidRPr="00A11C63">
              <w:rPr>
                <w:b/>
                <w:color w:val="000000"/>
              </w:rPr>
              <w:t>Устан. мощность, кВт</w:t>
            </w:r>
          </w:p>
        </w:tc>
        <w:tc>
          <w:tcPr>
            <w:tcW w:w="666" w:type="pct"/>
            <w:vMerge w:val="restart"/>
            <w:vAlign w:val="center"/>
          </w:tcPr>
          <w:p w:rsidR="00A11C63" w:rsidRPr="00A11C63" w:rsidRDefault="00A11C63" w:rsidP="00A11C63">
            <w:pPr>
              <w:ind w:left="-57" w:right="-57"/>
              <w:jc w:val="center"/>
              <w:rPr>
                <w:b/>
                <w:color w:val="000000"/>
              </w:rPr>
            </w:pPr>
            <w:r w:rsidRPr="00A11C63">
              <w:rPr>
                <w:b/>
                <w:color w:val="000000"/>
              </w:rPr>
              <w:t>Состояние оборудования</w:t>
            </w:r>
          </w:p>
        </w:tc>
      </w:tr>
      <w:tr w:rsidR="00A11C63" w:rsidRPr="00A11C63" w:rsidTr="00A11C63">
        <w:trPr>
          <w:trHeight w:val="283"/>
          <w:tblHeader/>
        </w:trPr>
        <w:tc>
          <w:tcPr>
            <w:tcW w:w="346" w:type="pct"/>
            <w:vMerge/>
            <w:vAlign w:val="center"/>
          </w:tcPr>
          <w:p w:rsidR="00A11C63" w:rsidRPr="00A11C63" w:rsidRDefault="00A11C63" w:rsidP="00A11C63">
            <w:pPr>
              <w:ind w:left="-57" w:right="-57"/>
              <w:jc w:val="center"/>
              <w:rPr>
                <w:b/>
              </w:rPr>
            </w:pPr>
          </w:p>
        </w:tc>
        <w:tc>
          <w:tcPr>
            <w:tcW w:w="1054" w:type="pct"/>
            <w:vMerge/>
            <w:vAlign w:val="center"/>
          </w:tcPr>
          <w:p w:rsidR="00A11C63" w:rsidRPr="00A11C63" w:rsidRDefault="00A11C63" w:rsidP="00A11C63">
            <w:pPr>
              <w:ind w:left="-57" w:right="-57"/>
              <w:jc w:val="center"/>
              <w:rPr>
                <w:b/>
                <w:color w:val="000000"/>
              </w:rPr>
            </w:pPr>
          </w:p>
        </w:tc>
        <w:tc>
          <w:tcPr>
            <w:tcW w:w="329" w:type="pct"/>
            <w:vMerge/>
            <w:vAlign w:val="center"/>
          </w:tcPr>
          <w:p w:rsidR="00A11C63" w:rsidRPr="00A11C63" w:rsidRDefault="00A11C63" w:rsidP="00A11C63">
            <w:pPr>
              <w:ind w:left="-57" w:right="-57"/>
              <w:jc w:val="center"/>
              <w:rPr>
                <w:b/>
                <w:color w:val="000000"/>
              </w:rPr>
            </w:pPr>
          </w:p>
        </w:tc>
        <w:tc>
          <w:tcPr>
            <w:tcW w:w="471" w:type="pct"/>
            <w:vAlign w:val="center"/>
          </w:tcPr>
          <w:p w:rsidR="00A11C63" w:rsidRPr="00A11C63" w:rsidRDefault="00A11C63" w:rsidP="00A11C63">
            <w:pPr>
              <w:ind w:left="-57" w:right="-57"/>
              <w:jc w:val="center"/>
              <w:rPr>
                <w:b/>
                <w:color w:val="000000"/>
              </w:rPr>
            </w:pPr>
            <w:r w:rsidRPr="00A11C63">
              <w:rPr>
                <w:b/>
                <w:color w:val="000000"/>
              </w:rPr>
              <w:t>ед.</w:t>
            </w:r>
          </w:p>
          <w:p w:rsidR="00A11C63" w:rsidRPr="00A11C63" w:rsidRDefault="00A11C63" w:rsidP="00A11C63">
            <w:pPr>
              <w:ind w:left="-57" w:right="-57"/>
              <w:jc w:val="center"/>
              <w:rPr>
                <w:b/>
                <w:color w:val="000000"/>
              </w:rPr>
            </w:pPr>
            <w:r w:rsidRPr="00A11C63">
              <w:rPr>
                <w:b/>
                <w:color w:val="000000"/>
              </w:rPr>
              <w:t>измер.</w:t>
            </w:r>
          </w:p>
        </w:tc>
        <w:tc>
          <w:tcPr>
            <w:tcW w:w="734" w:type="pct"/>
            <w:vAlign w:val="center"/>
          </w:tcPr>
          <w:p w:rsidR="00A11C63" w:rsidRPr="00A11C63" w:rsidRDefault="00A11C63" w:rsidP="00A11C63">
            <w:pPr>
              <w:ind w:left="-57" w:right="-57"/>
              <w:jc w:val="center"/>
              <w:rPr>
                <w:b/>
                <w:color w:val="000000"/>
              </w:rPr>
            </w:pPr>
            <w:r w:rsidRPr="00A11C63">
              <w:rPr>
                <w:b/>
                <w:color w:val="000000"/>
              </w:rPr>
              <w:t>производит.</w:t>
            </w:r>
          </w:p>
        </w:tc>
        <w:tc>
          <w:tcPr>
            <w:tcW w:w="467" w:type="pct"/>
            <w:vAlign w:val="center"/>
          </w:tcPr>
          <w:p w:rsidR="00A11C63" w:rsidRPr="00A11C63" w:rsidRDefault="00A11C63" w:rsidP="00A11C63">
            <w:pPr>
              <w:ind w:left="-57" w:right="-57"/>
              <w:jc w:val="center"/>
              <w:rPr>
                <w:b/>
                <w:color w:val="000000"/>
              </w:rPr>
            </w:pPr>
            <w:r w:rsidRPr="00A11C63">
              <w:rPr>
                <w:b/>
                <w:color w:val="000000"/>
              </w:rPr>
              <w:t>ед. измер.</w:t>
            </w:r>
          </w:p>
        </w:tc>
        <w:tc>
          <w:tcPr>
            <w:tcW w:w="403" w:type="pct"/>
            <w:vAlign w:val="center"/>
          </w:tcPr>
          <w:p w:rsidR="00A11C63" w:rsidRPr="00A11C63" w:rsidRDefault="00A11C63" w:rsidP="00A11C63">
            <w:pPr>
              <w:ind w:left="-57" w:right="-57"/>
              <w:jc w:val="center"/>
              <w:rPr>
                <w:b/>
                <w:color w:val="000000"/>
              </w:rPr>
            </w:pPr>
            <w:r w:rsidRPr="00A11C63">
              <w:rPr>
                <w:b/>
                <w:color w:val="000000"/>
              </w:rPr>
              <w:t>напор</w:t>
            </w:r>
          </w:p>
        </w:tc>
        <w:tc>
          <w:tcPr>
            <w:tcW w:w="530" w:type="pct"/>
            <w:vMerge/>
            <w:vAlign w:val="center"/>
          </w:tcPr>
          <w:p w:rsidR="00A11C63" w:rsidRPr="00A11C63" w:rsidRDefault="00A11C63" w:rsidP="00A11C63">
            <w:pPr>
              <w:ind w:left="-57" w:right="-57"/>
              <w:jc w:val="center"/>
              <w:rPr>
                <w:b/>
                <w:color w:val="000000"/>
              </w:rPr>
            </w:pPr>
          </w:p>
        </w:tc>
        <w:tc>
          <w:tcPr>
            <w:tcW w:w="666" w:type="pct"/>
            <w:vMerge/>
            <w:vAlign w:val="center"/>
          </w:tcPr>
          <w:p w:rsidR="00A11C63" w:rsidRPr="00A11C63" w:rsidRDefault="00A11C63" w:rsidP="00A11C63">
            <w:pPr>
              <w:ind w:left="-57" w:right="-57"/>
              <w:jc w:val="center"/>
              <w:rPr>
                <w:b/>
                <w:color w:val="000000"/>
              </w:rPr>
            </w:pPr>
          </w:p>
        </w:tc>
      </w:tr>
      <w:tr w:rsidR="00A11C63" w:rsidRPr="00A11C63" w:rsidTr="00A11C63">
        <w:trPr>
          <w:trHeight w:val="283"/>
        </w:trPr>
        <w:tc>
          <w:tcPr>
            <w:tcW w:w="5000" w:type="pct"/>
            <w:gridSpan w:val="9"/>
            <w:vAlign w:val="center"/>
          </w:tcPr>
          <w:p w:rsidR="00A11C63" w:rsidRPr="00A11C63" w:rsidRDefault="00A11C63" w:rsidP="00A11C63">
            <w:pPr>
              <w:ind w:left="-57" w:right="-57"/>
              <w:jc w:val="center"/>
              <w:rPr>
                <w:b/>
              </w:rPr>
            </w:pPr>
            <w:r w:rsidRPr="00A11C63">
              <w:rPr>
                <w:b/>
              </w:rPr>
              <w:t xml:space="preserve">Водоподъем </w:t>
            </w:r>
          </w:p>
        </w:tc>
      </w:tr>
      <w:tr w:rsidR="00A11C63" w:rsidRPr="00A11C63" w:rsidTr="00A11C63">
        <w:trPr>
          <w:trHeight w:val="283"/>
        </w:trPr>
        <w:tc>
          <w:tcPr>
            <w:tcW w:w="346" w:type="pct"/>
            <w:noWrap/>
            <w:vAlign w:val="center"/>
          </w:tcPr>
          <w:p w:rsidR="00A11C63" w:rsidRPr="00A11C63" w:rsidRDefault="00A11C63" w:rsidP="00A11C63">
            <w:pPr>
              <w:ind w:left="-57" w:right="-57"/>
              <w:jc w:val="center"/>
            </w:pPr>
            <w:r w:rsidRPr="00A11C63">
              <w:t>1.1</w:t>
            </w:r>
          </w:p>
        </w:tc>
        <w:tc>
          <w:tcPr>
            <w:tcW w:w="1054" w:type="pct"/>
            <w:vAlign w:val="center"/>
          </w:tcPr>
          <w:p w:rsidR="00A11C63" w:rsidRPr="00A11C63" w:rsidRDefault="00A11C63" w:rsidP="00A11C63">
            <w:pPr>
              <w:ind w:left="-57" w:right="-57"/>
              <w:jc w:val="center"/>
            </w:pPr>
            <w:r w:rsidRPr="00A11C63">
              <w:t xml:space="preserve">Насос № 1 200Д-90 </w:t>
            </w:r>
          </w:p>
        </w:tc>
        <w:tc>
          <w:tcPr>
            <w:tcW w:w="329" w:type="pct"/>
            <w:vAlign w:val="center"/>
          </w:tcPr>
          <w:p w:rsidR="00A11C63" w:rsidRPr="00A11C63" w:rsidRDefault="00A11C63" w:rsidP="00A11C63">
            <w:pPr>
              <w:ind w:left="-57" w:right="-57"/>
              <w:jc w:val="center"/>
              <w:rPr>
                <w:color w:val="000000"/>
              </w:rPr>
            </w:pPr>
            <w:r w:rsidRPr="00A11C63">
              <w:rPr>
                <w:color w:val="000000"/>
              </w:rPr>
              <w:t>1</w:t>
            </w:r>
          </w:p>
        </w:tc>
        <w:tc>
          <w:tcPr>
            <w:tcW w:w="471"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34" w:type="pct"/>
            <w:vAlign w:val="center"/>
          </w:tcPr>
          <w:p w:rsidR="00A11C63" w:rsidRPr="00A11C63" w:rsidRDefault="00A11C63" w:rsidP="00A11C63">
            <w:pPr>
              <w:ind w:left="-57" w:right="-57"/>
              <w:jc w:val="center"/>
            </w:pPr>
            <w:r w:rsidRPr="00A11C63">
              <w:t>720</w:t>
            </w:r>
          </w:p>
        </w:tc>
        <w:tc>
          <w:tcPr>
            <w:tcW w:w="467" w:type="pct"/>
            <w:vAlign w:val="center"/>
          </w:tcPr>
          <w:p w:rsidR="00A11C63" w:rsidRPr="00A11C63" w:rsidRDefault="00A11C63" w:rsidP="00A11C63">
            <w:pPr>
              <w:ind w:left="-57" w:right="-57"/>
              <w:jc w:val="center"/>
              <w:rPr>
                <w:color w:val="000000"/>
              </w:rPr>
            </w:pPr>
            <w:r w:rsidRPr="00A11C63">
              <w:rPr>
                <w:color w:val="000000"/>
              </w:rPr>
              <w:t>м в.ст.</w:t>
            </w:r>
          </w:p>
        </w:tc>
        <w:tc>
          <w:tcPr>
            <w:tcW w:w="403" w:type="pct"/>
            <w:vAlign w:val="center"/>
          </w:tcPr>
          <w:p w:rsidR="00A11C63" w:rsidRPr="00A11C63" w:rsidRDefault="00A11C63" w:rsidP="00A11C63">
            <w:pPr>
              <w:ind w:left="-57" w:right="-57"/>
              <w:jc w:val="center"/>
            </w:pPr>
            <w:r w:rsidRPr="00A11C63">
              <w:t>90</w:t>
            </w:r>
          </w:p>
        </w:tc>
        <w:tc>
          <w:tcPr>
            <w:tcW w:w="530" w:type="pct"/>
            <w:vAlign w:val="center"/>
          </w:tcPr>
          <w:p w:rsidR="00A11C63" w:rsidRPr="00A11C63" w:rsidRDefault="00A11C63" w:rsidP="00A11C63">
            <w:pPr>
              <w:ind w:left="-57" w:right="-57"/>
              <w:jc w:val="center"/>
              <w:rPr>
                <w:color w:val="000000"/>
              </w:rPr>
            </w:pPr>
            <w:r w:rsidRPr="00A11C63">
              <w:rPr>
                <w:color w:val="000000"/>
              </w:rPr>
              <w:t>250</w:t>
            </w:r>
          </w:p>
        </w:tc>
        <w:tc>
          <w:tcPr>
            <w:tcW w:w="666" w:type="pct"/>
            <w:vAlign w:val="center"/>
          </w:tcPr>
          <w:p w:rsidR="00A11C63" w:rsidRPr="00A11C63" w:rsidRDefault="00A11C63" w:rsidP="00A11C63">
            <w:pPr>
              <w:ind w:left="-57" w:right="-57"/>
              <w:jc w:val="center"/>
            </w:pPr>
            <w:r w:rsidRPr="00A11C63">
              <w:rPr>
                <w:color w:val="000000"/>
              </w:rPr>
              <w:t>удовл.</w:t>
            </w:r>
          </w:p>
        </w:tc>
      </w:tr>
      <w:tr w:rsidR="00A11C63" w:rsidRPr="00A11C63" w:rsidTr="00A11C63">
        <w:trPr>
          <w:trHeight w:val="283"/>
        </w:trPr>
        <w:tc>
          <w:tcPr>
            <w:tcW w:w="346" w:type="pct"/>
            <w:noWrap/>
            <w:vAlign w:val="center"/>
          </w:tcPr>
          <w:p w:rsidR="00A11C63" w:rsidRPr="00A11C63" w:rsidRDefault="00A11C63" w:rsidP="00A11C63">
            <w:pPr>
              <w:ind w:left="-57" w:right="-57"/>
              <w:jc w:val="center"/>
            </w:pPr>
            <w:r w:rsidRPr="00A11C63">
              <w:t>1.2</w:t>
            </w:r>
          </w:p>
        </w:tc>
        <w:tc>
          <w:tcPr>
            <w:tcW w:w="1054" w:type="pct"/>
            <w:vAlign w:val="center"/>
          </w:tcPr>
          <w:p w:rsidR="00A11C63" w:rsidRPr="00A11C63" w:rsidRDefault="00A11C63" w:rsidP="00A11C63">
            <w:pPr>
              <w:ind w:left="-57" w:right="-57"/>
              <w:jc w:val="center"/>
            </w:pPr>
            <w:r w:rsidRPr="00A11C63">
              <w:t>Насос № 2 1Д1250</w:t>
            </w:r>
          </w:p>
        </w:tc>
        <w:tc>
          <w:tcPr>
            <w:tcW w:w="329" w:type="pct"/>
            <w:vAlign w:val="center"/>
          </w:tcPr>
          <w:p w:rsidR="00A11C63" w:rsidRPr="00A11C63" w:rsidRDefault="00A11C63" w:rsidP="00A11C63">
            <w:pPr>
              <w:ind w:left="-57" w:right="-57"/>
              <w:jc w:val="center"/>
            </w:pPr>
            <w:r w:rsidRPr="00A11C63">
              <w:t>1</w:t>
            </w:r>
          </w:p>
        </w:tc>
        <w:tc>
          <w:tcPr>
            <w:tcW w:w="471"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34" w:type="pct"/>
            <w:vAlign w:val="center"/>
          </w:tcPr>
          <w:p w:rsidR="00A11C63" w:rsidRPr="00A11C63" w:rsidRDefault="00A11C63" w:rsidP="00A11C63">
            <w:pPr>
              <w:ind w:left="-57" w:right="-57"/>
              <w:jc w:val="center"/>
            </w:pPr>
            <w:r w:rsidRPr="00A11C63">
              <w:t>1250</w:t>
            </w:r>
          </w:p>
        </w:tc>
        <w:tc>
          <w:tcPr>
            <w:tcW w:w="467" w:type="pct"/>
            <w:vAlign w:val="center"/>
          </w:tcPr>
          <w:p w:rsidR="00A11C63" w:rsidRPr="00A11C63" w:rsidRDefault="00A11C63" w:rsidP="00A11C63">
            <w:pPr>
              <w:ind w:left="-57" w:right="-57"/>
              <w:jc w:val="center"/>
              <w:rPr>
                <w:color w:val="000000"/>
              </w:rPr>
            </w:pPr>
            <w:r w:rsidRPr="00A11C63">
              <w:rPr>
                <w:color w:val="000000"/>
              </w:rPr>
              <w:t>м в.ст.</w:t>
            </w:r>
          </w:p>
        </w:tc>
        <w:tc>
          <w:tcPr>
            <w:tcW w:w="403" w:type="pct"/>
            <w:vAlign w:val="center"/>
          </w:tcPr>
          <w:p w:rsidR="00A11C63" w:rsidRPr="00A11C63" w:rsidRDefault="00A11C63" w:rsidP="00A11C63">
            <w:pPr>
              <w:ind w:left="-57" w:right="-57"/>
              <w:jc w:val="center"/>
            </w:pPr>
            <w:r w:rsidRPr="00A11C63">
              <w:t>125</w:t>
            </w:r>
          </w:p>
        </w:tc>
        <w:tc>
          <w:tcPr>
            <w:tcW w:w="530" w:type="pct"/>
            <w:vAlign w:val="center"/>
          </w:tcPr>
          <w:p w:rsidR="00A11C63" w:rsidRPr="00A11C63" w:rsidRDefault="00A11C63" w:rsidP="00A11C63">
            <w:pPr>
              <w:ind w:left="-57" w:right="-57"/>
              <w:jc w:val="center"/>
            </w:pPr>
            <w:r w:rsidRPr="00A11C63">
              <w:t>630</w:t>
            </w:r>
          </w:p>
        </w:tc>
        <w:tc>
          <w:tcPr>
            <w:tcW w:w="666" w:type="pct"/>
            <w:vAlign w:val="center"/>
          </w:tcPr>
          <w:p w:rsidR="00A11C63" w:rsidRPr="00A11C63" w:rsidRDefault="00A11C63" w:rsidP="00A11C63">
            <w:pPr>
              <w:ind w:left="-57" w:right="-57"/>
              <w:jc w:val="center"/>
            </w:pPr>
            <w:r w:rsidRPr="00A11C63">
              <w:rPr>
                <w:color w:val="000000"/>
              </w:rPr>
              <w:t>удовл.</w:t>
            </w:r>
          </w:p>
        </w:tc>
      </w:tr>
      <w:tr w:rsidR="00A11C63" w:rsidRPr="00A11C63" w:rsidTr="00A11C63">
        <w:trPr>
          <w:trHeight w:val="283"/>
        </w:trPr>
        <w:tc>
          <w:tcPr>
            <w:tcW w:w="346" w:type="pct"/>
            <w:noWrap/>
            <w:vAlign w:val="center"/>
          </w:tcPr>
          <w:p w:rsidR="00A11C63" w:rsidRPr="00A11C63" w:rsidRDefault="00A11C63" w:rsidP="00A11C63">
            <w:pPr>
              <w:ind w:left="-57" w:right="-57"/>
              <w:jc w:val="center"/>
            </w:pPr>
            <w:r w:rsidRPr="00A11C63">
              <w:t>1.3</w:t>
            </w:r>
          </w:p>
        </w:tc>
        <w:tc>
          <w:tcPr>
            <w:tcW w:w="1054" w:type="pct"/>
            <w:vAlign w:val="center"/>
          </w:tcPr>
          <w:p w:rsidR="00A11C63" w:rsidRPr="00A11C63" w:rsidRDefault="00A11C63" w:rsidP="00A11C63">
            <w:pPr>
              <w:ind w:left="-57" w:right="-57"/>
              <w:jc w:val="center"/>
            </w:pPr>
            <w:r w:rsidRPr="00A11C63">
              <w:t>Насос № 3 200Д-90</w:t>
            </w:r>
          </w:p>
        </w:tc>
        <w:tc>
          <w:tcPr>
            <w:tcW w:w="329" w:type="pct"/>
            <w:vAlign w:val="center"/>
          </w:tcPr>
          <w:p w:rsidR="00A11C63" w:rsidRPr="00A11C63" w:rsidRDefault="00A11C63" w:rsidP="00A11C63">
            <w:pPr>
              <w:ind w:left="-57" w:right="-57"/>
              <w:jc w:val="center"/>
            </w:pPr>
            <w:r w:rsidRPr="00A11C63">
              <w:t>1</w:t>
            </w:r>
          </w:p>
        </w:tc>
        <w:tc>
          <w:tcPr>
            <w:tcW w:w="471"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34" w:type="pct"/>
            <w:vAlign w:val="center"/>
          </w:tcPr>
          <w:p w:rsidR="00A11C63" w:rsidRPr="00A11C63" w:rsidRDefault="00A11C63" w:rsidP="00A11C63">
            <w:pPr>
              <w:ind w:left="-57" w:right="-57"/>
              <w:jc w:val="center"/>
            </w:pPr>
            <w:r w:rsidRPr="00A11C63">
              <w:t>720</w:t>
            </w:r>
          </w:p>
        </w:tc>
        <w:tc>
          <w:tcPr>
            <w:tcW w:w="467" w:type="pct"/>
            <w:vAlign w:val="center"/>
          </w:tcPr>
          <w:p w:rsidR="00A11C63" w:rsidRPr="00A11C63" w:rsidRDefault="00A11C63" w:rsidP="00A11C63">
            <w:pPr>
              <w:ind w:left="-57" w:right="-57"/>
              <w:jc w:val="center"/>
              <w:rPr>
                <w:color w:val="000000"/>
              </w:rPr>
            </w:pPr>
            <w:r w:rsidRPr="00A11C63">
              <w:rPr>
                <w:color w:val="000000"/>
              </w:rPr>
              <w:t>м в.ст.</w:t>
            </w:r>
          </w:p>
        </w:tc>
        <w:tc>
          <w:tcPr>
            <w:tcW w:w="403" w:type="pct"/>
            <w:vAlign w:val="center"/>
          </w:tcPr>
          <w:p w:rsidR="00A11C63" w:rsidRPr="00A11C63" w:rsidRDefault="00A11C63" w:rsidP="00A11C63">
            <w:pPr>
              <w:ind w:left="-57" w:right="-57"/>
              <w:jc w:val="center"/>
            </w:pPr>
            <w:r w:rsidRPr="00A11C63">
              <w:t>90</w:t>
            </w:r>
          </w:p>
        </w:tc>
        <w:tc>
          <w:tcPr>
            <w:tcW w:w="530" w:type="pct"/>
            <w:vAlign w:val="center"/>
          </w:tcPr>
          <w:p w:rsidR="00A11C63" w:rsidRPr="00A11C63" w:rsidRDefault="00A11C63" w:rsidP="00A11C63">
            <w:pPr>
              <w:ind w:left="-57" w:right="-57"/>
              <w:jc w:val="center"/>
            </w:pPr>
            <w:r w:rsidRPr="00A11C63">
              <w:t>200</w:t>
            </w:r>
          </w:p>
        </w:tc>
        <w:tc>
          <w:tcPr>
            <w:tcW w:w="666" w:type="pct"/>
            <w:vAlign w:val="center"/>
          </w:tcPr>
          <w:p w:rsidR="00A11C63" w:rsidRPr="00A11C63" w:rsidRDefault="00A11C63" w:rsidP="00A11C63">
            <w:pPr>
              <w:ind w:left="-57" w:right="-57"/>
              <w:jc w:val="center"/>
            </w:pPr>
            <w:r w:rsidRPr="00A11C63">
              <w:rPr>
                <w:color w:val="000000"/>
              </w:rPr>
              <w:t>удовл.</w:t>
            </w:r>
          </w:p>
        </w:tc>
      </w:tr>
      <w:tr w:rsidR="00A11C63" w:rsidRPr="00A11C63" w:rsidTr="00A11C63">
        <w:trPr>
          <w:trHeight w:val="283"/>
        </w:trPr>
        <w:tc>
          <w:tcPr>
            <w:tcW w:w="346" w:type="pct"/>
            <w:noWrap/>
            <w:vAlign w:val="center"/>
          </w:tcPr>
          <w:p w:rsidR="00A11C63" w:rsidRPr="00A11C63" w:rsidRDefault="00A11C63" w:rsidP="00A11C63">
            <w:pPr>
              <w:ind w:left="-57" w:right="-57"/>
              <w:jc w:val="center"/>
            </w:pPr>
            <w:r w:rsidRPr="00A11C63">
              <w:t>1.4</w:t>
            </w:r>
          </w:p>
        </w:tc>
        <w:tc>
          <w:tcPr>
            <w:tcW w:w="1054" w:type="pct"/>
            <w:vAlign w:val="center"/>
          </w:tcPr>
          <w:p w:rsidR="00A11C63" w:rsidRPr="00A11C63" w:rsidRDefault="00A11C63" w:rsidP="00A11C63">
            <w:pPr>
              <w:ind w:left="-57" w:right="-57"/>
              <w:jc w:val="center"/>
            </w:pPr>
            <w:r w:rsidRPr="00A11C63">
              <w:t>Насос № 4 200Д-90</w:t>
            </w:r>
          </w:p>
        </w:tc>
        <w:tc>
          <w:tcPr>
            <w:tcW w:w="329" w:type="pct"/>
            <w:vAlign w:val="center"/>
          </w:tcPr>
          <w:p w:rsidR="00A11C63" w:rsidRPr="00A11C63" w:rsidRDefault="00A11C63" w:rsidP="00A11C63">
            <w:pPr>
              <w:ind w:left="-57" w:right="-57"/>
              <w:jc w:val="center"/>
            </w:pPr>
            <w:r w:rsidRPr="00A11C63">
              <w:t>1</w:t>
            </w:r>
          </w:p>
        </w:tc>
        <w:tc>
          <w:tcPr>
            <w:tcW w:w="471"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34" w:type="pct"/>
            <w:vAlign w:val="center"/>
          </w:tcPr>
          <w:p w:rsidR="00A11C63" w:rsidRPr="00A11C63" w:rsidRDefault="00A11C63" w:rsidP="00A11C63">
            <w:pPr>
              <w:ind w:left="-57" w:right="-57"/>
              <w:jc w:val="center"/>
            </w:pPr>
            <w:r w:rsidRPr="00A11C63">
              <w:t>720</w:t>
            </w:r>
          </w:p>
        </w:tc>
        <w:tc>
          <w:tcPr>
            <w:tcW w:w="467" w:type="pct"/>
            <w:vAlign w:val="center"/>
          </w:tcPr>
          <w:p w:rsidR="00A11C63" w:rsidRPr="00A11C63" w:rsidRDefault="00A11C63" w:rsidP="00A11C63">
            <w:pPr>
              <w:ind w:left="-57" w:right="-57"/>
              <w:jc w:val="center"/>
              <w:rPr>
                <w:color w:val="000000"/>
              </w:rPr>
            </w:pPr>
            <w:r w:rsidRPr="00A11C63">
              <w:rPr>
                <w:color w:val="000000"/>
              </w:rPr>
              <w:t>м в.ст.</w:t>
            </w:r>
          </w:p>
        </w:tc>
        <w:tc>
          <w:tcPr>
            <w:tcW w:w="403" w:type="pct"/>
            <w:vAlign w:val="center"/>
          </w:tcPr>
          <w:p w:rsidR="00A11C63" w:rsidRPr="00A11C63" w:rsidRDefault="00A11C63" w:rsidP="00A11C63">
            <w:pPr>
              <w:ind w:left="-57" w:right="-57"/>
              <w:jc w:val="center"/>
            </w:pPr>
            <w:r w:rsidRPr="00A11C63">
              <w:t>90</w:t>
            </w:r>
          </w:p>
        </w:tc>
        <w:tc>
          <w:tcPr>
            <w:tcW w:w="530" w:type="pct"/>
            <w:vAlign w:val="center"/>
          </w:tcPr>
          <w:p w:rsidR="00A11C63" w:rsidRPr="00A11C63" w:rsidRDefault="00A11C63" w:rsidP="00A11C63">
            <w:pPr>
              <w:ind w:left="-57" w:right="-57"/>
              <w:jc w:val="center"/>
              <w:rPr>
                <w:color w:val="000000"/>
              </w:rPr>
            </w:pPr>
            <w:r w:rsidRPr="00A11C63">
              <w:rPr>
                <w:color w:val="000000"/>
              </w:rPr>
              <w:t>200</w:t>
            </w:r>
          </w:p>
        </w:tc>
        <w:tc>
          <w:tcPr>
            <w:tcW w:w="666" w:type="pct"/>
            <w:vAlign w:val="center"/>
          </w:tcPr>
          <w:p w:rsidR="00A11C63" w:rsidRPr="00A11C63" w:rsidRDefault="00A11C63" w:rsidP="00A11C63">
            <w:pPr>
              <w:ind w:left="-57" w:right="-57"/>
              <w:jc w:val="center"/>
              <w:rPr>
                <w:color w:val="000000"/>
              </w:rPr>
            </w:pPr>
            <w:r w:rsidRPr="00A11C63">
              <w:rPr>
                <w:color w:val="000000"/>
              </w:rPr>
              <w:t>удовл.</w:t>
            </w:r>
          </w:p>
        </w:tc>
      </w:tr>
      <w:tr w:rsidR="00A11C63" w:rsidRPr="00A11C63" w:rsidTr="00A11C63">
        <w:trPr>
          <w:trHeight w:val="283"/>
        </w:trPr>
        <w:tc>
          <w:tcPr>
            <w:tcW w:w="346" w:type="pct"/>
            <w:noWrap/>
            <w:vAlign w:val="center"/>
          </w:tcPr>
          <w:p w:rsidR="00A11C63" w:rsidRPr="00A11C63" w:rsidRDefault="00A11C63" w:rsidP="00A11C63">
            <w:pPr>
              <w:ind w:left="-57" w:right="-57"/>
              <w:jc w:val="center"/>
            </w:pPr>
            <w:r w:rsidRPr="00A11C63">
              <w:t>1.5</w:t>
            </w:r>
          </w:p>
        </w:tc>
        <w:tc>
          <w:tcPr>
            <w:tcW w:w="1054" w:type="pct"/>
            <w:vAlign w:val="center"/>
          </w:tcPr>
          <w:p w:rsidR="00A11C63" w:rsidRPr="00A11C63" w:rsidRDefault="00A11C63" w:rsidP="00A11C63">
            <w:pPr>
              <w:ind w:left="-57" w:right="-57"/>
              <w:jc w:val="center"/>
            </w:pPr>
            <w:r w:rsidRPr="00A11C63">
              <w:t>Насос № 5 200Д-90</w:t>
            </w:r>
          </w:p>
        </w:tc>
        <w:tc>
          <w:tcPr>
            <w:tcW w:w="329" w:type="pct"/>
            <w:vAlign w:val="center"/>
          </w:tcPr>
          <w:p w:rsidR="00A11C63" w:rsidRPr="00A11C63" w:rsidRDefault="00A11C63" w:rsidP="00A11C63">
            <w:pPr>
              <w:ind w:left="-57" w:right="-57"/>
              <w:jc w:val="center"/>
            </w:pPr>
            <w:r w:rsidRPr="00A11C63">
              <w:t>1</w:t>
            </w:r>
          </w:p>
        </w:tc>
        <w:tc>
          <w:tcPr>
            <w:tcW w:w="471"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34" w:type="pct"/>
            <w:vAlign w:val="center"/>
          </w:tcPr>
          <w:p w:rsidR="00A11C63" w:rsidRPr="00A11C63" w:rsidRDefault="00A11C63" w:rsidP="00A11C63">
            <w:pPr>
              <w:ind w:left="-57" w:right="-57"/>
              <w:jc w:val="center"/>
            </w:pPr>
            <w:r w:rsidRPr="00A11C63">
              <w:t>720</w:t>
            </w:r>
          </w:p>
        </w:tc>
        <w:tc>
          <w:tcPr>
            <w:tcW w:w="467" w:type="pct"/>
            <w:vAlign w:val="center"/>
          </w:tcPr>
          <w:p w:rsidR="00A11C63" w:rsidRPr="00A11C63" w:rsidRDefault="00A11C63" w:rsidP="00A11C63">
            <w:pPr>
              <w:ind w:left="-57" w:right="-57"/>
              <w:jc w:val="center"/>
              <w:rPr>
                <w:color w:val="000000"/>
              </w:rPr>
            </w:pPr>
            <w:r w:rsidRPr="00A11C63">
              <w:rPr>
                <w:color w:val="000000"/>
              </w:rPr>
              <w:t>м в.ст.</w:t>
            </w:r>
          </w:p>
        </w:tc>
        <w:tc>
          <w:tcPr>
            <w:tcW w:w="403" w:type="pct"/>
            <w:vAlign w:val="center"/>
          </w:tcPr>
          <w:p w:rsidR="00A11C63" w:rsidRPr="00A11C63" w:rsidRDefault="00A11C63" w:rsidP="00A11C63">
            <w:pPr>
              <w:ind w:left="-57" w:right="-57"/>
              <w:jc w:val="center"/>
            </w:pPr>
            <w:r w:rsidRPr="00A11C63">
              <w:t>90</w:t>
            </w:r>
          </w:p>
        </w:tc>
        <w:tc>
          <w:tcPr>
            <w:tcW w:w="530" w:type="pct"/>
            <w:vAlign w:val="center"/>
          </w:tcPr>
          <w:p w:rsidR="00A11C63" w:rsidRPr="00A11C63" w:rsidRDefault="00A11C63" w:rsidP="00A11C63">
            <w:pPr>
              <w:ind w:left="-57" w:right="-57"/>
              <w:jc w:val="center"/>
              <w:rPr>
                <w:color w:val="000000"/>
              </w:rPr>
            </w:pPr>
            <w:r w:rsidRPr="00A11C63">
              <w:rPr>
                <w:color w:val="000000"/>
              </w:rPr>
              <w:t>250</w:t>
            </w:r>
          </w:p>
        </w:tc>
        <w:tc>
          <w:tcPr>
            <w:tcW w:w="666" w:type="pct"/>
            <w:vAlign w:val="center"/>
          </w:tcPr>
          <w:p w:rsidR="00A11C63" w:rsidRPr="00A11C63" w:rsidRDefault="00A11C63" w:rsidP="00A11C63">
            <w:pPr>
              <w:ind w:left="-57" w:right="-57"/>
              <w:jc w:val="center"/>
              <w:rPr>
                <w:color w:val="000000"/>
              </w:rPr>
            </w:pPr>
            <w:r w:rsidRPr="00A11C63">
              <w:rPr>
                <w:color w:val="000000"/>
              </w:rPr>
              <w:t>удовл.</w:t>
            </w:r>
          </w:p>
        </w:tc>
      </w:tr>
      <w:tr w:rsidR="00A11C63" w:rsidRPr="00A11C63" w:rsidTr="00A11C63">
        <w:trPr>
          <w:trHeight w:val="283"/>
        </w:trPr>
        <w:tc>
          <w:tcPr>
            <w:tcW w:w="346" w:type="pct"/>
            <w:noWrap/>
            <w:vAlign w:val="center"/>
          </w:tcPr>
          <w:p w:rsidR="00A11C63" w:rsidRPr="00A11C63" w:rsidRDefault="00A11C63" w:rsidP="00A11C63">
            <w:pPr>
              <w:ind w:left="-57" w:right="-57"/>
              <w:jc w:val="center"/>
            </w:pPr>
            <w:r w:rsidRPr="00A11C63">
              <w:t>1.6</w:t>
            </w:r>
          </w:p>
        </w:tc>
        <w:tc>
          <w:tcPr>
            <w:tcW w:w="1054" w:type="pct"/>
            <w:vAlign w:val="center"/>
          </w:tcPr>
          <w:p w:rsidR="00A11C63" w:rsidRPr="00A11C63" w:rsidRDefault="00A11C63" w:rsidP="00A11C63">
            <w:pPr>
              <w:ind w:left="-57" w:right="-57"/>
              <w:jc w:val="center"/>
            </w:pPr>
            <w:r w:rsidRPr="00A11C63">
              <w:t>Насос № 6 200Д-90</w:t>
            </w:r>
          </w:p>
        </w:tc>
        <w:tc>
          <w:tcPr>
            <w:tcW w:w="329" w:type="pct"/>
            <w:vAlign w:val="center"/>
          </w:tcPr>
          <w:p w:rsidR="00A11C63" w:rsidRPr="00A11C63" w:rsidRDefault="00A11C63" w:rsidP="00A11C63">
            <w:pPr>
              <w:ind w:left="-57" w:right="-57"/>
              <w:jc w:val="center"/>
            </w:pPr>
            <w:r w:rsidRPr="00A11C63">
              <w:t>1</w:t>
            </w:r>
          </w:p>
        </w:tc>
        <w:tc>
          <w:tcPr>
            <w:tcW w:w="471"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34" w:type="pct"/>
            <w:vAlign w:val="center"/>
          </w:tcPr>
          <w:p w:rsidR="00A11C63" w:rsidRPr="00A11C63" w:rsidRDefault="00A11C63" w:rsidP="00A11C63">
            <w:pPr>
              <w:ind w:left="-57" w:right="-57"/>
              <w:jc w:val="center"/>
            </w:pPr>
            <w:r w:rsidRPr="00A11C63">
              <w:t>720</w:t>
            </w:r>
          </w:p>
        </w:tc>
        <w:tc>
          <w:tcPr>
            <w:tcW w:w="467" w:type="pct"/>
            <w:vAlign w:val="center"/>
          </w:tcPr>
          <w:p w:rsidR="00A11C63" w:rsidRPr="00A11C63" w:rsidRDefault="00A11C63" w:rsidP="00A11C63">
            <w:pPr>
              <w:ind w:left="-57" w:right="-57"/>
              <w:jc w:val="center"/>
              <w:rPr>
                <w:color w:val="000000"/>
              </w:rPr>
            </w:pPr>
            <w:r w:rsidRPr="00A11C63">
              <w:rPr>
                <w:color w:val="000000"/>
              </w:rPr>
              <w:t>м в.ст.</w:t>
            </w:r>
          </w:p>
        </w:tc>
        <w:tc>
          <w:tcPr>
            <w:tcW w:w="403" w:type="pct"/>
            <w:vAlign w:val="center"/>
          </w:tcPr>
          <w:p w:rsidR="00A11C63" w:rsidRPr="00A11C63" w:rsidRDefault="00A11C63" w:rsidP="00A11C63">
            <w:pPr>
              <w:ind w:left="-57" w:right="-57"/>
              <w:jc w:val="center"/>
            </w:pPr>
            <w:r w:rsidRPr="00A11C63">
              <w:t>90</w:t>
            </w:r>
          </w:p>
        </w:tc>
        <w:tc>
          <w:tcPr>
            <w:tcW w:w="530" w:type="pct"/>
            <w:vAlign w:val="center"/>
          </w:tcPr>
          <w:p w:rsidR="00A11C63" w:rsidRPr="00A11C63" w:rsidRDefault="00A11C63" w:rsidP="00A11C63">
            <w:pPr>
              <w:ind w:left="-57" w:right="-57"/>
              <w:jc w:val="center"/>
              <w:rPr>
                <w:color w:val="000000"/>
              </w:rPr>
            </w:pPr>
            <w:r w:rsidRPr="00A11C63">
              <w:rPr>
                <w:color w:val="000000"/>
              </w:rPr>
              <w:t>250</w:t>
            </w:r>
          </w:p>
        </w:tc>
        <w:tc>
          <w:tcPr>
            <w:tcW w:w="666" w:type="pct"/>
            <w:vAlign w:val="center"/>
          </w:tcPr>
          <w:p w:rsidR="00A11C63" w:rsidRPr="00A11C63" w:rsidRDefault="00A11C63" w:rsidP="00A11C63">
            <w:pPr>
              <w:ind w:left="-57" w:right="-57"/>
              <w:jc w:val="center"/>
              <w:rPr>
                <w:color w:val="000000"/>
              </w:rPr>
            </w:pPr>
            <w:r w:rsidRPr="00A11C63">
              <w:rPr>
                <w:color w:val="000000"/>
              </w:rPr>
              <w:t>удовл.</w:t>
            </w:r>
          </w:p>
        </w:tc>
      </w:tr>
      <w:tr w:rsidR="00A11C63" w:rsidRPr="00A11C63" w:rsidTr="00A11C63">
        <w:trPr>
          <w:trHeight w:val="283"/>
        </w:trPr>
        <w:tc>
          <w:tcPr>
            <w:tcW w:w="5000" w:type="pct"/>
            <w:gridSpan w:val="9"/>
            <w:noWrap/>
            <w:vAlign w:val="center"/>
          </w:tcPr>
          <w:p w:rsidR="00A11C63" w:rsidRPr="00A11C63" w:rsidRDefault="00A11C63" w:rsidP="00A11C63">
            <w:pPr>
              <w:ind w:left="-57" w:right="-57"/>
              <w:jc w:val="center"/>
              <w:rPr>
                <w:b/>
                <w:color w:val="000000"/>
              </w:rPr>
            </w:pPr>
            <w:r w:rsidRPr="00A11C63">
              <w:rPr>
                <w:b/>
                <w:color w:val="000000"/>
              </w:rPr>
              <w:t xml:space="preserve">Водоочистная станция </w:t>
            </w:r>
          </w:p>
        </w:tc>
      </w:tr>
      <w:tr w:rsidR="00A11C63" w:rsidRPr="00A11C63" w:rsidTr="00A11C63">
        <w:trPr>
          <w:trHeight w:val="283"/>
        </w:trPr>
        <w:tc>
          <w:tcPr>
            <w:tcW w:w="346" w:type="pct"/>
            <w:noWrap/>
            <w:vAlign w:val="center"/>
          </w:tcPr>
          <w:p w:rsidR="00A11C63" w:rsidRPr="00A11C63" w:rsidRDefault="00A11C63" w:rsidP="00A11C63">
            <w:pPr>
              <w:ind w:left="-57" w:right="-57"/>
              <w:jc w:val="center"/>
            </w:pPr>
            <w:r w:rsidRPr="00A11C63">
              <w:t>2.1</w:t>
            </w:r>
          </w:p>
        </w:tc>
        <w:tc>
          <w:tcPr>
            <w:tcW w:w="1054" w:type="pct"/>
            <w:vAlign w:val="center"/>
          </w:tcPr>
          <w:p w:rsidR="00A11C63" w:rsidRPr="00A11C63" w:rsidRDefault="00A11C63" w:rsidP="00A11C63">
            <w:pPr>
              <w:ind w:left="-57" w:right="-57"/>
              <w:jc w:val="center"/>
            </w:pPr>
            <w:r w:rsidRPr="00A11C63">
              <w:t>Насос сетевой</w:t>
            </w:r>
          </w:p>
          <w:p w:rsidR="00A11C63" w:rsidRPr="00A11C63" w:rsidRDefault="00A11C63" w:rsidP="00A11C63">
            <w:pPr>
              <w:ind w:left="-57" w:right="-57"/>
              <w:jc w:val="center"/>
            </w:pPr>
            <w:r w:rsidRPr="00A11C63">
              <w:t xml:space="preserve"> № 1 200Д-90 </w:t>
            </w:r>
          </w:p>
        </w:tc>
        <w:tc>
          <w:tcPr>
            <w:tcW w:w="329" w:type="pct"/>
            <w:vAlign w:val="center"/>
          </w:tcPr>
          <w:p w:rsidR="00A11C63" w:rsidRPr="00A11C63" w:rsidRDefault="00A11C63" w:rsidP="00A11C63">
            <w:pPr>
              <w:ind w:left="-57" w:right="-57"/>
              <w:jc w:val="center"/>
              <w:rPr>
                <w:color w:val="000000"/>
              </w:rPr>
            </w:pPr>
            <w:r w:rsidRPr="00A11C63">
              <w:rPr>
                <w:color w:val="000000"/>
              </w:rPr>
              <w:t>1</w:t>
            </w:r>
          </w:p>
        </w:tc>
        <w:tc>
          <w:tcPr>
            <w:tcW w:w="471"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34" w:type="pct"/>
            <w:vAlign w:val="center"/>
          </w:tcPr>
          <w:p w:rsidR="00A11C63" w:rsidRPr="00A11C63" w:rsidRDefault="00A11C63" w:rsidP="00A11C63">
            <w:pPr>
              <w:ind w:left="-57" w:right="-57"/>
              <w:jc w:val="center"/>
            </w:pPr>
            <w:r w:rsidRPr="00A11C63">
              <w:t>720</w:t>
            </w:r>
          </w:p>
        </w:tc>
        <w:tc>
          <w:tcPr>
            <w:tcW w:w="467" w:type="pct"/>
            <w:vAlign w:val="center"/>
          </w:tcPr>
          <w:p w:rsidR="00A11C63" w:rsidRPr="00A11C63" w:rsidRDefault="00A11C63" w:rsidP="00A11C63">
            <w:pPr>
              <w:ind w:left="-57" w:right="-57"/>
              <w:jc w:val="center"/>
              <w:rPr>
                <w:color w:val="000000"/>
              </w:rPr>
            </w:pPr>
            <w:r w:rsidRPr="00A11C63">
              <w:rPr>
                <w:color w:val="000000"/>
              </w:rPr>
              <w:t>м в.ст.</w:t>
            </w:r>
          </w:p>
        </w:tc>
        <w:tc>
          <w:tcPr>
            <w:tcW w:w="403" w:type="pct"/>
            <w:vAlign w:val="center"/>
          </w:tcPr>
          <w:p w:rsidR="00A11C63" w:rsidRPr="00A11C63" w:rsidRDefault="00A11C63" w:rsidP="00A11C63">
            <w:pPr>
              <w:ind w:left="-57" w:right="-57"/>
              <w:jc w:val="center"/>
            </w:pPr>
            <w:r w:rsidRPr="00A11C63">
              <w:t>90</w:t>
            </w:r>
          </w:p>
        </w:tc>
        <w:tc>
          <w:tcPr>
            <w:tcW w:w="530" w:type="pct"/>
            <w:vAlign w:val="center"/>
          </w:tcPr>
          <w:p w:rsidR="00A11C63" w:rsidRPr="00A11C63" w:rsidRDefault="00A11C63" w:rsidP="00A11C63">
            <w:pPr>
              <w:ind w:left="-57" w:right="-57"/>
              <w:jc w:val="center"/>
              <w:rPr>
                <w:color w:val="000000"/>
              </w:rPr>
            </w:pPr>
            <w:r w:rsidRPr="00A11C63">
              <w:rPr>
                <w:color w:val="000000"/>
              </w:rPr>
              <w:t>200</w:t>
            </w:r>
          </w:p>
        </w:tc>
        <w:tc>
          <w:tcPr>
            <w:tcW w:w="666" w:type="pct"/>
            <w:vAlign w:val="center"/>
          </w:tcPr>
          <w:p w:rsidR="00A11C63" w:rsidRPr="00A11C63" w:rsidRDefault="00A11C63" w:rsidP="00A11C63">
            <w:pPr>
              <w:ind w:left="-57" w:right="-57"/>
              <w:jc w:val="center"/>
            </w:pPr>
            <w:r w:rsidRPr="00A11C63">
              <w:rPr>
                <w:color w:val="000000"/>
              </w:rPr>
              <w:t>удовл.</w:t>
            </w:r>
          </w:p>
        </w:tc>
      </w:tr>
      <w:tr w:rsidR="00A11C63" w:rsidRPr="00A11C63" w:rsidTr="00A11C63">
        <w:trPr>
          <w:trHeight w:val="283"/>
        </w:trPr>
        <w:tc>
          <w:tcPr>
            <w:tcW w:w="346" w:type="pct"/>
            <w:noWrap/>
            <w:vAlign w:val="center"/>
          </w:tcPr>
          <w:p w:rsidR="00A11C63" w:rsidRPr="00A11C63" w:rsidRDefault="00A11C63" w:rsidP="00A11C63">
            <w:pPr>
              <w:ind w:left="-57" w:right="-57"/>
              <w:jc w:val="center"/>
            </w:pPr>
            <w:r w:rsidRPr="00A11C63">
              <w:t>2.2</w:t>
            </w:r>
          </w:p>
        </w:tc>
        <w:tc>
          <w:tcPr>
            <w:tcW w:w="1054" w:type="pct"/>
            <w:vAlign w:val="center"/>
          </w:tcPr>
          <w:p w:rsidR="00A11C63" w:rsidRPr="00A11C63" w:rsidRDefault="00A11C63" w:rsidP="00A11C63">
            <w:pPr>
              <w:ind w:left="-57" w:right="-57"/>
              <w:jc w:val="center"/>
            </w:pPr>
            <w:r w:rsidRPr="00A11C63">
              <w:t xml:space="preserve">Насос сетевой </w:t>
            </w:r>
          </w:p>
          <w:p w:rsidR="00A11C63" w:rsidRPr="00A11C63" w:rsidRDefault="00A11C63" w:rsidP="00A11C63">
            <w:pPr>
              <w:ind w:left="-57" w:right="-57"/>
              <w:jc w:val="center"/>
            </w:pPr>
            <w:r w:rsidRPr="00A11C63">
              <w:t xml:space="preserve">№ 2 200Д-90 </w:t>
            </w:r>
          </w:p>
        </w:tc>
        <w:tc>
          <w:tcPr>
            <w:tcW w:w="329" w:type="pct"/>
            <w:vAlign w:val="center"/>
          </w:tcPr>
          <w:p w:rsidR="00A11C63" w:rsidRPr="00A11C63" w:rsidRDefault="00A11C63" w:rsidP="00A11C63">
            <w:pPr>
              <w:ind w:left="-57" w:right="-57"/>
              <w:jc w:val="center"/>
              <w:rPr>
                <w:color w:val="000000"/>
              </w:rPr>
            </w:pPr>
            <w:r w:rsidRPr="00A11C63">
              <w:rPr>
                <w:color w:val="000000"/>
              </w:rPr>
              <w:t>1</w:t>
            </w:r>
          </w:p>
        </w:tc>
        <w:tc>
          <w:tcPr>
            <w:tcW w:w="471"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34" w:type="pct"/>
            <w:vAlign w:val="center"/>
          </w:tcPr>
          <w:p w:rsidR="00A11C63" w:rsidRPr="00A11C63" w:rsidRDefault="00A11C63" w:rsidP="00A11C63">
            <w:pPr>
              <w:ind w:left="-57" w:right="-57"/>
              <w:jc w:val="center"/>
            </w:pPr>
            <w:r w:rsidRPr="00A11C63">
              <w:t>720</w:t>
            </w:r>
          </w:p>
        </w:tc>
        <w:tc>
          <w:tcPr>
            <w:tcW w:w="467" w:type="pct"/>
            <w:vAlign w:val="center"/>
          </w:tcPr>
          <w:p w:rsidR="00A11C63" w:rsidRPr="00A11C63" w:rsidRDefault="00A11C63" w:rsidP="00A11C63">
            <w:pPr>
              <w:ind w:left="-57" w:right="-57"/>
              <w:jc w:val="center"/>
              <w:rPr>
                <w:color w:val="000000"/>
              </w:rPr>
            </w:pPr>
            <w:r w:rsidRPr="00A11C63">
              <w:rPr>
                <w:color w:val="000000"/>
              </w:rPr>
              <w:t>м в.ст.</w:t>
            </w:r>
          </w:p>
        </w:tc>
        <w:tc>
          <w:tcPr>
            <w:tcW w:w="403" w:type="pct"/>
            <w:vAlign w:val="center"/>
          </w:tcPr>
          <w:p w:rsidR="00A11C63" w:rsidRPr="00A11C63" w:rsidRDefault="00A11C63" w:rsidP="00A11C63">
            <w:pPr>
              <w:ind w:left="-57" w:right="-57"/>
              <w:jc w:val="center"/>
            </w:pPr>
            <w:r w:rsidRPr="00A11C63">
              <w:t>90</w:t>
            </w:r>
          </w:p>
        </w:tc>
        <w:tc>
          <w:tcPr>
            <w:tcW w:w="530" w:type="pct"/>
            <w:vAlign w:val="center"/>
          </w:tcPr>
          <w:p w:rsidR="00A11C63" w:rsidRPr="00A11C63" w:rsidRDefault="00A11C63" w:rsidP="00A11C63">
            <w:pPr>
              <w:ind w:left="-57" w:right="-57"/>
              <w:jc w:val="center"/>
              <w:rPr>
                <w:color w:val="000000"/>
              </w:rPr>
            </w:pPr>
            <w:r w:rsidRPr="00A11C63">
              <w:rPr>
                <w:color w:val="000000"/>
              </w:rPr>
              <w:t>200</w:t>
            </w:r>
          </w:p>
        </w:tc>
        <w:tc>
          <w:tcPr>
            <w:tcW w:w="666" w:type="pct"/>
            <w:vAlign w:val="center"/>
          </w:tcPr>
          <w:p w:rsidR="00A11C63" w:rsidRPr="00A11C63" w:rsidRDefault="00A11C63" w:rsidP="00A11C63">
            <w:pPr>
              <w:ind w:left="-57" w:right="-57"/>
              <w:jc w:val="center"/>
            </w:pPr>
            <w:r w:rsidRPr="00A11C63">
              <w:rPr>
                <w:color w:val="000000"/>
              </w:rPr>
              <w:t>удовл.</w:t>
            </w:r>
          </w:p>
        </w:tc>
      </w:tr>
      <w:tr w:rsidR="00A11C63" w:rsidRPr="00A11C63" w:rsidTr="00A11C63">
        <w:trPr>
          <w:trHeight w:val="283"/>
        </w:trPr>
        <w:tc>
          <w:tcPr>
            <w:tcW w:w="346" w:type="pct"/>
            <w:noWrap/>
            <w:vAlign w:val="center"/>
          </w:tcPr>
          <w:p w:rsidR="00A11C63" w:rsidRPr="00A11C63" w:rsidRDefault="00A11C63" w:rsidP="00A11C63">
            <w:pPr>
              <w:ind w:left="-57" w:right="-57"/>
              <w:jc w:val="center"/>
            </w:pPr>
            <w:r w:rsidRPr="00A11C63">
              <w:t>2.3</w:t>
            </w:r>
          </w:p>
        </w:tc>
        <w:tc>
          <w:tcPr>
            <w:tcW w:w="1054" w:type="pct"/>
            <w:vAlign w:val="center"/>
          </w:tcPr>
          <w:p w:rsidR="00A11C63" w:rsidRPr="00A11C63" w:rsidRDefault="00A11C63" w:rsidP="00A11C63">
            <w:pPr>
              <w:ind w:left="-57" w:right="-57"/>
              <w:jc w:val="center"/>
            </w:pPr>
            <w:r w:rsidRPr="00A11C63">
              <w:t>Насос сетевой</w:t>
            </w:r>
          </w:p>
          <w:p w:rsidR="00A11C63" w:rsidRPr="00A11C63" w:rsidRDefault="00A11C63" w:rsidP="00A11C63">
            <w:pPr>
              <w:ind w:left="-57" w:right="-57"/>
              <w:jc w:val="center"/>
            </w:pPr>
            <w:r w:rsidRPr="00A11C63">
              <w:t xml:space="preserve">№ 3 200Д-90 </w:t>
            </w:r>
          </w:p>
        </w:tc>
        <w:tc>
          <w:tcPr>
            <w:tcW w:w="329" w:type="pct"/>
            <w:vAlign w:val="center"/>
          </w:tcPr>
          <w:p w:rsidR="00A11C63" w:rsidRPr="00A11C63" w:rsidRDefault="00A11C63" w:rsidP="00A11C63">
            <w:pPr>
              <w:ind w:left="-57" w:right="-57"/>
              <w:jc w:val="center"/>
              <w:rPr>
                <w:color w:val="000000"/>
              </w:rPr>
            </w:pPr>
            <w:r w:rsidRPr="00A11C63">
              <w:rPr>
                <w:color w:val="000000"/>
              </w:rPr>
              <w:t>1</w:t>
            </w:r>
          </w:p>
        </w:tc>
        <w:tc>
          <w:tcPr>
            <w:tcW w:w="471"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34" w:type="pct"/>
            <w:vAlign w:val="center"/>
          </w:tcPr>
          <w:p w:rsidR="00A11C63" w:rsidRPr="00A11C63" w:rsidRDefault="00A11C63" w:rsidP="00A11C63">
            <w:pPr>
              <w:ind w:left="-57" w:right="-57"/>
              <w:jc w:val="center"/>
            </w:pPr>
            <w:r w:rsidRPr="00A11C63">
              <w:t>720</w:t>
            </w:r>
          </w:p>
        </w:tc>
        <w:tc>
          <w:tcPr>
            <w:tcW w:w="467" w:type="pct"/>
            <w:vAlign w:val="center"/>
          </w:tcPr>
          <w:p w:rsidR="00A11C63" w:rsidRPr="00A11C63" w:rsidRDefault="00A11C63" w:rsidP="00A11C63">
            <w:pPr>
              <w:ind w:left="-57" w:right="-57"/>
              <w:jc w:val="center"/>
              <w:rPr>
                <w:color w:val="000000"/>
              </w:rPr>
            </w:pPr>
            <w:r w:rsidRPr="00A11C63">
              <w:rPr>
                <w:color w:val="000000"/>
              </w:rPr>
              <w:t>м в.ст.</w:t>
            </w:r>
          </w:p>
        </w:tc>
        <w:tc>
          <w:tcPr>
            <w:tcW w:w="403" w:type="pct"/>
            <w:vAlign w:val="center"/>
          </w:tcPr>
          <w:p w:rsidR="00A11C63" w:rsidRPr="00A11C63" w:rsidRDefault="00A11C63" w:rsidP="00A11C63">
            <w:pPr>
              <w:ind w:left="-57" w:right="-57"/>
              <w:jc w:val="center"/>
            </w:pPr>
            <w:r w:rsidRPr="00A11C63">
              <w:t>90</w:t>
            </w:r>
          </w:p>
        </w:tc>
        <w:tc>
          <w:tcPr>
            <w:tcW w:w="530" w:type="pct"/>
            <w:vAlign w:val="center"/>
          </w:tcPr>
          <w:p w:rsidR="00A11C63" w:rsidRPr="00A11C63" w:rsidRDefault="00A11C63" w:rsidP="00A11C63">
            <w:pPr>
              <w:ind w:left="-57" w:right="-57"/>
              <w:jc w:val="center"/>
              <w:rPr>
                <w:color w:val="000000"/>
              </w:rPr>
            </w:pPr>
            <w:r w:rsidRPr="00A11C63">
              <w:rPr>
                <w:color w:val="000000"/>
              </w:rPr>
              <w:t>200</w:t>
            </w:r>
          </w:p>
        </w:tc>
        <w:tc>
          <w:tcPr>
            <w:tcW w:w="666" w:type="pct"/>
            <w:vAlign w:val="center"/>
          </w:tcPr>
          <w:p w:rsidR="00A11C63" w:rsidRPr="00A11C63" w:rsidRDefault="00A11C63" w:rsidP="00A11C63">
            <w:pPr>
              <w:ind w:left="-57" w:right="-57"/>
              <w:jc w:val="center"/>
            </w:pPr>
            <w:r w:rsidRPr="00A11C63">
              <w:rPr>
                <w:color w:val="000000"/>
              </w:rPr>
              <w:t>удовл.</w:t>
            </w:r>
          </w:p>
        </w:tc>
      </w:tr>
      <w:tr w:rsidR="00A11C63" w:rsidRPr="00A11C63" w:rsidTr="00A11C63">
        <w:trPr>
          <w:trHeight w:val="283"/>
        </w:trPr>
        <w:tc>
          <w:tcPr>
            <w:tcW w:w="346" w:type="pct"/>
            <w:noWrap/>
            <w:vAlign w:val="center"/>
          </w:tcPr>
          <w:p w:rsidR="00A11C63" w:rsidRPr="00A11C63" w:rsidRDefault="00A11C63" w:rsidP="00A11C63">
            <w:pPr>
              <w:ind w:left="-57" w:right="-57"/>
              <w:jc w:val="center"/>
            </w:pPr>
            <w:r w:rsidRPr="00A11C63">
              <w:t>2.4</w:t>
            </w:r>
          </w:p>
        </w:tc>
        <w:tc>
          <w:tcPr>
            <w:tcW w:w="1054" w:type="pct"/>
            <w:vAlign w:val="center"/>
          </w:tcPr>
          <w:p w:rsidR="00A11C63" w:rsidRPr="00A11C63" w:rsidRDefault="00A11C63" w:rsidP="00A11C63">
            <w:pPr>
              <w:ind w:left="-57" w:right="-57"/>
              <w:jc w:val="center"/>
            </w:pPr>
            <w:r w:rsidRPr="00A11C63">
              <w:t xml:space="preserve">Насос сетевой </w:t>
            </w:r>
          </w:p>
          <w:p w:rsidR="00A11C63" w:rsidRPr="00A11C63" w:rsidRDefault="00A11C63" w:rsidP="00A11C63">
            <w:pPr>
              <w:ind w:left="-57" w:right="-57"/>
              <w:jc w:val="center"/>
            </w:pPr>
            <w:r w:rsidRPr="00A11C63">
              <w:t xml:space="preserve">№ 4 200Д-90 </w:t>
            </w:r>
          </w:p>
        </w:tc>
        <w:tc>
          <w:tcPr>
            <w:tcW w:w="329" w:type="pct"/>
            <w:vAlign w:val="center"/>
          </w:tcPr>
          <w:p w:rsidR="00A11C63" w:rsidRPr="00A11C63" w:rsidRDefault="00A11C63" w:rsidP="00A11C63">
            <w:pPr>
              <w:ind w:left="-57" w:right="-57"/>
              <w:jc w:val="center"/>
              <w:rPr>
                <w:color w:val="000000"/>
              </w:rPr>
            </w:pPr>
            <w:r w:rsidRPr="00A11C63">
              <w:rPr>
                <w:color w:val="000000"/>
              </w:rPr>
              <w:t>1</w:t>
            </w:r>
          </w:p>
        </w:tc>
        <w:tc>
          <w:tcPr>
            <w:tcW w:w="471"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34" w:type="pct"/>
            <w:vAlign w:val="center"/>
          </w:tcPr>
          <w:p w:rsidR="00A11C63" w:rsidRPr="00A11C63" w:rsidRDefault="00A11C63" w:rsidP="00A11C63">
            <w:pPr>
              <w:ind w:left="-57" w:right="-57"/>
              <w:jc w:val="center"/>
            </w:pPr>
            <w:r w:rsidRPr="00A11C63">
              <w:t>720</w:t>
            </w:r>
          </w:p>
        </w:tc>
        <w:tc>
          <w:tcPr>
            <w:tcW w:w="467" w:type="pct"/>
            <w:vAlign w:val="center"/>
          </w:tcPr>
          <w:p w:rsidR="00A11C63" w:rsidRPr="00A11C63" w:rsidRDefault="00A11C63" w:rsidP="00A11C63">
            <w:pPr>
              <w:ind w:left="-57" w:right="-57"/>
              <w:jc w:val="center"/>
              <w:rPr>
                <w:color w:val="000000"/>
              </w:rPr>
            </w:pPr>
            <w:r w:rsidRPr="00A11C63">
              <w:rPr>
                <w:color w:val="000000"/>
              </w:rPr>
              <w:t>м в.ст.</w:t>
            </w:r>
          </w:p>
        </w:tc>
        <w:tc>
          <w:tcPr>
            <w:tcW w:w="403" w:type="pct"/>
            <w:vAlign w:val="center"/>
          </w:tcPr>
          <w:p w:rsidR="00A11C63" w:rsidRPr="00A11C63" w:rsidRDefault="00A11C63" w:rsidP="00A11C63">
            <w:pPr>
              <w:ind w:left="-57" w:right="-57"/>
              <w:jc w:val="center"/>
            </w:pPr>
            <w:r w:rsidRPr="00A11C63">
              <w:t>90</w:t>
            </w:r>
          </w:p>
        </w:tc>
        <w:tc>
          <w:tcPr>
            <w:tcW w:w="530" w:type="pct"/>
            <w:vAlign w:val="center"/>
          </w:tcPr>
          <w:p w:rsidR="00A11C63" w:rsidRPr="00A11C63" w:rsidRDefault="00A11C63" w:rsidP="00A11C63">
            <w:pPr>
              <w:ind w:left="-57" w:right="-57"/>
              <w:jc w:val="center"/>
              <w:rPr>
                <w:color w:val="000000"/>
              </w:rPr>
            </w:pPr>
            <w:r w:rsidRPr="00A11C63">
              <w:rPr>
                <w:color w:val="000000"/>
              </w:rPr>
              <w:t>200</w:t>
            </w:r>
          </w:p>
        </w:tc>
        <w:tc>
          <w:tcPr>
            <w:tcW w:w="666" w:type="pct"/>
            <w:vAlign w:val="center"/>
          </w:tcPr>
          <w:p w:rsidR="00A11C63" w:rsidRPr="00A11C63" w:rsidRDefault="00A11C63" w:rsidP="00A11C63">
            <w:pPr>
              <w:ind w:left="-57" w:right="-57"/>
              <w:jc w:val="center"/>
            </w:pPr>
            <w:r w:rsidRPr="00A11C63">
              <w:rPr>
                <w:color w:val="000000"/>
              </w:rPr>
              <w:t>удовл.</w:t>
            </w:r>
          </w:p>
        </w:tc>
      </w:tr>
      <w:tr w:rsidR="00A11C63" w:rsidRPr="00A11C63" w:rsidTr="00A11C63">
        <w:trPr>
          <w:trHeight w:val="283"/>
        </w:trPr>
        <w:tc>
          <w:tcPr>
            <w:tcW w:w="346" w:type="pct"/>
            <w:noWrap/>
            <w:vAlign w:val="center"/>
          </w:tcPr>
          <w:p w:rsidR="00A11C63" w:rsidRPr="00A11C63" w:rsidRDefault="00A11C63" w:rsidP="00A11C63">
            <w:pPr>
              <w:ind w:left="-57" w:right="-57"/>
              <w:jc w:val="center"/>
            </w:pPr>
            <w:r w:rsidRPr="00A11C63">
              <w:t>2.5</w:t>
            </w:r>
          </w:p>
        </w:tc>
        <w:tc>
          <w:tcPr>
            <w:tcW w:w="1054" w:type="pct"/>
            <w:vAlign w:val="center"/>
          </w:tcPr>
          <w:p w:rsidR="00A11C63" w:rsidRPr="00A11C63" w:rsidRDefault="00A11C63" w:rsidP="00A11C63">
            <w:pPr>
              <w:ind w:left="-57" w:right="-57"/>
              <w:jc w:val="center"/>
            </w:pPr>
            <w:r w:rsidRPr="00A11C63">
              <w:t>Насос сетевой № 5 1Д800-56</w:t>
            </w:r>
          </w:p>
        </w:tc>
        <w:tc>
          <w:tcPr>
            <w:tcW w:w="329" w:type="pct"/>
            <w:vAlign w:val="center"/>
          </w:tcPr>
          <w:p w:rsidR="00A11C63" w:rsidRPr="00A11C63" w:rsidRDefault="00A11C63" w:rsidP="00A11C63">
            <w:pPr>
              <w:ind w:left="-57" w:right="-57"/>
              <w:jc w:val="center"/>
              <w:rPr>
                <w:color w:val="000000"/>
              </w:rPr>
            </w:pPr>
            <w:r w:rsidRPr="00A11C63">
              <w:rPr>
                <w:color w:val="000000"/>
              </w:rPr>
              <w:t>1</w:t>
            </w:r>
          </w:p>
        </w:tc>
        <w:tc>
          <w:tcPr>
            <w:tcW w:w="471"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34" w:type="pct"/>
            <w:vAlign w:val="center"/>
          </w:tcPr>
          <w:p w:rsidR="00A11C63" w:rsidRPr="00A11C63" w:rsidRDefault="00A11C63" w:rsidP="00A11C63">
            <w:pPr>
              <w:ind w:left="-57" w:right="-57"/>
              <w:jc w:val="center"/>
            </w:pPr>
            <w:r w:rsidRPr="00A11C63">
              <w:t>800</w:t>
            </w:r>
          </w:p>
        </w:tc>
        <w:tc>
          <w:tcPr>
            <w:tcW w:w="467" w:type="pct"/>
            <w:vAlign w:val="center"/>
          </w:tcPr>
          <w:p w:rsidR="00A11C63" w:rsidRPr="00A11C63" w:rsidRDefault="00A11C63" w:rsidP="00A11C63">
            <w:pPr>
              <w:ind w:left="-57" w:right="-57"/>
              <w:jc w:val="center"/>
              <w:rPr>
                <w:color w:val="000000"/>
              </w:rPr>
            </w:pPr>
            <w:r w:rsidRPr="00A11C63">
              <w:rPr>
                <w:color w:val="000000"/>
              </w:rPr>
              <w:t>м в.ст.</w:t>
            </w:r>
          </w:p>
        </w:tc>
        <w:tc>
          <w:tcPr>
            <w:tcW w:w="403" w:type="pct"/>
            <w:vAlign w:val="center"/>
          </w:tcPr>
          <w:p w:rsidR="00A11C63" w:rsidRPr="00A11C63" w:rsidRDefault="00A11C63" w:rsidP="00A11C63">
            <w:pPr>
              <w:ind w:left="-57" w:right="-57"/>
              <w:jc w:val="center"/>
            </w:pPr>
            <w:r w:rsidRPr="00A11C63">
              <w:t>56</w:t>
            </w:r>
          </w:p>
        </w:tc>
        <w:tc>
          <w:tcPr>
            <w:tcW w:w="530" w:type="pct"/>
            <w:vAlign w:val="center"/>
          </w:tcPr>
          <w:p w:rsidR="00A11C63" w:rsidRPr="00A11C63" w:rsidRDefault="00A11C63" w:rsidP="00A11C63">
            <w:pPr>
              <w:ind w:left="-57" w:right="-57"/>
              <w:jc w:val="center"/>
              <w:rPr>
                <w:color w:val="000000"/>
              </w:rPr>
            </w:pPr>
            <w:r w:rsidRPr="00A11C63">
              <w:rPr>
                <w:color w:val="000000"/>
              </w:rPr>
              <w:t>200</w:t>
            </w:r>
          </w:p>
        </w:tc>
        <w:tc>
          <w:tcPr>
            <w:tcW w:w="666" w:type="pct"/>
            <w:vAlign w:val="center"/>
          </w:tcPr>
          <w:p w:rsidR="00A11C63" w:rsidRPr="00A11C63" w:rsidRDefault="00A11C63" w:rsidP="00A11C63">
            <w:pPr>
              <w:ind w:left="-57" w:right="-57"/>
              <w:jc w:val="center"/>
            </w:pPr>
            <w:r w:rsidRPr="00A11C63">
              <w:rPr>
                <w:color w:val="000000"/>
              </w:rPr>
              <w:t>удовл.</w:t>
            </w:r>
          </w:p>
        </w:tc>
      </w:tr>
      <w:tr w:rsidR="00A11C63" w:rsidRPr="00A11C63" w:rsidTr="00A11C63">
        <w:trPr>
          <w:trHeight w:val="283"/>
        </w:trPr>
        <w:tc>
          <w:tcPr>
            <w:tcW w:w="346" w:type="pct"/>
            <w:noWrap/>
            <w:vAlign w:val="center"/>
          </w:tcPr>
          <w:p w:rsidR="00A11C63" w:rsidRPr="00A11C63" w:rsidRDefault="00A11C63" w:rsidP="00A11C63">
            <w:pPr>
              <w:ind w:left="-57" w:right="-57"/>
              <w:jc w:val="center"/>
            </w:pPr>
            <w:r w:rsidRPr="00A11C63">
              <w:t>2.6</w:t>
            </w:r>
          </w:p>
        </w:tc>
        <w:tc>
          <w:tcPr>
            <w:tcW w:w="1054" w:type="pct"/>
            <w:vAlign w:val="center"/>
          </w:tcPr>
          <w:p w:rsidR="00A11C63" w:rsidRPr="00A11C63" w:rsidRDefault="00A11C63" w:rsidP="00A11C63">
            <w:pPr>
              <w:ind w:left="-57" w:right="-57"/>
              <w:jc w:val="center"/>
            </w:pPr>
            <w:r w:rsidRPr="00A11C63">
              <w:t xml:space="preserve">Насос сетевой № 7 1Д800-56 </w:t>
            </w:r>
          </w:p>
        </w:tc>
        <w:tc>
          <w:tcPr>
            <w:tcW w:w="329" w:type="pct"/>
            <w:vAlign w:val="center"/>
          </w:tcPr>
          <w:p w:rsidR="00A11C63" w:rsidRPr="00A11C63" w:rsidRDefault="00A11C63" w:rsidP="00A11C63">
            <w:pPr>
              <w:ind w:left="-57" w:right="-57"/>
              <w:jc w:val="center"/>
              <w:rPr>
                <w:color w:val="000000"/>
              </w:rPr>
            </w:pPr>
            <w:r w:rsidRPr="00A11C63">
              <w:rPr>
                <w:color w:val="000000"/>
              </w:rPr>
              <w:t>1</w:t>
            </w:r>
          </w:p>
        </w:tc>
        <w:tc>
          <w:tcPr>
            <w:tcW w:w="471" w:type="pct"/>
            <w:noWrap/>
            <w:vAlign w:val="center"/>
          </w:tcPr>
          <w:p w:rsidR="00A11C63" w:rsidRPr="00A11C63" w:rsidRDefault="00A11C63" w:rsidP="00A11C63">
            <w:pPr>
              <w:ind w:left="-57" w:right="-57"/>
              <w:jc w:val="center"/>
              <w:rPr>
                <w:color w:val="000000"/>
              </w:rPr>
            </w:pPr>
            <w:r w:rsidRPr="00A11C63">
              <w:rPr>
                <w:color w:val="000000"/>
              </w:rPr>
              <w:t>м</w:t>
            </w:r>
            <w:r w:rsidRPr="00A11C63">
              <w:rPr>
                <w:color w:val="000000"/>
                <w:vertAlign w:val="superscript"/>
              </w:rPr>
              <w:t>3</w:t>
            </w:r>
            <w:r w:rsidRPr="00A11C63">
              <w:rPr>
                <w:color w:val="000000"/>
              </w:rPr>
              <w:t>/ч</w:t>
            </w:r>
          </w:p>
        </w:tc>
        <w:tc>
          <w:tcPr>
            <w:tcW w:w="734" w:type="pct"/>
            <w:vAlign w:val="center"/>
          </w:tcPr>
          <w:p w:rsidR="00A11C63" w:rsidRPr="00A11C63" w:rsidRDefault="00A11C63" w:rsidP="00A11C63">
            <w:pPr>
              <w:ind w:left="-57" w:right="-57"/>
              <w:jc w:val="center"/>
            </w:pPr>
            <w:r w:rsidRPr="00A11C63">
              <w:t>800</w:t>
            </w:r>
          </w:p>
        </w:tc>
        <w:tc>
          <w:tcPr>
            <w:tcW w:w="467" w:type="pct"/>
            <w:vAlign w:val="center"/>
          </w:tcPr>
          <w:p w:rsidR="00A11C63" w:rsidRPr="00A11C63" w:rsidRDefault="00A11C63" w:rsidP="00A11C63">
            <w:pPr>
              <w:ind w:left="-57" w:right="-57"/>
              <w:jc w:val="center"/>
              <w:rPr>
                <w:color w:val="000000"/>
              </w:rPr>
            </w:pPr>
            <w:r w:rsidRPr="00A11C63">
              <w:rPr>
                <w:color w:val="000000"/>
              </w:rPr>
              <w:t>м в.ст.</w:t>
            </w:r>
          </w:p>
        </w:tc>
        <w:tc>
          <w:tcPr>
            <w:tcW w:w="403" w:type="pct"/>
            <w:vAlign w:val="center"/>
          </w:tcPr>
          <w:p w:rsidR="00A11C63" w:rsidRPr="00A11C63" w:rsidRDefault="00A11C63" w:rsidP="00A11C63">
            <w:pPr>
              <w:ind w:left="-57" w:right="-57"/>
              <w:jc w:val="center"/>
            </w:pPr>
            <w:r w:rsidRPr="00A11C63">
              <w:t>56</w:t>
            </w:r>
          </w:p>
        </w:tc>
        <w:tc>
          <w:tcPr>
            <w:tcW w:w="530" w:type="pct"/>
            <w:vAlign w:val="center"/>
          </w:tcPr>
          <w:p w:rsidR="00A11C63" w:rsidRPr="00A11C63" w:rsidRDefault="00A11C63" w:rsidP="00A11C63">
            <w:pPr>
              <w:ind w:left="-57" w:right="-57"/>
              <w:jc w:val="center"/>
              <w:rPr>
                <w:color w:val="000000"/>
              </w:rPr>
            </w:pPr>
            <w:r w:rsidRPr="00A11C63">
              <w:rPr>
                <w:color w:val="000000"/>
              </w:rPr>
              <w:t>200</w:t>
            </w:r>
          </w:p>
        </w:tc>
        <w:tc>
          <w:tcPr>
            <w:tcW w:w="666" w:type="pct"/>
            <w:vAlign w:val="center"/>
          </w:tcPr>
          <w:p w:rsidR="00A11C63" w:rsidRPr="00A11C63" w:rsidRDefault="00A11C63" w:rsidP="00A11C63">
            <w:pPr>
              <w:ind w:left="-57" w:right="-57"/>
              <w:jc w:val="center"/>
            </w:pPr>
            <w:r w:rsidRPr="00A11C63">
              <w:rPr>
                <w:color w:val="000000"/>
              </w:rPr>
              <w:t>удовл.</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Качество очищенной воды из поверхностного источника по основным показателям, включая микробиологические,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Результаты химического исследования воды на выходе в распределительную сеть после водоподготовки ВОС за 2017 год приведены в таблице </w:t>
      </w:r>
      <w:r w:rsidRPr="00A11C63">
        <w:rPr>
          <w:rFonts w:eastAsia="Calibri"/>
          <w:sz w:val="26"/>
          <w:szCs w:val="26"/>
        </w:rPr>
        <w:fldChar w:fldCharType="begin"/>
      </w:r>
      <w:r w:rsidRPr="00A11C63">
        <w:rPr>
          <w:rFonts w:eastAsia="Calibri"/>
          <w:sz w:val="26"/>
          <w:szCs w:val="26"/>
        </w:rPr>
        <w:instrText xml:space="preserve"> REF Хим_анализ_поверхностный_ист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sz w:val="26"/>
          <w:szCs w:val="26"/>
        </w:rPr>
        <w:t>5</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1906" w:h="16838"/>
          <w:pgMar w:top="1134" w:right="567" w:bottom="567" w:left="1701" w:header="709" w:footer="590" w:gutter="0"/>
          <w:cols w:space="708"/>
          <w:docGrid w:linePitch="360"/>
        </w:sectPr>
      </w:pP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lastRenderedPageBreak/>
        <w:t xml:space="preserve">Таблица </w:t>
      </w:r>
      <w:bookmarkStart w:id="79" w:name="Хим_анализ_поверхностный_ист"/>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5</w:t>
      </w:r>
      <w:r w:rsidRPr="00A11C63">
        <w:rPr>
          <w:rFonts w:eastAsia="Calibri"/>
          <w:b/>
          <w:bCs/>
          <w:noProof/>
          <w:sz w:val="24"/>
        </w:rPr>
        <w:fldChar w:fldCharType="end"/>
      </w:r>
      <w:bookmarkEnd w:id="79"/>
      <w:r w:rsidRPr="00A11C63">
        <w:rPr>
          <w:rFonts w:eastAsia="Calibri"/>
          <w:b/>
          <w:bCs/>
          <w:sz w:val="24"/>
        </w:rPr>
        <w:t xml:space="preserve"> – Результаты химического исследования воды на выходе в распределительную сеть</w:t>
      </w:r>
      <w:r w:rsidRPr="00A11C63">
        <w:rPr>
          <w:rFonts w:eastAsia="Calibri"/>
          <w:b/>
          <w:bCs/>
        </w:rPr>
        <w:t xml:space="preserve"> </w:t>
      </w:r>
      <w:r w:rsidRPr="00A11C63">
        <w:rPr>
          <w:rFonts w:eastAsia="Calibri"/>
          <w:b/>
          <w:bCs/>
          <w:sz w:val="24"/>
        </w:rPr>
        <w:t>после водоподготовки ВОС</w:t>
      </w:r>
    </w:p>
    <w:tbl>
      <w:tblPr>
        <w:tblW w:w="5000" w:type="pct"/>
        <w:tblLook w:val="04A0" w:firstRow="1" w:lastRow="0" w:firstColumn="1" w:lastColumn="0" w:noHBand="0" w:noVBand="1"/>
      </w:tblPr>
      <w:tblGrid>
        <w:gridCol w:w="628"/>
        <w:gridCol w:w="3281"/>
        <w:gridCol w:w="1609"/>
        <w:gridCol w:w="1618"/>
        <w:gridCol w:w="1618"/>
        <w:gridCol w:w="1618"/>
        <w:gridCol w:w="1618"/>
        <w:gridCol w:w="1618"/>
        <w:gridCol w:w="1000"/>
        <w:gridCol w:w="1312"/>
      </w:tblGrid>
      <w:tr w:rsidR="00A11C63" w:rsidRPr="00A11C63" w:rsidTr="00A11C63">
        <w:trPr>
          <w:trHeight w:val="283"/>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п/п</w:t>
            </w:r>
          </w:p>
        </w:tc>
        <w:tc>
          <w:tcPr>
            <w:tcW w:w="103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Показатель</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Ед. изм.</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23.01.2017</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11.04.2017</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27.07.2017</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06.09.2017</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13.12.2017</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ПДК*</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Среднее за год</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рH</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единицы pН</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7,26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6,96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7,09</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6,0-9,0</w:t>
            </w:r>
          </w:p>
        </w:tc>
        <w:tc>
          <w:tcPr>
            <w:tcW w:w="412"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Цветность</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град.</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 (35)</w:t>
            </w:r>
          </w:p>
        </w:tc>
        <w:tc>
          <w:tcPr>
            <w:tcW w:w="412"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Мутность</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0,19</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0,17</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1,5 (2,0)</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0,146</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Окисляемость перманганатная</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3,94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4,16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4,16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4,79</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5</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4,250</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Общая щелочность</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моль/дм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2,25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2,57</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0,65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1,34</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3,5</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1,532</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Жесткость общая</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ммоль/дм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0,74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0,75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0,96</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7 (10)</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0,810</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Хлорид-ион</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350</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12,100</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Сульфат-ион</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2,45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2,32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1,87</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1,98</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500</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2,120</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Железо общее</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0,17</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0,3 (1,0)</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0,194</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Нитрит-ион</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0,008</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3</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0,008</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Нитрат-ион</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0,2</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45</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0,142</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Аммиак и ионы аммония суммарно</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0,68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0,39</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0,378</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Сухой остаток</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120</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126</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1000</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135,600</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активный хлор</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0,42</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0,3-0,5</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0,408</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свободный хлор</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0,09</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0,08</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0,070</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связанный хлор</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0,41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0,34</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0,350</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Нефтепродукты</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0,007</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0,009</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0,008</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0,1</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0,007</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Полифосфаты</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0,012</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3,5</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0,011</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полиакриламид</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0,05</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0,5</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0,042</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Алюминий</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0,09</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0,1</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0,094</w:t>
            </w:r>
          </w:p>
        </w:tc>
      </w:tr>
      <w:tr w:rsidR="00A11C63" w:rsidRPr="00A11C63" w:rsidTr="00A11C63">
        <w:trPr>
          <w:trHeight w:val="283"/>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w:t>
            </w:r>
          </w:p>
        </w:tc>
        <w:tc>
          <w:tcPr>
            <w:tcW w:w="103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Марганец</w:t>
            </w:r>
          </w:p>
        </w:tc>
        <w:tc>
          <w:tcPr>
            <w:tcW w:w="50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0,04</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0,086</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0,08</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0,062</w:t>
            </w:r>
          </w:p>
        </w:tc>
        <w:tc>
          <w:tcPr>
            <w:tcW w:w="50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0,07</w:t>
            </w:r>
          </w:p>
        </w:tc>
        <w:tc>
          <w:tcPr>
            <w:tcW w:w="31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w:t>
            </w:r>
          </w:p>
        </w:tc>
        <w:tc>
          <w:tcPr>
            <w:tcW w:w="41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0,068</w:t>
            </w:r>
          </w:p>
        </w:tc>
      </w:tr>
    </w:tbl>
    <w:p w:rsidR="00A11C63" w:rsidRPr="00A11C63" w:rsidRDefault="00A11C63" w:rsidP="00A11C63">
      <w:pPr>
        <w:spacing w:before="240" w:after="60"/>
        <w:ind w:firstLine="709"/>
        <w:jc w:val="both"/>
        <w:rPr>
          <w:rFonts w:eastAsia="Calibri"/>
        </w:rPr>
      </w:pPr>
      <w:r w:rsidRPr="00A11C63">
        <w:rPr>
          <w:rFonts w:eastAsia="Calibri"/>
        </w:rPr>
        <w:t>* – СанПиН 2.1.4.1074-01</w:t>
      </w: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spacing w:before="120" w:after="60" w:line="360" w:lineRule="auto"/>
        <w:ind w:firstLine="709"/>
        <w:jc w:val="both"/>
        <w:rPr>
          <w:rFonts w:eastAsia="Calibri"/>
          <w:sz w:val="26"/>
          <w:szCs w:val="26"/>
        </w:rPr>
        <w:sectPr w:rsidR="00A11C63" w:rsidRPr="00A11C63" w:rsidSect="00A11C63">
          <w:pgSz w:w="16838" w:h="11906" w:orient="landscape"/>
          <w:pgMar w:top="1701" w:right="567" w:bottom="851" w:left="567" w:header="709" w:footer="590" w:gutter="0"/>
          <w:cols w:space="708"/>
          <w:docGrid w:linePitch="360"/>
        </w:sectPr>
      </w:pP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lastRenderedPageBreak/>
        <w:t>Обследование систем водоснабжения и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Работы по обследованию систем водоснабжения и водоотведения, эксплуатируемых АО «ЮВК», проводились в 2017 году.</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Целью обследования являлось:</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определение фактических значений показателей надежности, качества, энергетической эффективности объектов централизованных систем водоснабжения и водоотведения;</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оценка степени физического износа объектов централизованных систем холодного водоснабжения и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Обследование проводилось для 479 объектов систем водоснабжения (255 ед.) и водоотведения (224 ед.) по материалам исполнительной документации по окончании строительства, технических паспортов, исполнительной документации по окончании проведения капитального ремонта объектов и материалов, полученных в ходе ремонтно-восстановительных работ (в том числе визуального и инструментального контроля).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Выявленные дефекты в ходе обследования:</w:t>
      </w:r>
    </w:p>
    <w:p w:rsidR="00A11C63" w:rsidRPr="00A11C63" w:rsidRDefault="00A11C63" w:rsidP="00A11C63">
      <w:pPr>
        <w:keepNext/>
        <w:spacing w:before="120" w:after="120" w:line="360" w:lineRule="auto"/>
        <w:ind w:firstLine="709"/>
        <w:jc w:val="both"/>
        <w:rPr>
          <w:rFonts w:eastAsia="Calibri"/>
          <w:b/>
          <w:sz w:val="26"/>
          <w:szCs w:val="26"/>
        </w:rPr>
      </w:pPr>
      <w:r w:rsidRPr="00A11C63">
        <w:rPr>
          <w:rFonts w:eastAsia="Calibri"/>
          <w:b/>
          <w:sz w:val="26"/>
          <w:szCs w:val="26"/>
          <w:lang w:val="en-US"/>
        </w:rPr>
        <w:t>I</w:t>
      </w:r>
      <w:r w:rsidRPr="00A11C63">
        <w:rPr>
          <w:rFonts w:eastAsia="Calibri"/>
          <w:b/>
          <w:sz w:val="26"/>
          <w:szCs w:val="26"/>
        </w:rPr>
        <w:t>. Линейные объекты</w:t>
      </w:r>
    </w:p>
    <w:p w:rsidR="00A11C63" w:rsidRPr="00A11C63" w:rsidRDefault="00A11C63" w:rsidP="004C30D2">
      <w:pPr>
        <w:numPr>
          <w:ilvl w:val="0"/>
          <w:numId w:val="16"/>
        </w:numPr>
        <w:spacing w:before="120" w:after="120" w:line="360" w:lineRule="auto"/>
        <w:ind w:left="0" w:firstLine="709"/>
        <w:contextualSpacing/>
        <w:jc w:val="both"/>
        <w:rPr>
          <w:rFonts w:eastAsia="Calibri"/>
          <w:sz w:val="26"/>
          <w:szCs w:val="26"/>
        </w:rPr>
      </w:pPr>
      <w:r w:rsidRPr="00A11C63">
        <w:rPr>
          <w:rFonts w:eastAsia="Calibri"/>
          <w:sz w:val="26"/>
          <w:szCs w:val="26"/>
        </w:rPr>
        <w:t>Из 461 линейных объектов 280 состоят из труб с истекшим сроком службы:</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толщина стенки по отдельным сегментам окружности составляет 20% от исходной толщины, а в некоторых случаях (самотечные, напорные канализационные сети) составляет менее 10%;</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в большинстве случаев на поверхности труб имеются множество белесых пятен, что характерно для стальных и чугунных труб с нарушенной структурой (в разрезе отчетливо видно глубокие поры);</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изоляция труб имеет повреждения: в местах примыкания с трубой клей уже не может выполнять функцию склеивания и между трубой и изоляцией образуются пазухи, заполненные грунтовыми водами;</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lastRenderedPageBreak/>
        <w:t>линейные объекты канализации из керамических и асбестоцементных труб: изнутри стенки труб имеют пористую структуру, частично выкрошены, толщина стенки по отдельным сегментам окружности составляет 25% от исходной толщины.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Фактический износ данных линейных объектов составляет от 78% до 80%.</w:t>
      </w:r>
    </w:p>
    <w:p w:rsidR="00A11C63" w:rsidRPr="00A11C63" w:rsidRDefault="00A11C63" w:rsidP="004C30D2">
      <w:pPr>
        <w:numPr>
          <w:ilvl w:val="0"/>
          <w:numId w:val="16"/>
        </w:numPr>
        <w:spacing w:before="120" w:after="120" w:line="360" w:lineRule="auto"/>
        <w:ind w:left="0" w:firstLine="709"/>
        <w:contextualSpacing/>
        <w:jc w:val="both"/>
        <w:rPr>
          <w:rFonts w:eastAsia="Calibri"/>
          <w:sz w:val="26"/>
          <w:szCs w:val="26"/>
        </w:rPr>
      </w:pPr>
      <w:r w:rsidRPr="00A11C63">
        <w:rPr>
          <w:rFonts w:eastAsia="Calibri"/>
          <w:sz w:val="26"/>
          <w:szCs w:val="26"/>
        </w:rPr>
        <w:t>На 60 линейных объектах в период с 1995 по 2003 годы был выполнен частичный (не вся протяженность трубы замена) капитальный ремонт, фактический износ данных объектов составил от 65% до 78%.</w:t>
      </w:r>
    </w:p>
    <w:p w:rsidR="00A11C63" w:rsidRPr="00A11C63" w:rsidRDefault="00A11C63" w:rsidP="004C30D2">
      <w:pPr>
        <w:numPr>
          <w:ilvl w:val="0"/>
          <w:numId w:val="16"/>
        </w:numPr>
        <w:spacing w:before="120" w:after="120" w:line="360" w:lineRule="auto"/>
        <w:ind w:left="0" w:firstLine="709"/>
        <w:contextualSpacing/>
        <w:jc w:val="both"/>
        <w:rPr>
          <w:rFonts w:eastAsia="Calibri"/>
          <w:sz w:val="26"/>
          <w:szCs w:val="26"/>
        </w:rPr>
      </w:pPr>
      <w:r w:rsidRPr="00A11C63">
        <w:rPr>
          <w:rFonts w:eastAsia="Calibri"/>
          <w:sz w:val="26"/>
          <w:szCs w:val="26"/>
        </w:rPr>
        <w:t>На 35 линейных объектах в период с 2004 по 2008 годы был выполнен капитальный ремонт с полной заменой стальных (чугунных) труб на полиэтиленовые трубы, фактический износ данных объектов составил от 41% до 60%</w:t>
      </w:r>
    </w:p>
    <w:p w:rsidR="00A11C63" w:rsidRPr="00A11C63" w:rsidRDefault="00A11C63" w:rsidP="004C30D2">
      <w:pPr>
        <w:numPr>
          <w:ilvl w:val="0"/>
          <w:numId w:val="16"/>
        </w:numPr>
        <w:spacing w:before="120" w:after="120" w:line="360" w:lineRule="auto"/>
        <w:ind w:left="0" w:firstLine="709"/>
        <w:contextualSpacing/>
        <w:jc w:val="both"/>
        <w:rPr>
          <w:rFonts w:eastAsia="Calibri"/>
          <w:sz w:val="26"/>
          <w:szCs w:val="26"/>
        </w:rPr>
      </w:pPr>
      <w:r w:rsidRPr="00A11C63">
        <w:rPr>
          <w:rFonts w:eastAsia="Calibri"/>
          <w:sz w:val="26"/>
          <w:szCs w:val="26"/>
        </w:rPr>
        <w:t>На 66 линейных объектах в период с 2009 по 2011 годы был выполнен капитальный ремонт с полной заменой стальных (чугунных) труб на полиэтиленовые трубы, фактический износ данных объектов составил от 16% до 22%.</w:t>
      </w:r>
    </w:p>
    <w:p w:rsidR="00A11C63" w:rsidRPr="00A11C63" w:rsidRDefault="00A11C63" w:rsidP="004C30D2">
      <w:pPr>
        <w:numPr>
          <w:ilvl w:val="0"/>
          <w:numId w:val="16"/>
        </w:numPr>
        <w:spacing w:before="120" w:after="120" w:line="360" w:lineRule="auto"/>
        <w:ind w:left="0" w:firstLine="709"/>
        <w:contextualSpacing/>
        <w:jc w:val="both"/>
        <w:rPr>
          <w:rFonts w:eastAsia="Calibri"/>
          <w:sz w:val="26"/>
          <w:szCs w:val="26"/>
        </w:rPr>
      </w:pPr>
      <w:r w:rsidRPr="00A11C63">
        <w:rPr>
          <w:rFonts w:eastAsia="Calibri"/>
          <w:sz w:val="26"/>
          <w:szCs w:val="26"/>
        </w:rPr>
        <w:t>На 20 линейных объектах в период с 2012 по 2017 годы был выполнен капитальный ремонт с полной заменой стальных (чугунных) труб на полиэтиленовые трубы, фактический износ данных объектов составил от 0% до 12%.</w:t>
      </w:r>
    </w:p>
    <w:p w:rsidR="00A11C63" w:rsidRPr="00A11C63" w:rsidRDefault="00A11C63" w:rsidP="00A11C63">
      <w:pPr>
        <w:keepNext/>
        <w:spacing w:before="120" w:after="120" w:line="360" w:lineRule="auto"/>
        <w:ind w:firstLine="709"/>
        <w:jc w:val="both"/>
        <w:rPr>
          <w:rFonts w:eastAsia="Calibri"/>
          <w:b/>
          <w:sz w:val="26"/>
          <w:szCs w:val="26"/>
        </w:rPr>
      </w:pPr>
      <w:r w:rsidRPr="00A11C63">
        <w:rPr>
          <w:rFonts w:eastAsia="Calibri"/>
          <w:b/>
          <w:sz w:val="26"/>
          <w:szCs w:val="26"/>
          <w:lang w:val="en-US"/>
        </w:rPr>
        <w:t>II</w:t>
      </w:r>
      <w:r w:rsidRPr="00A11C63">
        <w:rPr>
          <w:rFonts w:eastAsia="Calibri"/>
          <w:b/>
          <w:sz w:val="26"/>
          <w:szCs w:val="26"/>
        </w:rPr>
        <w:t>. Технологические объекты</w:t>
      </w:r>
    </w:p>
    <w:p w:rsidR="00A11C63" w:rsidRPr="00A11C63" w:rsidRDefault="00A11C63" w:rsidP="004C30D2">
      <w:pPr>
        <w:numPr>
          <w:ilvl w:val="0"/>
          <w:numId w:val="17"/>
        </w:numPr>
        <w:spacing w:before="120" w:after="120" w:line="360" w:lineRule="auto"/>
        <w:ind w:left="0" w:firstLine="709"/>
        <w:contextualSpacing/>
        <w:jc w:val="both"/>
        <w:rPr>
          <w:rFonts w:eastAsia="Calibri"/>
          <w:sz w:val="26"/>
          <w:szCs w:val="26"/>
        </w:rPr>
      </w:pPr>
      <w:r w:rsidRPr="00A11C63">
        <w:rPr>
          <w:rFonts w:eastAsia="Calibri"/>
          <w:sz w:val="26"/>
          <w:szCs w:val="26"/>
        </w:rPr>
        <w:t>На всех 26 скважинах подземного водозабора в течении 2016 года была произведена замена насосного оборудования в комплекте со станциями управления.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этом в период с 2012-2014 гг. на 14 скважинах был выполнен капитальный ремонт с полной заменой конструкции фильтровальной колонны, с установкой нового перфорированного фильтра, что позволяет определить фактический износ данных скважин от 5% до 10%.</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двух скважинах аналогичный капитальный ремонт был выполнен в период 2008-2009 гг., что позволяет определить фактический износ данных скважин от 30%</w:t>
      </w:r>
      <w:r w:rsidRPr="00A11C63">
        <w:rPr>
          <w:rFonts w:eastAsia="Calibri"/>
          <w:sz w:val="26"/>
          <w:szCs w:val="26"/>
        </w:rPr>
        <w:br/>
        <w:t>до 35%.</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Еще две скважины были введены в эксплуатацию в 2003 году, фактический износ данных скважин составил 60%.</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У 8 скважин истек срок службы конструкционных составляющих, в частности, перфорированный фильтр не позволяет поднимать подземные воды без примеси песка, фактический износ данных скважин составляет 80%.</w:t>
      </w:r>
    </w:p>
    <w:p w:rsidR="00A11C63" w:rsidRPr="00A11C63" w:rsidRDefault="00A11C63" w:rsidP="00A11C63">
      <w:pPr>
        <w:keepNext/>
        <w:spacing w:before="120" w:after="120" w:line="360" w:lineRule="auto"/>
        <w:ind w:firstLine="709"/>
        <w:jc w:val="both"/>
        <w:rPr>
          <w:rFonts w:eastAsia="Calibri"/>
          <w:b/>
          <w:sz w:val="26"/>
          <w:szCs w:val="26"/>
        </w:rPr>
      </w:pPr>
      <w:r w:rsidRPr="00A11C63">
        <w:rPr>
          <w:rFonts w:eastAsia="Calibri"/>
          <w:b/>
          <w:sz w:val="26"/>
          <w:szCs w:val="26"/>
        </w:rPr>
        <w:t>Итоги обследования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проведении обследования состояния сетей водоснабжения и водоотведения было установлено, что основным видом повреждений трубопроводов является коррозия наружной и внутренней поверхности (по некоторым участкам до 95%), приводящая к образованию в них сквозных свищей, при этом главная причина коррозии – влага, содержащая в себе в растворенном виде кислоты, соли, щелочи и другие вещества.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Значительный физический износ трубопроводов не позволяет обеспечивать безаварийную работу водопроводных сетей.</w:t>
      </w: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t>Подземный источник</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Как было отмечено ранее, качество воды, подаваемой потребителю,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Питьевая вода, имеет повышенные показатели цветности, мутности и железа.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момент проведения обследования (2017 год) на подземном источнике не были выдержаны зоны санитарной охраны водозаборных сооружений, отсутствовал проект зон санитарной охраны (ЗСО).</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Санитарно-эпидемиологическое заключение о соответствии проекта зон санитарной охраны государственным санитарно-эпидемиологическим правилам и нормативам (СанПиН 2.1.4.1110-02 «Зоны санитарной охраны источников водоснабжения и водопроводов питьевого назначения») выдано 03.12.2018 г., № 86.ХЦ.01.000.Т.001039.12.18.</w:t>
      </w: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t>Поверхностный источник</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1.</w:t>
      </w:r>
      <w:r w:rsidRPr="00A11C63">
        <w:rPr>
          <w:rFonts w:eastAsia="Calibri"/>
          <w:sz w:val="26"/>
          <w:szCs w:val="26"/>
        </w:rPr>
        <w:tab/>
        <w:t>Ограждение первой зоны санитарной охраны не соответствует законодательству, при этом отсутствует проект строительства (ЗСО).</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2.</w:t>
      </w:r>
      <w:r w:rsidRPr="00A11C63">
        <w:rPr>
          <w:rFonts w:eastAsia="Calibri"/>
          <w:sz w:val="26"/>
          <w:szCs w:val="26"/>
        </w:rPr>
        <w:tab/>
        <w:t>Износ оборудования и сооружений:</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В настоящий момент проектная производительность ВОС не выдерживается в связи с износом оборудования:</w:t>
      </w:r>
    </w:p>
    <w:p w:rsidR="00A11C63" w:rsidRPr="00A11C63" w:rsidRDefault="00A11C63" w:rsidP="004C30D2">
      <w:pPr>
        <w:numPr>
          <w:ilvl w:val="0"/>
          <w:numId w:val="19"/>
        </w:numPr>
        <w:spacing w:before="120" w:after="60" w:line="360" w:lineRule="auto"/>
        <w:ind w:left="0" w:firstLine="709"/>
        <w:contextualSpacing/>
        <w:jc w:val="both"/>
        <w:rPr>
          <w:sz w:val="26"/>
          <w:szCs w:val="26"/>
          <w:lang w:eastAsia="x-none"/>
        </w:rPr>
      </w:pPr>
      <w:r w:rsidRPr="00A11C63">
        <w:rPr>
          <w:sz w:val="26"/>
          <w:szCs w:val="26"/>
          <w:lang w:eastAsia="x-none"/>
        </w:rPr>
        <w:t xml:space="preserve">из 4-х </w:t>
      </w:r>
      <w:r w:rsidRPr="00A11C63">
        <w:rPr>
          <w:sz w:val="26"/>
          <w:szCs w:val="26"/>
          <w:lang w:val="x-none" w:eastAsia="x-none"/>
        </w:rPr>
        <w:t>коридорны</w:t>
      </w:r>
      <w:r w:rsidRPr="00A11C63">
        <w:rPr>
          <w:sz w:val="26"/>
          <w:szCs w:val="26"/>
          <w:lang w:eastAsia="x-none"/>
        </w:rPr>
        <w:t>х</w:t>
      </w:r>
      <w:r w:rsidRPr="00A11C63">
        <w:rPr>
          <w:sz w:val="26"/>
          <w:szCs w:val="26"/>
          <w:lang w:val="x-none" w:eastAsia="x-none"/>
        </w:rPr>
        <w:t xml:space="preserve"> осветлител</w:t>
      </w:r>
      <w:r w:rsidRPr="00A11C63">
        <w:rPr>
          <w:sz w:val="26"/>
          <w:szCs w:val="26"/>
          <w:lang w:eastAsia="x-none"/>
        </w:rPr>
        <w:t>ей</w:t>
      </w:r>
      <w:r w:rsidRPr="00A11C63">
        <w:rPr>
          <w:sz w:val="26"/>
          <w:szCs w:val="26"/>
          <w:lang w:val="x-none" w:eastAsia="x-none"/>
        </w:rPr>
        <w:t xml:space="preserve"> с встроенными тонкослойными модулями</w:t>
      </w:r>
      <w:r w:rsidRPr="00A11C63">
        <w:rPr>
          <w:sz w:val="26"/>
          <w:szCs w:val="26"/>
          <w:lang w:eastAsia="x-none"/>
        </w:rPr>
        <w:t xml:space="preserve"> в работе находятся 3 ед.;</w:t>
      </w:r>
    </w:p>
    <w:p w:rsidR="00A11C63" w:rsidRPr="00A11C63" w:rsidRDefault="00A11C63" w:rsidP="004C30D2">
      <w:pPr>
        <w:numPr>
          <w:ilvl w:val="0"/>
          <w:numId w:val="19"/>
        </w:numPr>
        <w:spacing w:before="120" w:after="60" w:line="360" w:lineRule="auto"/>
        <w:ind w:left="0" w:firstLine="709"/>
        <w:contextualSpacing/>
        <w:jc w:val="both"/>
        <w:rPr>
          <w:rFonts w:eastAsia="Calibri"/>
          <w:sz w:val="26"/>
          <w:szCs w:val="26"/>
        </w:rPr>
      </w:pPr>
      <w:r w:rsidRPr="00A11C63">
        <w:rPr>
          <w:rFonts w:eastAsia="Calibri"/>
          <w:sz w:val="26"/>
          <w:szCs w:val="26"/>
        </w:rPr>
        <w:t xml:space="preserve">из 5-ти скорых открытых фильтров с загрузкой кварцевым песком </w:t>
      </w:r>
      <w:r w:rsidRPr="00A11C63">
        <w:rPr>
          <w:sz w:val="26"/>
          <w:szCs w:val="26"/>
          <w:lang w:eastAsia="x-none"/>
        </w:rPr>
        <w:t>в работе находятся 3 ед. (2 ед. в ремонте).</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Фактическая максимальная производительность ВОС составляет 13,2 тыс. м</w:t>
      </w:r>
      <w:r w:rsidRPr="00A11C63">
        <w:rPr>
          <w:rFonts w:eastAsia="Calibri"/>
          <w:sz w:val="26"/>
          <w:szCs w:val="26"/>
          <w:vertAlign w:val="superscript"/>
        </w:rPr>
        <w:t>3</w:t>
      </w:r>
      <w:r w:rsidRPr="00A11C63">
        <w:rPr>
          <w:rFonts w:eastAsia="Calibri"/>
          <w:sz w:val="26"/>
          <w:szCs w:val="26"/>
        </w:rPr>
        <w:t>/сут (550 м</w:t>
      </w:r>
      <w:r w:rsidRPr="00A11C63">
        <w:rPr>
          <w:rFonts w:eastAsia="Calibri"/>
          <w:sz w:val="26"/>
          <w:szCs w:val="26"/>
          <w:vertAlign w:val="superscript"/>
        </w:rPr>
        <w:t>3</w:t>
      </w:r>
      <w:r w:rsidRPr="00A11C63">
        <w:rPr>
          <w:rFonts w:eastAsia="Calibri"/>
          <w:sz w:val="26"/>
          <w:szCs w:val="26"/>
        </w:rPr>
        <w:t>/ч) или 66% от проектной производительности.</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80" w:name="_Toc419293147"/>
      <w:bookmarkStart w:id="81" w:name="_Toc419299883"/>
      <w:bookmarkStart w:id="82" w:name="_Toc419709052"/>
      <w:bookmarkStart w:id="83" w:name="_Toc428617216"/>
      <w:bookmarkStart w:id="84" w:name="_Toc8913772"/>
      <w:r w:rsidRPr="00A11C63">
        <w:rPr>
          <w:b/>
          <w:bCs/>
          <w:kern w:val="28"/>
          <w:sz w:val="26"/>
          <w:szCs w:val="26"/>
        </w:rPr>
        <w:t xml:space="preserve">Описание </w:t>
      </w:r>
      <w:bookmarkEnd w:id="80"/>
      <w:bookmarkEnd w:id="81"/>
      <w:bookmarkEnd w:id="82"/>
      <w:bookmarkEnd w:id="83"/>
      <w:r w:rsidRPr="00A11C63">
        <w:rPr>
          <w:b/>
          <w:bCs/>
          <w:kern w:val="28"/>
          <w:sz w:val="26"/>
          <w:szCs w:val="26"/>
        </w:rPr>
        <w:t>территорий поселения, городского округа, не охваченных централизованными системами водоснабжения</w:t>
      </w:r>
      <w:bookmarkEnd w:id="84"/>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населения, проживающего в районах города, где отсутствует централизованная система холодного водоснабжения (в основном частный сектор), оказываются услуги по завозу питьевой воды. Завоз воды осуществляется специализированной техникой АО «Юганскводоканал». Доля населения, пользующегося услугами по завозу воды, составляет 1% от числа проживающих в домах с централизованной системой водоснабжения (1432 человека).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Районами, куда осуществляется подвоз воды, являются:</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11А микрорайон, СУ-905, вагон-городок РПН;</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п. Звездный, ул. Чехова и ООС «Надежда плюс».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Практически все строения, расположенные на территориях, где отсутствует централизованное водоснабжение – это бывший ведомственный балочный фонд (для проживания сотрудников предприятий) и самовольно возведенные строения.</w:t>
      </w:r>
    </w:p>
    <w:p w:rsidR="00A11C63" w:rsidRPr="00A11C63" w:rsidRDefault="00A11C63" w:rsidP="00A11C63">
      <w:pPr>
        <w:spacing w:before="120" w:after="120" w:line="360" w:lineRule="auto"/>
        <w:ind w:firstLine="709"/>
        <w:jc w:val="both"/>
        <w:rPr>
          <w:rFonts w:eastAsia="Calibri"/>
          <w:sz w:val="26"/>
          <w:szCs w:val="26"/>
        </w:rPr>
      </w:pPr>
      <w:bookmarkStart w:id="85" w:name="_Hlk535492663"/>
      <w:r w:rsidRPr="00A11C63">
        <w:rPr>
          <w:rFonts w:eastAsia="Calibri"/>
          <w:sz w:val="26"/>
          <w:szCs w:val="26"/>
        </w:rPr>
        <w:t xml:space="preserve">В г. Нефтеюганске, согласно Федерального Закона № 416-ФЗ от 07.12.2011 г., п. 4б раздела II ПП №354 от 6 мая 2011 г. «О предоставлении коммунальных услуг собственникам и пользователям помещений в многоквартирных домах и жилых </w:t>
      </w:r>
      <w:r w:rsidRPr="00A11C63">
        <w:rPr>
          <w:rFonts w:eastAsia="Calibri"/>
          <w:sz w:val="26"/>
          <w:szCs w:val="26"/>
        </w:rPr>
        <w:lastRenderedPageBreak/>
        <w:t>домов», отсутствует централизованное горячее водоснабжение. Котельные ЦК № 1 и ЦК № 2 и котельная поселка СУ-62, осуществляющие централизованное теплоснабжение, обеспечивают нецентрализованное горячее водоснабжение жилой и общественной застройки, а также промышленной зоны.</w:t>
      </w:r>
      <w:bookmarkEnd w:id="85"/>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keepNext/>
        <w:numPr>
          <w:ilvl w:val="2"/>
          <w:numId w:val="5"/>
        </w:numPr>
        <w:spacing w:before="240" w:after="240" w:line="276" w:lineRule="auto"/>
        <w:ind w:left="1225" w:hanging="505"/>
        <w:jc w:val="both"/>
        <w:outlineLvl w:val="1"/>
        <w:rPr>
          <w:b/>
          <w:bCs/>
          <w:kern w:val="28"/>
          <w:sz w:val="26"/>
          <w:szCs w:val="26"/>
        </w:rPr>
      </w:pPr>
      <w:bookmarkStart w:id="86" w:name="_Toc419293148"/>
      <w:bookmarkStart w:id="87" w:name="_Toc419299884"/>
      <w:bookmarkStart w:id="88" w:name="_Toc419709053"/>
      <w:bookmarkStart w:id="89" w:name="_Toc428617217"/>
      <w:bookmarkStart w:id="90" w:name="_Toc8913773"/>
      <w:r w:rsidRPr="00A11C63">
        <w:rPr>
          <w:b/>
          <w:bCs/>
          <w:kern w:val="28"/>
          <w:sz w:val="26"/>
          <w:szCs w:val="26"/>
        </w:rPr>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86"/>
      <w:bookmarkEnd w:id="87"/>
      <w:bookmarkEnd w:id="88"/>
      <w:bookmarkEnd w:id="89"/>
      <w:bookmarkEnd w:id="9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Зоной действия подземного источника централизованного водоснабжения являются все сети холодного водоснабжения г. Нефтеюганск, а также все потребители, подключенные к данным сетям.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Зоной действия поверхностного источника централизованного водоснабжения являются котельные ЦК-1 и ЦК-2. На сегодняшний день воду на нужды ГВС население получает в основном за счет открытого водоразбора из сетей теплоснабжения, при этом воду на котельные поставляет АО «Юганскводоканал» из поверхностного источника. В домах, построенных до 2001 года, преимущественно подача ГВС осуществляется по открытой нецентрализованной схеме, в остальных случаях – по закрытой схеме.</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40" o:spid="_x0000_i1038" type="#_x0000_t75" style="width:693pt;height:440.25pt;visibility:visible">
            <v:imagedata r:id="rId29" o:title=""/>
          </v:shape>
        </w:pict>
      </w:r>
    </w:p>
    <w:p w:rsidR="00A11C63" w:rsidRPr="00A11C63" w:rsidRDefault="00A11C63" w:rsidP="00A11C63">
      <w:pPr>
        <w:spacing w:after="200" w:line="276" w:lineRule="auto"/>
        <w:rPr>
          <w:rFonts w:eastAsia="Calibri"/>
          <w:b/>
          <w:bCs/>
          <w:sz w:val="24"/>
          <w:szCs w:val="24"/>
        </w:rPr>
      </w:pPr>
      <w:bookmarkStart w:id="91" w:name="_Toc498434662"/>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12</w:t>
      </w:r>
      <w:r w:rsidRPr="00A11C63">
        <w:rPr>
          <w:rFonts w:eastAsia="Calibri"/>
          <w:b/>
          <w:bCs/>
          <w:sz w:val="24"/>
          <w:szCs w:val="24"/>
        </w:rPr>
        <w:fldChar w:fldCharType="end"/>
      </w:r>
      <w:r w:rsidRPr="00A11C63">
        <w:rPr>
          <w:rFonts w:eastAsia="Calibri"/>
          <w:b/>
          <w:bCs/>
          <w:sz w:val="24"/>
          <w:szCs w:val="24"/>
        </w:rPr>
        <w:t xml:space="preserve"> - </w:t>
      </w:r>
      <w:bookmarkEnd w:id="91"/>
      <w:r w:rsidRPr="00A11C63">
        <w:rPr>
          <w:rFonts w:eastAsia="Calibri"/>
          <w:b/>
          <w:bCs/>
          <w:sz w:val="24"/>
          <w:szCs w:val="24"/>
        </w:rPr>
        <w:t>Технологические зоны централизованного водоснабжения</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92" w:name="_Toc393117917"/>
      <w:bookmarkStart w:id="93" w:name="_Toc419293149"/>
      <w:bookmarkStart w:id="94" w:name="_Toc419299885"/>
      <w:bookmarkStart w:id="95" w:name="_Toc419709054"/>
      <w:bookmarkStart w:id="96" w:name="_Toc428617218"/>
      <w:bookmarkStart w:id="97" w:name="_Toc8913774"/>
      <w:r w:rsidRPr="00A11C63">
        <w:rPr>
          <w:b/>
          <w:bCs/>
          <w:kern w:val="28"/>
          <w:sz w:val="26"/>
          <w:szCs w:val="26"/>
        </w:rPr>
        <w:lastRenderedPageBreak/>
        <w:t>Описание результатов технического обследования централизованных систем водоснабжения</w:t>
      </w:r>
      <w:bookmarkEnd w:id="92"/>
      <w:bookmarkEnd w:id="93"/>
      <w:bookmarkEnd w:id="94"/>
      <w:bookmarkEnd w:id="95"/>
      <w:bookmarkEnd w:id="96"/>
      <w:bookmarkEnd w:id="97"/>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Техническое обследование системы водоснабжения, соответствующее законодательству РФ, за последние 5 лет не проводилось.</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98" w:name="_Toc8913775"/>
      <w:r w:rsidRPr="00A11C63">
        <w:rPr>
          <w:b/>
          <w:bCs/>
          <w:kern w:val="28"/>
          <w:sz w:val="26"/>
          <w:szCs w:val="26"/>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98"/>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п.2.124 (2.27) пособия по проектированию оснований зданий и сооружений (к СНиП 2.02.01-83) глубина промерзания грунта рассчитывается по следующей формуле: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h=√М*k, где М – сумма абсолютных значений среднемесячных отрицательных температур за зиму в данном районе, k – коэффициент, равный:</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суглинков и глин – 0,23;</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супесей, песков мелких и пылеватых – 0,28;</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песков гравелистых, крупных и средней крупности – 0,30;</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крупнообломочных грунтов – 0,34.</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таблице </w:t>
      </w:r>
      <w:r w:rsidRPr="00A11C63">
        <w:rPr>
          <w:rFonts w:eastAsia="Calibri"/>
          <w:sz w:val="26"/>
          <w:szCs w:val="26"/>
        </w:rPr>
        <w:fldChar w:fldCharType="begin"/>
      </w:r>
      <w:r w:rsidRPr="00A11C63">
        <w:rPr>
          <w:rFonts w:eastAsia="Calibri"/>
          <w:sz w:val="26"/>
          <w:szCs w:val="26"/>
        </w:rPr>
        <w:instrText xml:space="preserve"> REF Ср_Темп_за_год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sz w:val="26"/>
          <w:szCs w:val="26"/>
        </w:rPr>
        <w:t>6</w:t>
      </w:r>
      <w:r w:rsidRPr="00A11C63">
        <w:rPr>
          <w:rFonts w:eastAsia="Calibri"/>
          <w:sz w:val="26"/>
          <w:szCs w:val="26"/>
        </w:rPr>
        <w:fldChar w:fldCharType="end"/>
      </w:r>
      <w:r w:rsidRPr="00A11C63">
        <w:rPr>
          <w:rFonts w:eastAsia="Calibri"/>
          <w:sz w:val="26"/>
          <w:szCs w:val="26"/>
        </w:rPr>
        <w:t xml:space="preserve"> приведены среднемесячные температуры для г. Нефтеюганск.</w:t>
      </w:r>
    </w:p>
    <w:p w:rsidR="00A11C63" w:rsidRPr="00A11C63" w:rsidRDefault="00A11C63" w:rsidP="00A11C63">
      <w:pPr>
        <w:keepNext/>
        <w:spacing w:line="360" w:lineRule="auto"/>
        <w:jc w:val="both"/>
        <w:rPr>
          <w:rFonts w:eastAsia="Calibri"/>
          <w:b/>
          <w:bCs/>
          <w:sz w:val="24"/>
          <w:szCs w:val="24"/>
        </w:rPr>
      </w:pPr>
      <w:r w:rsidRPr="00A11C63">
        <w:rPr>
          <w:rFonts w:eastAsia="Calibri"/>
          <w:b/>
          <w:bCs/>
          <w:sz w:val="24"/>
          <w:szCs w:val="24"/>
        </w:rPr>
        <w:t xml:space="preserve">Таблица </w:t>
      </w:r>
      <w:bookmarkStart w:id="99" w:name="Ср_Темп_за_год"/>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6</w:t>
      </w:r>
      <w:r w:rsidRPr="00A11C63">
        <w:rPr>
          <w:rFonts w:eastAsia="Calibri"/>
          <w:b/>
          <w:bCs/>
          <w:sz w:val="24"/>
          <w:szCs w:val="24"/>
        </w:rPr>
        <w:fldChar w:fldCharType="end"/>
      </w:r>
      <w:bookmarkEnd w:id="99"/>
      <w:r w:rsidRPr="00A11C63">
        <w:rPr>
          <w:rFonts w:eastAsia="Calibri"/>
          <w:b/>
          <w:bCs/>
          <w:sz w:val="24"/>
          <w:szCs w:val="24"/>
        </w:rPr>
        <w:t>. Среднемесячные температуры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1"/>
        <w:gridCol w:w="686"/>
        <w:gridCol w:w="728"/>
        <w:gridCol w:w="687"/>
        <w:gridCol w:w="687"/>
        <w:gridCol w:w="687"/>
        <w:gridCol w:w="687"/>
        <w:gridCol w:w="687"/>
        <w:gridCol w:w="687"/>
        <w:gridCol w:w="892"/>
        <w:gridCol w:w="722"/>
        <w:gridCol w:w="687"/>
        <w:gridCol w:w="710"/>
      </w:tblGrid>
      <w:tr w:rsidR="00A11C63" w:rsidRPr="00A11C63" w:rsidTr="00A11C63">
        <w:trPr>
          <w:trHeight w:val="340"/>
          <w:jc w:val="center"/>
        </w:trPr>
        <w:tc>
          <w:tcPr>
            <w:tcW w:w="59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Месяц</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Январь</w:t>
            </w:r>
          </w:p>
        </w:tc>
        <w:tc>
          <w:tcPr>
            <w:tcW w:w="376"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Февраль</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Март</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Апрель</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Май</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Июнь</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Июль</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Август</w:t>
            </w:r>
          </w:p>
        </w:tc>
        <w:tc>
          <w:tcPr>
            <w:tcW w:w="460"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Сентябрь</w:t>
            </w:r>
          </w:p>
        </w:tc>
        <w:tc>
          <w:tcPr>
            <w:tcW w:w="372"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Октябрь</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Ноябрь</w:t>
            </w:r>
          </w:p>
        </w:tc>
        <w:tc>
          <w:tcPr>
            <w:tcW w:w="368"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Декабрь</w:t>
            </w:r>
          </w:p>
        </w:tc>
      </w:tr>
      <w:tr w:rsidR="00A11C63" w:rsidRPr="00A11C63" w:rsidTr="00A11C63">
        <w:trPr>
          <w:trHeight w:val="340"/>
          <w:jc w:val="center"/>
        </w:trPr>
        <w:tc>
          <w:tcPr>
            <w:tcW w:w="59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rPr>
              <w:t>Температура</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-19,7</w:t>
            </w:r>
          </w:p>
        </w:tc>
        <w:tc>
          <w:tcPr>
            <w:tcW w:w="376"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-16,5</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-7,2</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-1,2</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8,7</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15,6</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18,3</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14,5</w:t>
            </w:r>
          </w:p>
        </w:tc>
        <w:tc>
          <w:tcPr>
            <w:tcW w:w="460"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8,4</w:t>
            </w:r>
          </w:p>
        </w:tc>
        <w:tc>
          <w:tcPr>
            <w:tcW w:w="372"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b/>
              </w:rPr>
            </w:pPr>
            <w:r w:rsidRPr="00A11C63">
              <w:rPr>
                <w:rFonts w:eastAsia="Calibri"/>
                <w:szCs w:val="22"/>
              </w:rPr>
              <w:t>0,6</w:t>
            </w:r>
          </w:p>
        </w:tc>
        <w:tc>
          <w:tcPr>
            <w:tcW w:w="354"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-9,2</w:t>
            </w:r>
          </w:p>
        </w:tc>
        <w:tc>
          <w:tcPr>
            <w:tcW w:w="368" w:type="pct"/>
            <w:shd w:val="clear" w:color="auto" w:fill="auto"/>
            <w:tcMar>
              <w:top w:w="30" w:type="dxa"/>
              <w:left w:w="30" w:type="dxa"/>
              <w:bottom w:w="30" w:type="dxa"/>
              <w:right w:w="30" w:type="dxa"/>
            </w:tcMar>
            <w:vAlign w:val="center"/>
            <w:hideMark/>
          </w:tcPr>
          <w:p w:rsidR="00A11C63" w:rsidRPr="00A11C63" w:rsidRDefault="00A11C63" w:rsidP="00A11C63">
            <w:pPr>
              <w:ind w:left="-57" w:right="-57"/>
              <w:jc w:val="center"/>
              <w:rPr>
                <w:rFonts w:eastAsia="Calibri"/>
              </w:rPr>
            </w:pPr>
            <w:r w:rsidRPr="00A11C63">
              <w:rPr>
                <w:rFonts w:eastAsia="Calibri"/>
                <w:szCs w:val="22"/>
              </w:rPr>
              <w:t>-16,5</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Таким образом, нормативная глубина промерзания грунта по СНиП в г. Нефтеюганск, составляет:</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суглинков и глин – 1,93;</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супесей, песков мелких и пылеватых – 2,35;</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песков гравелистых, крупных и средней крупности – 2,52;</w:t>
      </w:r>
    </w:p>
    <w:p w:rsidR="00A11C63" w:rsidRPr="00A11C63" w:rsidRDefault="00A11C63" w:rsidP="004C30D2">
      <w:pPr>
        <w:numPr>
          <w:ilvl w:val="0"/>
          <w:numId w:val="14"/>
        </w:numPr>
        <w:spacing w:before="120" w:after="120" w:line="360" w:lineRule="auto"/>
        <w:ind w:left="0" w:firstLine="709"/>
        <w:contextualSpacing/>
        <w:jc w:val="both"/>
        <w:rPr>
          <w:rFonts w:eastAsia="Calibri"/>
          <w:sz w:val="26"/>
          <w:szCs w:val="26"/>
        </w:rPr>
      </w:pPr>
      <w:r w:rsidRPr="00A11C63">
        <w:rPr>
          <w:rFonts w:eastAsia="Calibri"/>
          <w:sz w:val="26"/>
          <w:szCs w:val="26"/>
        </w:rPr>
        <w:t>для крупнообломочных грунтов – 2,85.</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Ввиду присутствия на территории г. Нефтеюганск различных по составу почв, существующее промерзание грунта носит неравномерный характер. В следствии </w:t>
      </w:r>
      <w:r w:rsidRPr="00A11C63">
        <w:rPr>
          <w:rFonts w:eastAsia="Calibri"/>
          <w:sz w:val="26"/>
          <w:szCs w:val="26"/>
        </w:rPr>
        <w:lastRenderedPageBreak/>
        <w:t>этого возникают неравномерные нагрузки на трубопровод при промерзании/оттаивании грунта. Это косвенно увеличивает вероятность аварий в данном регионе.</w:t>
      </w:r>
    </w:p>
    <w:p w:rsidR="00A11C63" w:rsidRPr="00A11C63" w:rsidRDefault="00A11C63" w:rsidP="004C30D2">
      <w:pPr>
        <w:numPr>
          <w:ilvl w:val="2"/>
          <w:numId w:val="5"/>
        </w:numPr>
        <w:spacing w:before="240" w:after="240" w:line="276" w:lineRule="auto"/>
        <w:ind w:left="1225" w:hanging="505"/>
        <w:jc w:val="both"/>
        <w:outlineLvl w:val="1"/>
        <w:rPr>
          <w:b/>
          <w:bCs/>
          <w:kern w:val="28"/>
          <w:sz w:val="26"/>
          <w:szCs w:val="26"/>
        </w:rPr>
      </w:pPr>
      <w:bookmarkStart w:id="100" w:name="_Toc393117919"/>
      <w:bookmarkStart w:id="101" w:name="_Toc419293151"/>
      <w:bookmarkStart w:id="102" w:name="_Toc419299887"/>
      <w:bookmarkStart w:id="103" w:name="_Toc419709056"/>
      <w:bookmarkStart w:id="104" w:name="_Toc428617220"/>
      <w:bookmarkStart w:id="105" w:name="_Toc8913776"/>
      <w:r w:rsidRPr="00A11C63">
        <w:rPr>
          <w:b/>
          <w:bCs/>
          <w:kern w:val="28"/>
          <w:sz w:val="26"/>
          <w:szCs w:val="26"/>
        </w:rPr>
        <w:t>Перечень лиц, владеющих на праве собственности или другом законном основании объектами централизованной системы водоснабжения</w:t>
      </w:r>
      <w:bookmarkEnd w:id="100"/>
      <w:bookmarkEnd w:id="101"/>
      <w:bookmarkEnd w:id="102"/>
      <w:bookmarkEnd w:id="103"/>
      <w:bookmarkEnd w:id="104"/>
      <w:r w:rsidRPr="00A11C63">
        <w:rPr>
          <w:b/>
          <w:bCs/>
          <w:kern w:val="28"/>
          <w:sz w:val="26"/>
          <w:szCs w:val="26"/>
        </w:rPr>
        <w:t>, с указанием принадлежащих этим лицам таких объектов (границ зон, в которых расположены такие объекты)</w:t>
      </w:r>
      <w:bookmarkEnd w:id="105"/>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АО «Юганскводоканал» эксплуатирует объекты централизованной системы водоснабжения города Нефтеюганска, числящиеся в реестре муниципальной собственности, на основании долгосрочных договоров аренды с департаментом муниципального имущества администрации города Нефтеюганска.</w:t>
      </w: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106" w:name="_Toc415560099"/>
      <w:bookmarkStart w:id="107" w:name="_Toc415562732"/>
      <w:bookmarkStart w:id="108" w:name="_Toc415584259"/>
      <w:bookmarkStart w:id="109" w:name="_Toc415661393"/>
      <w:bookmarkStart w:id="110" w:name="_Toc415661846"/>
      <w:bookmarkStart w:id="111" w:name="_Toc415666309"/>
      <w:bookmarkStart w:id="112" w:name="_Toc419293152"/>
      <w:bookmarkStart w:id="113" w:name="_Toc419299888"/>
      <w:bookmarkStart w:id="114" w:name="_Toc419709057"/>
      <w:bookmarkStart w:id="115" w:name="_Toc428617221"/>
      <w:bookmarkStart w:id="116" w:name="_Toc8913777"/>
      <w:bookmarkEnd w:id="106"/>
      <w:bookmarkEnd w:id="107"/>
      <w:bookmarkEnd w:id="108"/>
      <w:bookmarkEnd w:id="109"/>
      <w:bookmarkEnd w:id="110"/>
      <w:bookmarkEnd w:id="111"/>
      <w:r w:rsidRPr="00A11C63">
        <w:rPr>
          <w:b/>
          <w:kern w:val="28"/>
          <w:sz w:val="28"/>
          <w:szCs w:val="28"/>
        </w:rPr>
        <w:lastRenderedPageBreak/>
        <w:t>Направления развития централизованных систем водоснабжения</w:t>
      </w:r>
      <w:bookmarkEnd w:id="112"/>
      <w:bookmarkEnd w:id="113"/>
      <w:bookmarkEnd w:id="114"/>
      <w:bookmarkEnd w:id="115"/>
      <w:bookmarkEnd w:id="116"/>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117" w:name="_Toc415560100"/>
      <w:bookmarkStart w:id="118" w:name="_Toc415562733"/>
      <w:bookmarkStart w:id="119" w:name="_Toc415584260"/>
      <w:bookmarkStart w:id="120" w:name="_Toc415661394"/>
      <w:bookmarkStart w:id="121" w:name="_Toc415661847"/>
      <w:bookmarkStart w:id="122" w:name="_Toc415666310"/>
      <w:bookmarkStart w:id="123" w:name="_Toc393117921"/>
      <w:bookmarkStart w:id="124" w:name="_Toc419293153"/>
      <w:bookmarkStart w:id="125" w:name="_Toc419299889"/>
      <w:bookmarkStart w:id="126" w:name="_Toc419709058"/>
      <w:bookmarkStart w:id="127" w:name="_Toc428617222"/>
      <w:bookmarkStart w:id="128" w:name="_Toc8913778"/>
      <w:bookmarkEnd w:id="117"/>
      <w:bookmarkEnd w:id="118"/>
      <w:bookmarkEnd w:id="119"/>
      <w:bookmarkEnd w:id="120"/>
      <w:bookmarkEnd w:id="121"/>
      <w:bookmarkEnd w:id="122"/>
      <w:r w:rsidRPr="00A11C63">
        <w:rPr>
          <w:b/>
          <w:bCs/>
          <w:kern w:val="28"/>
          <w:sz w:val="26"/>
          <w:szCs w:val="26"/>
        </w:rPr>
        <w:t>Основные направления, принципы, задачи и целевые показатели развития централизованных систем водоснабжения</w:t>
      </w:r>
      <w:bookmarkEnd w:id="123"/>
      <w:bookmarkEnd w:id="124"/>
      <w:bookmarkEnd w:id="125"/>
      <w:bookmarkEnd w:id="126"/>
      <w:bookmarkEnd w:id="127"/>
      <w:bookmarkEnd w:id="128"/>
    </w:p>
    <w:p w:rsidR="00A11C63" w:rsidRPr="00A11C63" w:rsidRDefault="00A11C63" w:rsidP="00A11C63">
      <w:pPr>
        <w:spacing w:before="120" w:after="120" w:line="360" w:lineRule="auto"/>
        <w:ind w:firstLine="851"/>
        <w:jc w:val="both"/>
        <w:rPr>
          <w:sz w:val="26"/>
          <w:szCs w:val="26"/>
          <w:lang w:eastAsia="ru-RU"/>
        </w:rPr>
      </w:pPr>
      <w:r w:rsidRPr="00A11C63">
        <w:rPr>
          <w:sz w:val="26"/>
          <w:szCs w:val="26"/>
          <w:lang w:eastAsia="ru-RU"/>
        </w:rPr>
        <w:t>Данным проектом в качестве направлений развития системы водоснабжения г. Нефтеюганска был выделен вариант развития, согласно которому к реализации предусматриваются следующие мероприятия:</w:t>
      </w:r>
    </w:p>
    <w:p w:rsidR="00A11C63" w:rsidRPr="00A11C63" w:rsidRDefault="00A11C63" w:rsidP="004C30D2">
      <w:pPr>
        <w:numPr>
          <w:ilvl w:val="0"/>
          <w:numId w:val="9"/>
        </w:numPr>
        <w:spacing w:before="120" w:after="120" w:line="360" w:lineRule="auto"/>
        <w:ind w:left="993" w:hanging="284"/>
        <w:contextualSpacing/>
        <w:jc w:val="both"/>
        <w:rPr>
          <w:sz w:val="26"/>
          <w:szCs w:val="26"/>
          <w:lang w:eastAsia="ru-RU"/>
        </w:rPr>
      </w:pPr>
      <w:r w:rsidRPr="00A11C63">
        <w:rPr>
          <w:sz w:val="26"/>
          <w:szCs w:val="26"/>
          <w:lang w:eastAsia="ru-RU"/>
        </w:rPr>
        <w:t xml:space="preserve">перевод потребителей города на закрытую схему ГВС с </w:t>
      </w:r>
      <w:r w:rsidRPr="00A11C63">
        <w:rPr>
          <w:rFonts w:eastAsia="Calibri"/>
          <w:sz w:val="26"/>
          <w:szCs w:val="26"/>
        </w:rPr>
        <w:t xml:space="preserve">перераспределение объемов потребляемой воды на нужды ГВС посредством </w:t>
      </w:r>
      <w:r w:rsidRPr="00A11C63">
        <w:rPr>
          <w:sz w:val="26"/>
          <w:szCs w:val="26"/>
          <w:lang w:eastAsia="ru-RU"/>
        </w:rPr>
        <w:t>строительства перемычки между сетями холодного водоснабжения на выходе после станции обезжелезивания воды из подземного водозабора и водоочистных сооружений поверхностного водозабора;</w:t>
      </w:r>
    </w:p>
    <w:p w:rsidR="00A11C63" w:rsidRPr="00A11C63" w:rsidRDefault="00A11C63" w:rsidP="004C30D2">
      <w:pPr>
        <w:numPr>
          <w:ilvl w:val="0"/>
          <w:numId w:val="9"/>
        </w:numPr>
        <w:spacing w:before="120" w:after="120" w:line="360" w:lineRule="auto"/>
        <w:ind w:left="993" w:hanging="284"/>
        <w:contextualSpacing/>
        <w:jc w:val="both"/>
        <w:rPr>
          <w:sz w:val="26"/>
          <w:szCs w:val="26"/>
          <w:lang w:eastAsia="ru-RU"/>
        </w:rPr>
      </w:pPr>
      <w:r w:rsidRPr="00A11C63">
        <w:rPr>
          <w:sz w:val="26"/>
          <w:szCs w:val="26"/>
          <w:lang w:eastAsia="ru-RU"/>
        </w:rPr>
        <w:t>капитальный ремонт ВОС с восстановлением проектной производительности в 21,2 тыс. м</w:t>
      </w:r>
      <w:r w:rsidRPr="00A11C63">
        <w:rPr>
          <w:sz w:val="26"/>
          <w:szCs w:val="26"/>
          <w:vertAlign w:val="superscript"/>
          <w:lang w:eastAsia="ru-RU"/>
        </w:rPr>
        <w:t>3</w:t>
      </w:r>
      <w:r w:rsidRPr="00A11C63">
        <w:rPr>
          <w:sz w:val="26"/>
          <w:szCs w:val="26"/>
          <w:lang w:eastAsia="ru-RU"/>
        </w:rPr>
        <w:t>/сутки (с учетом собственных нужд) и реконструкция резервуаров чистой воды (РЧВ 2000, 2х500 м</w:t>
      </w:r>
      <w:r w:rsidRPr="00A11C63">
        <w:rPr>
          <w:sz w:val="26"/>
          <w:szCs w:val="26"/>
          <w:vertAlign w:val="superscript"/>
          <w:lang w:eastAsia="ru-RU"/>
        </w:rPr>
        <w:t>3</w:t>
      </w:r>
      <w:r w:rsidRPr="00A11C63">
        <w:rPr>
          <w:sz w:val="26"/>
          <w:szCs w:val="26"/>
          <w:lang w:eastAsia="ru-RU"/>
        </w:rPr>
        <w:t>) поверхностного источника;</w:t>
      </w:r>
    </w:p>
    <w:p w:rsidR="00A11C63" w:rsidRPr="00A11C63" w:rsidRDefault="00A11C63" w:rsidP="004C30D2">
      <w:pPr>
        <w:numPr>
          <w:ilvl w:val="0"/>
          <w:numId w:val="9"/>
        </w:numPr>
        <w:spacing w:before="120" w:after="120" w:line="360" w:lineRule="auto"/>
        <w:ind w:left="1134" w:hanging="284"/>
        <w:contextualSpacing/>
        <w:jc w:val="both"/>
        <w:rPr>
          <w:sz w:val="26"/>
          <w:szCs w:val="26"/>
          <w:lang w:eastAsia="ru-RU"/>
        </w:rPr>
      </w:pPr>
      <w:r w:rsidRPr="00A11C63">
        <w:rPr>
          <w:sz w:val="26"/>
          <w:szCs w:val="26"/>
          <w:lang w:eastAsia="ru-RU"/>
        </w:rPr>
        <w:t>мероприятия по улучшению работы дренажно-распределительной системы (ДРС), расположенной в нижней части фильтров, с целью улучшения качества промывки загрузки фильтров</w:t>
      </w:r>
      <w:r w:rsidRPr="00A11C63">
        <w:rPr>
          <w:rFonts w:eastAsia="Calibri"/>
          <w:sz w:val="26"/>
          <w:szCs w:val="26"/>
        </w:rPr>
        <w:t xml:space="preserve"> </w:t>
      </w:r>
      <w:r w:rsidRPr="00A11C63">
        <w:rPr>
          <w:rFonts w:eastAsia="Calibri"/>
          <w:sz w:val="26"/>
          <w:szCs w:val="26"/>
          <w:lang w:val="en-US"/>
        </w:rPr>
        <w:t>I</w:t>
      </w:r>
      <w:r w:rsidRPr="00A11C63">
        <w:rPr>
          <w:rFonts w:eastAsia="Calibri"/>
          <w:sz w:val="26"/>
          <w:szCs w:val="26"/>
        </w:rPr>
        <w:t xml:space="preserve"> и </w:t>
      </w:r>
      <w:r w:rsidRPr="00A11C63">
        <w:rPr>
          <w:rFonts w:eastAsia="Calibri"/>
          <w:sz w:val="26"/>
          <w:szCs w:val="26"/>
          <w:lang w:val="en-US"/>
        </w:rPr>
        <w:t>II</w:t>
      </w:r>
      <w:r w:rsidRPr="00A11C63">
        <w:rPr>
          <w:sz w:val="26"/>
          <w:szCs w:val="26"/>
          <w:lang w:eastAsia="ru-RU"/>
        </w:rPr>
        <w:t xml:space="preserve"> ступени СОЖ;</w:t>
      </w:r>
    </w:p>
    <w:p w:rsidR="00A11C63" w:rsidRPr="00A11C63" w:rsidRDefault="00A11C63" w:rsidP="004C30D2">
      <w:pPr>
        <w:numPr>
          <w:ilvl w:val="0"/>
          <w:numId w:val="9"/>
        </w:numPr>
        <w:spacing w:before="120" w:after="120" w:line="360" w:lineRule="auto"/>
        <w:ind w:left="993" w:hanging="284"/>
        <w:contextualSpacing/>
        <w:jc w:val="both"/>
        <w:rPr>
          <w:color w:val="000000"/>
          <w:sz w:val="26"/>
          <w:szCs w:val="26"/>
          <w:lang w:eastAsia="ru-RU"/>
        </w:rPr>
      </w:pPr>
      <w:r w:rsidRPr="00A11C63">
        <w:rPr>
          <w:color w:val="000000"/>
          <w:sz w:val="26"/>
          <w:szCs w:val="26"/>
          <w:lang w:eastAsia="ru-RU"/>
        </w:rPr>
        <w:t>реконструкция насосной станции 1-го водоподъема воды из поверхностного источника и территории первого пояса ЗСО;</w:t>
      </w:r>
    </w:p>
    <w:p w:rsidR="00A11C63" w:rsidRPr="00A11C63" w:rsidRDefault="00A11C63" w:rsidP="004C30D2">
      <w:pPr>
        <w:numPr>
          <w:ilvl w:val="0"/>
          <w:numId w:val="29"/>
        </w:numPr>
        <w:spacing w:before="120" w:after="120" w:line="360" w:lineRule="auto"/>
        <w:ind w:left="993" w:hanging="284"/>
        <w:contextualSpacing/>
        <w:jc w:val="both"/>
        <w:rPr>
          <w:color w:val="000000"/>
          <w:sz w:val="26"/>
          <w:szCs w:val="26"/>
          <w:lang w:eastAsia="ru-RU"/>
        </w:rPr>
      </w:pPr>
      <w:r w:rsidRPr="00A11C63">
        <w:rPr>
          <w:color w:val="000000"/>
          <w:sz w:val="26"/>
          <w:szCs w:val="26"/>
          <w:lang w:eastAsia="ru-RU"/>
        </w:rPr>
        <w:t>замена напорных водоводов со станции 1-го водоподъема воды из поверхностного источника (Ø630 мм, L=2,46 км; Ø530 мм, L=2,55 км; Ø325 мм, L=2,47 км);</w:t>
      </w:r>
    </w:p>
    <w:p w:rsidR="00A11C63" w:rsidRPr="00A11C63" w:rsidRDefault="00A11C63" w:rsidP="004C30D2">
      <w:pPr>
        <w:numPr>
          <w:ilvl w:val="0"/>
          <w:numId w:val="29"/>
        </w:numPr>
        <w:spacing w:before="120" w:after="120" w:line="360" w:lineRule="auto"/>
        <w:ind w:left="993" w:hanging="284"/>
        <w:contextualSpacing/>
        <w:jc w:val="both"/>
        <w:rPr>
          <w:color w:val="000000"/>
          <w:sz w:val="26"/>
          <w:szCs w:val="26"/>
          <w:lang w:eastAsia="ru-RU"/>
        </w:rPr>
      </w:pPr>
      <w:r w:rsidRPr="00A11C63">
        <w:rPr>
          <w:color w:val="000000"/>
          <w:sz w:val="26"/>
          <w:szCs w:val="26"/>
          <w:lang w:eastAsia="ru-RU"/>
        </w:rPr>
        <w:t>реконструкция насосной станции 2-го водоподъема воды из поверхностного источника;</w:t>
      </w:r>
    </w:p>
    <w:p w:rsidR="00A11C63" w:rsidRPr="00A11C63" w:rsidRDefault="00A11C63" w:rsidP="004C30D2">
      <w:pPr>
        <w:numPr>
          <w:ilvl w:val="0"/>
          <w:numId w:val="29"/>
        </w:numPr>
        <w:spacing w:before="120" w:after="120" w:line="360" w:lineRule="auto"/>
        <w:ind w:left="993" w:hanging="284"/>
        <w:contextualSpacing/>
        <w:jc w:val="both"/>
        <w:rPr>
          <w:color w:val="000000"/>
          <w:sz w:val="26"/>
          <w:szCs w:val="26"/>
          <w:lang w:eastAsia="ru-RU"/>
        </w:rPr>
      </w:pPr>
      <w:r w:rsidRPr="00A11C63">
        <w:rPr>
          <w:color w:val="000000"/>
          <w:sz w:val="26"/>
          <w:szCs w:val="26"/>
          <w:lang w:eastAsia="ru-RU"/>
        </w:rPr>
        <w:t>изменение трассировки сетей ХВС микрорайонов 11 и 11Б в связи с запланированным сносом аварийного и ветхого жилья и строительством на их месте нового жилого фонда;</w:t>
      </w:r>
    </w:p>
    <w:p w:rsidR="00A11C63" w:rsidRPr="00A11C63" w:rsidRDefault="00A11C63" w:rsidP="004C30D2">
      <w:pPr>
        <w:numPr>
          <w:ilvl w:val="0"/>
          <w:numId w:val="29"/>
        </w:numPr>
        <w:spacing w:before="120" w:after="120" w:line="360" w:lineRule="auto"/>
        <w:ind w:left="993" w:hanging="284"/>
        <w:contextualSpacing/>
        <w:jc w:val="both"/>
        <w:rPr>
          <w:color w:val="000000"/>
          <w:sz w:val="26"/>
          <w:szCs w:val="26"/>
          <w:lang w:eastAsia="ru-RU"/>
        </w:rPr>
      </w:pPr>
      <w:r w:rsidRPr="00A11C63">
        <w:rPr>
          <w:color w:val="000000"/>
          <w:sz w:val="26"/>
          <w:szCs w:val="26"/>
          <w:lang w:eastAsia="ru-RU"/>
        </w:rPr>
        <w:t>строительство новых и реконструкция (капитальный ремонт) существующих водопроводных сетей для обеспечения существующих и перспективных потребителей г. Нефтеюганска;</w:t>
      </w:r>
    </w:p>
    <w:p w:rsidR="00A11C63" w:rsidRPr="00A11C63" w:rsidRDefault="00A11C63" w:rsidP="004C30D2">
      <w:pPr>
        <w:numPr>
          <w:ilvl w:val="0"/>
          <w:numId w:val="29"/>
        </w:numPr>
        <w:spacing w:after="200" w:line="360" w:lineRule="auto"/>
        <w:ind w:left="993" w:hanging="284"/>
        <w:jc w:val="both"/>
        <w:rPr>
          <w:rFonts w:eastAsia="Calibri"/>
          <w:color w:val="000000"/>
          <w:sz w:val="26"/>
          <w:szCs w:val="26"/>
        </w:rPr>
      </w:pPr>
      <w:r w:rsidRPr="00A11C63">
        <w:rPr>
          <w:rFonts w:eastAsia="Calibri"/>
          <w:color w:val="000000"/>
          <w:sz w:val="26"/>
          <w:szCs w:val="26"/>
        </w:rPr>
        <w:lastRenderedPageBreak/>
        <w:t>разработка проекта ЗСО и получение по нему положительного заключения от Роспотребнадзора для поверхностного водозабора;</w:t>
      </w:r>
    </w:p>
    <w:p w:rsidR="00A11C63" w:rsidRPr="00A11C63" w:rsidRDefault="00A11C63" w:rsidP="004C30D2">
      <w:pPr>
        <w:numPr>
          <w:ilvl w:val="0"/>
          <w:numId w:val="29"/>
        </w:numPr>
        <w:spacing w:after="200" w:line="360" w:lineRule="auto"/>
        <w:ind w:left="993" w:hanging="284"/>
        <w:jc w:val="both"/>
        <w:rPr>
          <w:rFonts w:eastAsia="Calibri"/>
          <w:color w:val="000000"/>
          <w:sz w:val="26"/>
          <w:szCs w:val="26"/>
        </w:rPr>
      </w:pPr>
      <w:r w:rsidRPr="00A11C63">
        <w:rPr>
          <w:rFonts w:eastAsia="Calibri"/>
          <w:color w:val="000000"/>
          <w:sz w:val="26"/>
          <w:szCs w:val="26"/>
        </w:rPr>
        <w:t>гидрологические изыскания протоки Юганская Обь в створе отбора воды;</w:t>
      </w:r>
    </w:p>
    <w:p w:rsidR="00A11C63" w:rsidRPr="00A11C63" w:rsidRDefault="00A11C63" w:rsidP="004C30D2">
      <w:pPr>
        <w:numPr>
          <w:ilvl w:val="0"/>
          <w:numId w:val="29"/>
        </w:numPr>
        <w:spacing w:after="200" w:line="360" w:lineRule="auto"/>
        <w:ind w:left="993" w:hanging="284"/>
        <w:jc w:val="both"/>
        <w:rPr>
          <w:rFonts w:eastAsia="Calibri"/>
          <w:color w:val="000000"/>
          <w:sz w:val="26"/>
          <w:szCs w:val="26"/>
        </w:rPr>
      </w:pPr>
      <w:r w:rsidRPr="00A11C63">
        <w:rPr>
          <w:rFonts w:eastAsia="Calibri"/>
          <w:color w:val="000000"/>
          <w:sz w:val="26"/>
          <w:szCs w:val="26"/>
        </w:rPr>
        <w:t>реализация мероприятий, реализация мероприятий, направленных на улучшение качества холодного водоснабжения, определенных по результатам технических обследований и экспертиз.</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этом реализация поставленных задач в сфере водоснабжения должна основываться на следующих принципах:</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повышение энергетической эффективности путем экономного потребления воды и снижение энергоемкости процесса транспортировки воды;</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снижение негативного воздействия на водные объекты путем повышения качества очистки сточных вод;</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 и привлечения инвестиций организаций, осуществляющих горячее водоснабжение, холодное водоснабжение и (или) водоотведение;</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приоритетность обеспечения населения питьевой водой, горячей водой и услугами по водоотведению;</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lastRenderedPageBreak/>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обеспечение равных условий доступа абонентов к водоснабжению и водоотведению;</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обеспечение абонентов водой питьевого качества в необходимом количестве;</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организация централизованного водоснабжения на территориях, где оно отсутствует;</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внедрение безопасных технологий в процессе водоподготовки;</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прекращение сброса промывных вод сооружений без очистки, внедрение систем с оборотным водоснабжением в производстве;</w:t>
      </w:r>
    </w:p>
    <w:p w:rsidR="00A11C63" w:rsidRPr="00A11C63" w:rsidRDefault="00A11C63" w:rsidP="004C30D2">
      <w:pPr>
        <w:numPr>
          <w:ilvl w:val="0"/>
          <w:numId w:val="9"/>
        </w:numPr>
        <w:spacing w:after="200" w:line="360" w:lineRule="auto"/>
        <w:ind w:left="0" w:firstLine="709"/>
        <w:jc w:val="both"/>
        <w:rPr>
          <w:rFonts w:eastAsia="Calibri"/>
          <w:sz w:val="26"/>
          <w:szCs w:val="26"/>
        </w:rPr>
      </w:pPr>
      <w:r w:rsidRPr="00A11C63">
        <w:rPr>
          <w:rFonts w:eastAsia="Calibri"/>
          <w:sz w:val="26"/>
          <w:szCs w:val="26"/>
        </w:rPr>
        <w:t>обеспечение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недостаточно.</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К целевым показателям функционирования системы водоснабжения, в соответствии с ФЗ РФ от 7 декабря 2011 г. N 416-ФЗ и Проектом «Правил формирования и расчета целевых показателей деятельности организаций, осуществляющих горячее водоснабжение, холодное водоснабжения и (или) водоотведение» относятся следующие величины:</w:t>
      </w:r>
    </w:p>
    <w:p w:rsidR="00A11C63" w:rsidRPr="00A11C63" w:rsidRDefault="00A11C63" w:rsidP="004C30D2">
      <w:pPr>
        <w:numPr>
          <w:ilvl w:val="0"/>
          <w:numId w:val="20"/>
        </w:numPr>
        <w:spacing w:before="120" w:after="120" w:line="360" w:lineRule="auto"/>
        <w:ind w:left="0" w:firstLine="709"/>
        <w:contextualSpacing/>
        <w:jc w:val="both"/>
        <w:rPr>
          <w:rFonts w:eastAsia="Calibri"/>
          <w:sz w:val="26"/>
          <w:szCs w:val="26"/>
        </w:rPr>
      </w:pPr>
      <w:r w:rsidRPr="00A11C63">
        <w:rPr>
          <w:rFonts w:eastAsia="Calibri"/>
          <w:sz w:val="26"/>
          <w:szCs w:val="26"/>
        </w:rPr>
        <w:t>показатели качества воды;</w:t>
      </w:r>
    </w:p>
    <w:p w:rsidR="00A11C63" w:rsidRPr="00A11C63" w:rsidRDefault="00A11C63" w:rsidP="004C30D2">
      <w:pPr>
        <w:numPr>
          <w:ilvl w:val="0"/>
          <w:numId w:val="20"/>
        </w:numPr>
        <w:spacing w:before="120" w:after="120" w:line="360" w:lineRule="auto"/>
        <w:ind w:left="0" w:firstLine="709"/>
        <w:contextualSpacing/>
        <w:jc w:val="both"/>
        <w:rPr>
          <w:rFonts w:eastAsia="Calibri"/>
          <w:sz w:val="26"/>
          <w:szCs w:val="26"/>
        </w:rPr>
      </w:pPr>
      <w:r w:rsidRPr="00A11C63">
        <w:rPr>
          <w:rFonts w:eastAsia="Calibri"/>
          <w:sz w:val="26"/>
          <w:szCs w:val="26"/>
        </w:rPr>
        <w:t>показатели надежности и бесперебойности водоснабжения и водоотведения;</w:t>
      </w:r>
    </w:p>
    <w:p w:rsidR="00A11C63" w:rsidRPr="00A11C63" w:rsidRDefault="00A11C63" w:rsidP="004C30D2">
      <w:pPr>
        <w:numPr>
          <w:ilvl w:val="0"/>
          <w:numId w:val="20"/>
        </w:numPr>
        <w:spacing w:before="120" w:after="120" w:line="360" w:lineRule="auto"/>
        <w:ind w:left="0" w:firstLine="709"/>
        <w:contextualSpacing/>
        <w:jc w:val="both"/>
        <w:rPr>
          <w:rFonts w:eastAsia="Calibri"/>
          <w:sz w:val="26"/>
          <w:szCs w:val="26"/>
        </w:rPr>
      </w:pPr>
      <w:r w:rsidRPr="00A11C63">
        <w:rPr>
          <w:rFonts w:eastAsia="Calibri"/>
          <w:sz w:val="26"/>
          <w:szCs w:val="26"/>
        </w:rPr>
        <w:t>показатели качества обслуживания абонентов;</w:t>
      </w:r>
    </w:p>
    <w:p w:rsidR="00A11C63" w:rsidRPr="00A11C63" w:rsidRDefault="00A11C63" w:rsidP="004C30D2">
      <w:pPr>
        <w:numPr>
          <w:ilvl w:val="0"/>
          <w:numId w:val="20"/>
        </w:numPr>
        <w:spacing w:before="120" w:after="120" w:line="360" w:lineRule="auto"/>
        <w:ind w:left="0" w:firstLine="709"/>
        <w:contextualSpacing/>
        <w:jc w:val="both"/>
        <w:rPr>
          <w:rFonts w:eastAsia="Calibri"/>
          <w:sz w:val="26"/>
          <w:szCs w:val="26"/>
        </w:rPr>
      </w:pPr>
      <w:r w:rsidRPr="00A11C63">
        <w:rPr>
          <w:rFonts w:eastAsia="Calibri"/>
          <w:sz w:val="26"/>
          <w:szCs w:val="26"/>
        </w:rPr>
        <w:t>показатели очистки сточных вод;</w:t>
      </w:r>
    </w:p>
    <w:p w:rsidR="00A11C63" w:rsidRPr="00A11C63" w:rsidRDefault="00A11C63" w:rsidP="004C30D2">
      <w:pPr>
        <w:numPr>
          <w:ilvl w:val="0"/>
          <w:numId w:val="20"/>
        </w:numPr>
        <w:spacing w:before="120" w:after="120" w:line="360" w:lineRule="auto"/>
        <w:ind w:left="0" w:firstLine="709"/>
        <w:contextualSpacing/>
        <w:jc w:val="both"/>
        <w:rPr>
          <w:rFonts w:eastAsia="Calibri"/>
          <w:sz w:val="26"/>
          <w:szCs w:val="26"/>
        </w:rPr>
      </w:pPr>
      <w:r w:rsidRPr="00A11C63">
        <w:rPr>
          <w:rFonts w:eastAsia="Calibri"/>
          <w:sz w:val="26"/>
          <w:szCs w:val="26"/>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A11C63" w:rsidRPr="00A11C63" w:rsidRDefault="00A11C63" w:rsidP="004C30D2">
      <w:pPr>
        <w:numPr>
          <w:ilvl w:val="0"/>
          <w:numId w:val="20"/>
        </w:numPr>
        <w:spacing w:before="120" w:after="120" w:line="360" w:lineRule="auto"/>
        <w:ind w:left="0" w:firstLine="709"/>
        <w:contextualSpacing/>
        <w:jc w:val="both"/>
        <w:rPr>
          <w:rFonts w:eastAsia="Calibri"/>
          <w:sz w:val="26"/>
          <w:szCs w:val="26"/>
        </w:rPr>
      </w:pPr>
      <w:r w:rsidRPr="00A11C63">
        <w:rPr>
          <w:rFonts w:eastAsia="Calibri"/>
          <w:sz w:val="26"/>
          <w:szCs w:val="26"/>
        </w:rPr>
        <w:t>соотношение цены и эффективности (улучшения качества воды или качества очистки сточных вод) реализации мероприятий инвестиционной программы.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целевым показателям функционирования системы водоснабжения, в соответствии с Приказом от 4 апреля 2014 года № 162/пр Министерства строительства и жилищно-коммунального хозяйства Российской Федерации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относятся следующие величины: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а) показатели качества воды (в отношении питьевой воды и горячей воды);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б) показатели надежности и бесперебойности водоснабжения;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показатели эффективности использования ресурсов, в том числе уровень потерь воды (тепловой энергии в составе горячей воды).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Показатели надежности, качества, энергетической эффективности базового года объектов централизованной системы холодного водоснабжения приведены в таблице </w:t>
      </w:r>
      <w:r w:rsidRPr="00A11C63">
        <w:rPr>
          <w:rFonts w:eastAsia="Calibri"/>
          <w:sz w:val="26"/>
          <w:szCs w:val="26"/>
        </w:rPr>
        <w:fldChar w:fldCharType="begin"/>
      </w:r>
      <w:r w:rsidRPr="00A11C63">
        <w:rPr>
          <w:rFonts w:eastAsia="Calibri"/>
          <w:sz w:val="26"/>
          <w:szCs w:val="26"/>
        </w:rPr>
        <w:instrText xml:space="preserve"> REF Пок_ли_надежности_2014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sz w:val="26"/>
          <w:szCs w:val="26"/>
        </w:rPr>
        <w:t>7</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lastRenderedPageBreak/>
        <w:t xml:space="preserve">Таблица </w:t>
      </w:r>
      <w:bookmarkStart w:id="129" w:name="Пок_ли_надежности_2014"/>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7</w:t>
      </w:r>
      <w:r w:rsidRPr="00A11C63">
        <w:rPr>
          <w:rFonts w:eastAsia="Calibri"/>
          <w:b/>
          <w:bCs/>
          <w:sz w:val="24"/>
          <w:szCs w:val="24"/>
        </w:rPr>
        <w:fldChar w:fldCharType="end"/>
      </w:r>
      <w:bookmarkEnd w:id="129"/>
      <w:r w:rsidRPr="00A11C63">
        <w:rPr>
          <w:rFonts w:eastAsia="Calibri"/>
          <w:b/>
          <w:bCs/>
          <w:sz w:val="24"/>
          <w:szCs w:val="24"/>
        </w:rPr>
        <w:t>. Показатели надежности, качества, энергетической эффективности объектов централизованной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8"/>
        <w:gridCol w:w="1017"/>
        <w:gridCol w:w="1299"/>
      </w:tblGrid>
      <w:tr w:rsidR="00A11C63" w:rsidRPr="00A11C63" w:rsidTr="00A11C63">
        <w:trPr>
          <w:cantSplit/>
          <w:trHeight w:val="340"/>
          <w:tblHeader/>
        </w:trPr>
        <w:tc>
          <w:tcPr>
            <w:tcW w:w="3825" w:type="pct"/>
            <w:vMerge w:val="restar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Показатель</w:t>
            </w:r>
          </w:p>
        </w:tc>
        <w:tc>
          <w:tcPr>
            <w:tcW w:w="1175" w:type="pct"/>
            <w:gridSpan w:val="2"/>
            <w:vAlign w:val="center"/>
          </w:tcPr>
          <w:p w:rsidR="00A11C63" w:rsidRPr="00A11C63" w:rsidRDefault="00A11C63" w:rsidP="00A11C63">
            <w:pPr>
              <w:jc w:val="center"/>
              <w:rPr>
                <w:b/>
                <w:bCs/>
                <w:color w:val="000000"/>
                <w:lang w:eastAsia="ru-RU"/>
              </w:rPr>
            </w:pPr>
            <w:r w:rsidRPr="00A11C63">
              <w:rPr>
                <w:b/>
                <w:bCs/>
                <w:color w:val="000000"/>
                <w:lang w:eastAsia="ru-RU"/>
              </w:rPr>
              <w:t>Показатель базового</w:t>
            </w:r>
          </w:p>
        </w:tc>
      </w:tr>
      <w:tr w:rsidR="00A11C63" w:rsidRPr="00A11C63" w:rsidTr="00A11C63">
        <w:trPr>
          <w:cantSplit/>
          <w:trHeight w:val="340"/>
          <w:tblHeader/>
        </w:trPr>
        <w:tc>
          <w:tcPr>
            <w:tcW w:w="3825" w:type="pct"/>
            <w:vMerge/>
            <w:vAlign w:val="center"/>
            <w:hideMark/>
          </w:tcPr>
          <w:p w:rsidR="00A11C63" w:rsidRPr="00A11C63" w:rsidRDefault="00A11C63" w:rsidP="00A11C63">
            <w:pPr>
              <w:rPr>
                <w:b/>
                <w:bCs/>
                <w:color w:val="000000"/>
                <w:lang w:eastAsia="ru-RU"/>
              </w:rPr>
            </w:pPr>
          </w:p>
        </w:tc>
        <w:tc>
          <w:tcPr>
            <w:tcW w:w="516" w:type="pct"/>
            <w:vAlign w:val="center"/>
          </w:tcPr>
          <w:p w:rsidR="00A11C63" w:rsidRPr="00A11C63" w:rsidRDefault="00A11C63" w:rsidP="00A11C63">
            <w:pPr>
              <w:ind w:left="-57" w:right="-57"/>
              <w:jc w:val="center"/>
              <w:rPr>
                <w:b/>
                <w:bCs/>
                <w:color w:val="000000"/>
                <w:lang w:eastAsia="ru-RU"/>
              </w:rPr>
            </w:pPr>
            <w:r w:rsidRPr="00A11C63">
              <w:rPr>
                <w:b/>
                <w:color w:val="000000"/>
                <w:lang w:eastAsia="ru-RU"/>
              </w:rPr>
              <w:t>Ед. изм.</w:t>
            </w:r>
          </w:p>
        </w:tc>
        <w:tc>
          <w:tcPr>
            <w:tcW w:w="659"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АО «ЮВК»</w:t>
            </w:r>
          </w:p>
        </w:tc>
      </w:tr>
      <w:tr w:rsidR="00A11C63" w:rsidRPr="00A11C63" w:rsidTr="00A11C63">
        <w:trPr>
          <w:cantSplit/>
          <w:trHeight w:val="340"/>
        </w:trPr>
        <w:tc>
          <w:tcPr>
            <w:tcW w:w="5000" w:type="pct"/>
            <w:gridSpan w:val="3"/>
            <w:vAlign w:val="center"/>
          </w:tcPr>
          <w:p w:rsidR="00A11C63" w:rsidRPr="00A11C63" w:rsidRDefault="00A11C63" w:rsidP="00A11C63">
            <w:pPr>
              <w:jc w:val="center"/>
              <w:rPr>
                <w:b/>
                <w:bCs/>
                <w:color w:val="000000"/>
                <w:lang w:eastAsia="ru-RU"/>
              </w:rPr>
            </w:pPr>
            <w:r w:rsidRPr="00A11C63">
              <w:rPr>
                <w:b/>
                <w:bCs/>
                <w:color w:val="000000"/>
                <w:lang w:eastAsia="ru-RU"/>
              </w:rPr>
              <w:t>Показатели качества питьевой воды</w:t>
            </w:r>
          </w:p>
        </w:tc>
      </w:tr>
      <w:tr w:rsidR="00A11C63" w:rsidRPr="00A11C63" w:rsidTr="00A11C63">
        <w:trPr>
          <w:cantSplit/>
          <w:trHeight w:val="340"/>
        </w:trPr>
        <w:tc>
          <w:tcPr>
            <w:tcW w:w="3825" w:type="pct"/>
            <w:shd w:val="clear" w:color="auto" w:fill="auto"/>
            <w:vAlign w:val="center"/>
            <w:hideMark/>
          </w:tcPr>
          <w:p w:rsidR="00A11C63" w:rsidRPr="00A11C63" w:rsidRDefault="00A11C63" w:rsidP="00A11C63">
            <w:pPr>
              <w:rPr>
                <w:color w:val="000000"/>
                <w:lang w:eastAsia="ru-RU"/>
              </w:rPr>
            </w:pPr>
            <w:r w:rsidRPr="00A11C63">
              <w:rPr>
                <w:color w:val="000000"/>
                <w:lang w:eastAsia="ru-RU"/>
              </w:rPr>
              <w:t>Доля проб питьевой воды, подаваемой в распределительную водопроводную сеть, не соответствующих установленным требованиям, в общем объеме проб питьевой воды</w:t>
            </w:r>
          </w:p>
        </w:tc>
        <w:tc>
          <w:tcPr>
            <w:tcW w:w="516" w:type="pct"/>
            <w:vAlign w:val="center"/>
          </w:tcPr>
          <w:p w:rsidR="00A11C63" w:rsidRPr="00A11C63" w:rsidRDefault="00A11C63" w:rsidP="00A11C63">
            <w:pPr>
              <w:jc w:val="center"/>
              <w:rPr>
                <w:color w:val="000000"/>
                <w:lang w:eastAsia="ru-RU"/>
              </w:rPr>
            </w:pPr>
            <w:r w:rsidRPr="00A11C63">
              <w:rPr>
                <w:color w:val="000000"/>
                <w:lang w:eastAsia="ru-RU"/>
              </w:rPr>
              <w:t>%</w:t>
            </w:r>
          </w:p>
        </w:tc>
        <w:tc>
          <w:tcPr>
            <w:tcW w:w="659"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4,5</w:t>
            </w:r>
          </w:p>
        </w:tc>
      </w:tr>
      <w:tr w:rsidR="00A11C63" w:rsidRPr="00A11C63" w:rsidTr="00A11C63">
        <w:trPr>
          <w:cantSplit/>
          <w:trHeight w:val="340"/>
        </w:trPr>
        <w:tc>
          <w:tcPr>
            <w:tcW w:w="3825" w:type="pct"/>
            <w:shd w:val="clear" w:color="auto" w:fill="auto"/>
            <w:vAlign w:val="center"/>
            <w:hideMark/>
          </w:tcPr>
          <w:p w:rsidR="00A11C63" w:rsidRPr="00A11C63" w:rsidRDefault="00A11C63" w:rsidP="00A11C63">
            <w:pPr>
              <w:rPr>
                <w:color w:val="000000"/>
                <w:lang w:eastAsia="ru-RU"/>
              </w:rPr>
            </w:pPr>
            <w:r w:rsidRPr="00A11C63">
              <w:rPr>
                <w:color w:val="000000"/>
                <w:lang w:eastAsia="ru-RU"/>
              </w:rPr>
              <w:t>Доля проб питьевой воды в распределительной водопроводной сети, не соответствующих установленным требованиям, в общем объеме проб питьевой воды</w:t>
            </w:r>
          </w:p>
        </w:tc>
        <w:tc>
          <w:tcPr>
            <w:tcW w:w="516" w:type="pct"/>
            <w:vAlign w:val="center"/>
          </w:tcPr>
          <w:p w:rsidR="00A11C63" w:rsidRPr="00A11C63" w:rsidRDefault="00A11C63" w:rsidP="00A11C63">
            <w:pPr>
              <w:jc w:val="center"/>
              <w:rPr>
                <w:color w:val="000000"/>
                <w:lang w:eastAsia="ru-RU"/>
              </w:rPr>
            </w:pPr>
            <w:r w:rsidRPr="00A11C63">
              <w:rPr>
                <w:color w:val="000000"/>
                <w:lang w:eastAsia="ru-RU"/>
              </w:rPr>
              <w:t>%</w:t>
            </w:r>
          </w:p>
        </w:tc>
        <w:tc>
          <w:tcPr>
            <w:tcW w:w="659"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50</w:t>
            </w:r>
          </w:p>
        </w:tc>
      </w:tr>
      <w:tr w:rsidR="00A11C63" w:rsidRPr="00A11C63" w:rsidTr="00A11C63">
        <w:trPr>
          <w:cantSplit/>
          <w:trHeight w:val="340"/>
        </w:trPr>
        <w:tc>
          <w:tcPr>
            <w:tcW w:w="3825" w:type="pct"/>
            <w:shd w:val="clear" w:color="auto" w:fill="auto"/>
            <w:vAlign w:val="center"/>
            <w:hideMark/>
          </w:tcPr>
          <w:p w:rsidR="00A11C63" w:rsidRPr="00A11C63" w:rsidRDefault="00A11C63" w:rsidP="00A11C63">
            <w:pPr>
              <w:rPr>
                <w:color w:val="000000"/>
                <w:lang w:eastAsia="ru-RU"/>
              </w:rPr>
            </w:pPr>
            <w:r w:rsidRPr="00A11C63">
              <w:rPr>
                <w:color w:val="000000"/>
                <w:lang w:eastAsia="ru-RU"/>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516" w:type="pct"/>
            <w:vAlign w:val="center"/>
          </w:tcPr>
          <w:p w:rsidR="00A11C63" w:rsidRPr="00A11C63" w:rsidRDefault="00A11C63" w:rsidP="00A11C63">
            <w:pPr>
              <w:jc w:val="center"/>
              <w:rPr>
                <w:color w:val="000000"/>
                <w:lang w:eastAsia="ru-RU"/>
              </w:rPr>
            </w:pPr>
            <w:r w:rsidRPr="00A11C63">
              <w:rPr>
                <w:color w:val="000000"/>
                <w:lang w:eastAsia="ru-RU"/>
              </w:rPr>
              <w:t>ед.</w:t>
            </w:r>
          </w:p>
        </w:tc>
        <w:tc>
          <w:tcPr>
            <w:tcW w:w="659"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r>
      <w:tr w:rsidR="00A11C63" w:rsidRPr="00A11C63" w:rsidTr="00A11C63">
        <w:trPr>
          <w:cantSplit/>
          <w:trHeight w:val="340"/>
        </w:trPr>
        <w:tc>
          <w:tcPr>
            <w:tcW w:w="3825" w:type="pct"/>
            <w:shd w:val="clear" w:color="auto" w:fill="auto"/>
            <w:vAlign w:val="center"/>
            <w:hideMark/>
          </w:tcPr>
          <w:p w:rsidR="00A11C63" w:rsidRPr="00A11C63" w:rsidRDefault="00A11C63" w:rsidP="00A11C63">
            <w:pPr>
              <w:rPr>
                <w:color w:val="000000"/>
                <w:lang w:eastAsia="ru-RU"/>
              </w:rPr>
            </w:pPr>
            <w:r w:rsidRPr="00A11C63">
              <w:rPr>
                <w:color w:val="000000"/>
                <w:lang w:eastAsia="ru-RU"/>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516" w:type="pct"/>
            <w:vAlign w:val="center"/>
          </w:tcPr>
          <w:p w:rsidR="00A11C63" w:rsidRPr="00A11C63" w:rsidRDefault="00A11C63" w:rsidP="00A11C63">
            <w:pPr>
              <w:jc w:val="center"/>
              <w:rPr>
                <w:color w:val="000000"/>
                <w:lang w:eastAsia="ru-RU"/>
              </w:rPr>
            </w:pPr>
            <w:r w:rsidRPr="00A11C63">
              <w:rPr>
                <w:color w:val="000000"/>
                <w:lang w:eastAsia="ru-RU"/>
              </w:rPr>
              <w:t>%</w:t>
            </w:r>
          </w:p>
        </w:tc>
        <w:tc>
          <w:tcPr>
            <w:tcW w:w="659"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r>
      <w:tr w:rsidR="00A11C63" w:rsidRPr="00A11C63" w:rsidTr="00A11C63">
        <w:trPr>
          <w:cantSplit/>
          <w:trHeight w:val="340"/>
        </w:trPr>
        <w:tc>
          <w:tcPr>
            <w:tcW w:w="5000" w:type="pct"/>
            <w:gridSpan w:val="3"/>
            <w:vAlign w:val="center"/>
          </w:tcPr>
          <w:p w:rsidR="00A11C63" w:rsidRPr="00A11C63" w:rsidRDefault="00A11C63" w:rsidP="00A11C63">
            <w:pPr>
              <w:jc w:val="center"/>
              <w:rPr>
                <w:color w:val="000000"/>
                <w:lang w:eastAsia="ru-RU"/>
              </w:rPr>
            </w:pPr>
            <w:r w:rsidRPr="00A11C63">
              <w:rPr>
                <w:b/>
                <w:bCs/>
                <w:color w:val="000000"/>
                <w:lang w:eastAsia="ru-RU"/>
              </w:rPr>
              <w:t>Показатели надежности и бесперебойности водоснабжения</w:t>
            </w:r>
          </w:p>
        </w:tc>
      </w:tr>
      <w:tr w:rsidR="00A11C63" w:rsidRPr="00A11C63" w:rsidTr="00A11C63">
        <w:trPr>
          <w:cantSplit/>
          <w:trHeight w:val="340"/>
        </w:trPr>
        <w:tc>
          <w:tcPr>
            <w:tcW w:w="3825" w:type="pct"/>
            <w:shd w:val="clear" w:color="auto" w:fill="auto"/>
            <w:vAlign w:val="center"/>
          </w:tcPr>
          <w:p w:rsidR="00A11C63" w:rsidRPr="00A11C63" w:rsidRDefault="00A11C63" w:rsidP="00A11C63">
            <w:pPr>
              <w:rPr>
                <w:color w:val="000000"/>
                <w:lang w:eastAsia="ru-RU"/>
              </w:rPr>
            </w:pPr>
            <w:r w:rsidRPr="00A11C63">
              <w:rPr>
                <w:color w:val="000000"/>
                <w:lang w:eastAsia="ru-RU"/>
              </w:rPr>
              <w:t>Фактическое значение показателя надежности и бесперебойности централизованной системы горячего водоснабжения</w:t>
            </w:r>
          </w:p>
        </w:tc>
        <w:tc>
          <w:tcPr>
            <w:tcW w:w="516" w:type="pct"/>
            <w:vAlign w:val="center"/>
          </w:tcPr>
          <w:p w:rsidR="00A11C63" w:rsidRPr="00A11C63" w:rsidRDefault="00A11C63" w:rsidP="00A11C63">
            <w:pPr>
              <w:jc w:val="center"/>
              <w:rPr>
                <w:color w:val="000000"/>
                <w:lang w:eastAsia="ru-RU"/>
              </w:rPr>
            </w:pPr>
            <w:r w:rsidRPr="00A11C63">
              <w:rPr>
                <w:color w:val="000000"/>
                <w:lang w:eastAsia="ru-RU"/>
              </w:rPr>
              <w:t>ед./км</w:t>
            </w:r>
          </w:p>
        </w:tc>
        <w:tc>
          <w:tcPr>
            <w:tcW w:w="659" w:type="pct"/>
            <w:shd w:val="clear" w:color="auto" w:fill="auto"/>
            <w:vAlign w:val="center"/>
          </w:tcPr>
          <w:p w:rsidR="00A11C63" w:rsidRPr="00A11C63" w:rsidRDefault="00A11C63" w:rsidP="00A11C63">
            <w:pPr>
              <w:jc w:val="center"/>
              <w:rPr>
                <w:color w:val="000000"/>
                <w:lang w:val="en-US" w:eastAsia="ru-RU"/>
              </w:rPr>
            </w:pPr>
            <w:r w:rsidRPr="00A11C63">
              <w:rPr>
                <w:color w:val="000000"/>
                <w:lang w:val="en-US" w:eastAsia="ru-RU"/>
              </w:rPr>
              <w:t>-</w:t>
            </w:r>
          </w:p>
        </w:tc>
      </w:tr>
      <w:tr w:rsidR="00A11C63" w:rsidRPr="00A11C63" w:rsidTr="00A11C63">
        <w:trPr>
          <w:cantSplit/>
          <w:trHeight w:val="340"/>
        </w:trPr>
        <w:tc>
          <w:tcPr>
            <w:tcW w:w="3825" w:type="pct"/>
            <w:shd w:val="clear" w:color="auto" w:fill="auto"/>
            <w:vAlign w:val="center"/>
          </w:tcPr>
          <w:p w:rsidR="00A11C63" w:rsidRPr="00A11C63" w:rsidRDefault="00A11C63" w:rsidP="00A11C63">
            <w:pPr>
              <w:rPr>
                <w:color w:val="000000"/>
                <w:lang w:eastAsia="ru-RU"/>
              </w:rPr>
            </w:pPr>
            <w:r w:rsidRPr="00A11C63">
              <w:rPr>
                <w:color w:val="000000"/>
                <w:lang w:eastAsia="ru-RU"/>
              </w:rPr>
              <w:t>Фактическое значение показателя надежности и бесперебойности централизованной системы холодного водоснабжения</w:t>
            </w:r>
          </w:p>
        </w:tc>
        <w:tc>
          <w:tcPr>
            <w:tcW w:w="516" w:type="pct"/>
            <w:vAlign w:val="center"/>
          </w:tcPr>
          <w:p w:rsidR="00A11C63" w:rsidRPr="00A11C63" w:rsidRDefault="00A11C63" w:rsidP="00A11C63">
            <w:pPr>
              <w:jc w:val="center"/>
              <w:rPr>
                <w:color w:val="000000"/>
                <w:lang w:eastAsia="ru-RU"/>
              </w:rPr>
            </w:pPr>
            <w:r w:rsidRPr="00A11C63">
              <w:rPr>
                <w:color w:val="000000"/>
                <w:lang w:eastAsia="ru-RU"/>
              </w:rPr>
              <w:t>ед./км</w:t>
            </w:r>
          </w:p>
        </w:tc>
        <w:tc>
          <w:tcPr>
            <w:tcW w:w="659" w:type="pct"/>
            <w:shd w:val="clear" w:color="auto" w:fill="auto"/>
            <w:vAlign w:val="center"/>
          </w:tcPr>
          <w:p w:rsidR="00A11C63" w:rsidRPr="00A11C63" w:rsidRDefault="00A11C63" w:rsidP="00A11C63">
            <w:pPr>
              <w:jc w:val="center"/>
              <w:rPr>
                <w:color w:val="000000"/>
                <w:lang w:eastAsia="ru-RU"/>
              </w:rPr>
            </w:pPr>
            <w:r w:rsidRPr="00A11C63">
              <w:rPr>
                <w:color w:val="000000"/>
                <w:lang w:eastAsia="ru-RU"/>
              </w:rPr>
              <w:t>0,99</w:t>
            </w:r>
          </w:p>
        </w:tc>
      </w:tr>
      <w:tr w:rsidR="00A11C63" w:rsidRPr="00A11C63" w:rsidTr="00A11C63">
        <w:trPr>
          <w:cantSplit/>
          <w:trHeight w:val="340"/>
        </w:trPr>
        <w:tc>
          <w:tcPr>
            <w:tcW w:w="5000" w:type="pct"/>
            <w:gridSpan w:val="3"/>
            <w:vAlign w:val="center"/>
          </w:tcPr>
          <w:p w:rsidR="00A11C63" w:rsidRPr="00A11C63" w:rsidRDefault="00A11C63" w:rsidP="00A11C63">
            <w:pPr>
              <w:jc w:val="center"/>
              <w:rPr>
                <w:color w:val="000000"/>
                <w:lang w:eastAsia="ru-RU"/>
              </w:rPr>
            </w:pPr>
            <w:r w:rsidRPr="00A11C63">
              <w:rPr>
                <w:b/>
                <w:bCs/>
                <w:color w:val="000000"/>
                <w:lang w:eastAsia="ru-RU"/>
              </w:rPr>
              <w:t>Показатели энергетической эффективности</w:t>
            </w:r>
          </w:p>
        </w:tc>
      </w:tr>
      <w:tr w:rsidR="00A11C63" w:rsidRPr="00A11C63" w:rsidTr="00A11C63">
        <w:trPr>
          <w:cantSplit/>
          <w:trHeight w:val="340"/>
        </w:trPr>
        <w:tc>
          <w:tcPr>
            <w:tcW w:w="3825" w:type="pct"/>
            <w:shd w:val="clear" w:color="auto" w:fill="auto"/>
            <w:vAlign w:val="center"/>
          </w:tcPr>
          <w:p w:rsidR="00A11C63" w:rsidRPr="00A11C63" w:rsidRDefault="00A11C63" w:rsidP="00A11C63">
            <w:pPr>
              <w:rPr>
                <w:color w:val="000000"/>
                <w:lang w:eastAsia="ru-RU"/>
              </w:rPr>
            </w:pPr>
            <w:r w:rsidRPr="00A11C63">
              <w:rPr>
                <w:color w:val="00000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516" w:type="pct"/>
            <w:vAlign w:val="center"/>
          </w:tcPr>
          <w:p w:rsidR="00A11C63" w:rsidRPr="00A11C63" w:rsidRDefault="00A11C63" w:rsidP="00A11C63">
            <w:pPr>
              <w:ind w:left="-57" w:right="-57"/>
              <w:jc w:val="center"/>
              <w:rPr>
                <w:color w:val="000000"/>
                <w:lang w:eastAsia="ru-RU"/>
              </w:rPr>
            </w:pPr>
            <w:r w:rsidRPr="00A11C63">
              <w:rPr>
                <w:color w:val="000000"/>
                <w:lang w:eastAsia="ru-RU"/>
              </w:rPr>
              <w:t>%</w:t>
            </w:r>
          </w:p>
        </w:tc>
        <w:tc>
          <w:tcPr>
            <w:tcW w:w="659" w:type="pct"/>
            <w:shd w:val="clear" w:color="auto" w:fill="auto"/>
            <w:vAlign w:val="center"/>
          </w:tcPr>
          <w:p w:rsidR="00A11C63" w:rsidRPr="00A11C63" w:rsidRDefault="00A11C63" w:rsidP="00A11C63">
            <w:pPr>
              <w:jc w:val="center"/>
              <w:rPr>
                <w:color w:val="000000"/>
                <w:lang w:eastAsia="ru-RU"/>
              </w:rPr>
            </w:pPr>
            <w:r w:rsidRPr="00A11C63">
              <w:rPr>
                <w:color w:val="000000"/>
                <w:lang w:eastAsia="ru-RU"/>
              </w:rPr>
              <w:t>14,22</w:t>
            </w:r>
          </w:p>
        </w:tc>
      </w:tr>
      <w:tr w:rsidR="00A11C63" w:rsidRPr="00A11C63" w:rsidTr="00A11C63">
        <w:trPr>
          <w:cantSplit/>
          <w:trHeight w:val="340"/>
        </w:trPr>
        <w:tc>
          <w:tcPr>
            <w:tcW w:w="3825" w:type="pct"/>
            <w:shd w:val="clear" w:color="auto" w:fill="auto"/>
            <w:vAlign w:val="center"/>
          </w:tcPr>
          <w:p w:rsidR="00A11C63" w:rsidRPr="00A11C63" w:rsidRDefault="00A11C63" w:rsidP="00A11C63">
            <w:pPr>
              <w:rPr>
                <w:color w:val="000000"/>
                <w:lang w:eastAsia="ru-RU"/>
              </w:rPr>
            </w:pPr>
            <w:r w:rsidRPr="00A11C63">
              <w:rPr>
                <w:rFonts w:eastAsia="Calibri"/>
                <w:color w:val="00000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16" w:type="pct"/>
            <w:vAlign w:val="center"/>
          </w:tcPr>
          <w:p w:rsidR="00A11C63" w:rsidRPr="00A11C63" w:rsidRDefault="00A11C63" w:rsidP="00A11C63">
            <w:pPr>
              <w:ind w:left="-57" w:right="-57"/>
              <w:jc w:val="center"/>
              <w:rPr>
                <w:color w:val="000000"/>
                <w:lang w:eastAsia="ru-RU"/>
              </w:rPr>
            </w:pPr>
            <w:r w:rsidRPr="00A11C63">
              <w:rPr>
                <w:rFonts w:eastAsia="Calibri"/>
                <w:color w:val="000000"/>
              </w:rPr>
              <w:t>кВт*ч/м</w:t>
            </w:r>
            <w:r w:rsidRPr="00A11C63">
              <w:rPr>
                <w:rFonts w:eastAsia="Calibri"/>
                <w:color w:val="000000"/>
                <w:vertAlign w:val="superscript"/>
              </w:rPr>
              <w:t>3</w:t>
            </w:r>
          </w:p>
        </w:tc>
        <w:tc>
          <w:tcPr>
            <w:tcW w:w="659" w:type="pct"/>
            <w:shd w:val="clear" w:color="auto" w:fill="auto"/>
            <w:vAlign w:val="center"/>
          </w:tcPr>
          <w:p w:rsidR="00A11C63" w:rsidRPr="00A11C63" w:rsidRDefault="00A11C63" w:rsidP="00A11C63">
            <w:pPr>
              <w:jc w:val="center"/>
              <w:rPr>
                <w:color w:val="000000"/>
                <w:lang w:eastAsia="ru-RU"/>
              </w:rPr>
            </w:pPr>
            <w:r w:rsidRPr="00A11C63">
              <w:rPr>
                <w:rFonts w:eastAsia="Calibri"/>
                <w:color w:val="000000"/>
              </w:rPr>
              <w:t>0,106</w:t>
            </w:r>
          </w:p>
        </w:tc>
      </w:tr>
      <w:tr w:rsidR="00A11C63" w:rsidRPr="00A11C63" w:rsidTr="00A11C63">
        <w:trPr>
          <w:cantSplit/>
          <w:trHeight w:val="340"/>
        </w:trPr>
        <w:tc>
          <w:tcPr>
            <w:tcW w:w="3825" w:type="pct"/>
            <w:shd w:val="clear" w:color="auto" w:fill="auto"/>
            <w:vAlign w:val="center"/>
          </w:tcPr>
          <w:p w:rsidR="00A11C63" w:rsidRPr="00A11C63" w:rsidRDefault="00A11C63" w:rsidP="00A11C63">
            <w:pPr>
              <w:rPr>
                <w:color w:val="000000"/>
                <w:lang w:eastAsia="ru-RU"/>
              </w:rPr>
            </w:pPr>
            <w:r w:rsidRPr="00A11C63">
              <w:rPr>
                <w:rFonts w:eastAsia="Calibri"/>
                <w:color w:val="00000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16" w:type="pct"/>
            <w:vAlign w:val="center"/>
          </w:tcPr>
          <w:p w:rsidR="00A11C63" w:rsidRPr="00A11C63" w:rsidRDefault="00A11C63" w:rsidP="00A11C63">
            <w:pPr>
              <w:ind w:left="-57" w:right="-57"/>
              <w:jc w:val="center"/>
              <w:rPr>
                <w:color w:val="000000"/>
                <w:lang w:eastAsia="ru-RU"/>
              </w:rPr>
            </w:pPr>
            <w:r w:rsidRPr="00A11C63">
              <w:rPr>
                <w:rFonts w:eastAsia="Calibri"/>
                <w:color w:val="000000"/>
              </w:rPr>
              <w:t>кВт*ч/м</w:t>
            </w:r>
            <w:r w:rsidRPr="00A11C63">
              <w:rPr>
                <w:rFonts w:eastAsia="Calibri"/>
                <w:color w:val="000000"/>
                <w:vertAlign w:val="superscript"/>
              </w:rPr>
              <w:t>3</w:t>
            </w:r>
          </w:p>
        </w:tc>
        <w:tc>
          <w:tcPr>
            <w:tcW w:w="659" w:type="pct"/>
            <w:shd w:val="clear" w:color="auto" w:fill="auto"/>
            <w:vAlign w:val="center"/>
          </w:tcPr>
          <w:p w:rsidR="00A11C63" w:rsidRPr="00A11C63" w:rsidRDefault="00A11C63" w:rsidP="00A11C63">
            <w:pPr>
              <w:jc w:val="center"/>
              <w:rPr>
                <w:color w:val="000000"/>
                <w:lang w:eastAsia="ru-RU"/>
              </w:rPr>
            </w:pPr>
            <w:r w:rsidRPr="00A11C63">
              <w:rPr>
                <w:rFonts w:eastAsia="Calibri"/>
                <w:color w:val="000000"/>
              </w:rPr>
              <w:t>0,279</w:t>
            </w:r>
          </w:p>
        </w:tc>
      </w:tr>
      <w:tr w:rsidR="00A11C63" w:rsidRPr="00A11C63" w:rsidTr="00A11C63">
        <w:trPr>
          <w:cantSplit/>
          <w:trHeight w:val="340"/>
        </w:trPr>
        <w:tc>
          <w:tcPr>
            <w:tcW w:w="3825" w:type="pct"/>
            <w:shd w:val="clear" w:color="auto" w:fill="auto"/>
            <w:vAlign w:val="center"/>
          </w:tcPr>
          <w:p w:rsidR="00A11C63" w:rsidRPr="00A11C63" w:rsidRDefault="00A11C63" w:rsidP="00A11C63">
            <w:pPr>
              <w:rPr>
                <w:color w:val="000000"/>
                <w:lang w:eastAsia="ru-RU"/>
              </w:rPr>
            </w:pPr>
            <w:r w:rsidRPr="00A11C63">
              <w:rPr>
                <w:rFonts w:eastAsia="Calibri"/>
                <w:color w:val="000000"/>
              </w:rPr>
              <w:t>Удельный расход электрической энергии, потребляемой в технологическом процессе подготовки и транспортировки питьевой воды, на единицу объема транспортируемой воды</w:t>
            </w:r>
          </w:p>
        </w:tc>
        <w:tc>
          <w:tcPr>
            <w:tcW w:w="516" w:type="pct"/>
            <w:vAlign w:val="center"/>
          </w:tcPr>
          <w:p w:rsidR="00A11C63" w:rsidRPr="00A11C63" w:rsidRDefault="00A11C63" w:rsidP="00A11C63">
            <w:pPr>
              <w:ind w:left="-57" w:right="-57"/>
              <w:jc w:val="center"/>
              <w:rPr>
                <w:color w:val="000000"/>
                <w:lang w:eastAsia="ru-RU"/>
              </w:rPr>
            </w:pPr>
            <w:r w:rsidRPr="00A11C63">
              <w:rPr>
                <w:rFonts w:eastAsia="Calibri"/>
                <w:color w:val="000000"/>
              </w:rPr>
              <w:t>кВт*ч/м</w:t>
            </w:r>
            <w:r w:rsidRPr="00A11C63">
              <w:rPr>
                <w:rFonts w:eastAsia="Calibri"/>
                <w:color w:val="000000"/>
                <w:vertAlign w:val="superscript"/>
              </w:rPr>
              <w:t>3</w:t>
            </w:r>
          </w:p>
        </w:tc>
        <w:tc>
          <w:tcPr>
            <w:tcW w:w="659" w:type="pct"/>
            <w:shd w:val="clear" w:color="auto" w:fill="auto"/>
            <w:vAlign w:val="center"/>
          </w:tcPr>
          <w:p w:rsidR="00A11C63" w:rsidRPr="00A11C63" w:rsidRDefault="00A11C63" w:rsidP="00A11C63">
            <w:pPr>
              <w:jc w:val="center"/>
              <w:rPr>
                <w:color w:val="000000"/>
                <w:lang w:eastAsia="ru-RU"/>
              </w:rPr>
            </w:pPr>
            <w:r w:rsidRPr="00A11C63">
              <w:rPr>
                <w:rFonts w:eastAsia="Calibri"/>
                <w:color w:val="000000"/>
              </w:rPr>
              <w:t>0,385</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30" w:name="_Toc419293154"/>
      <w:bookmarkStart w:id="131" w:name="_Toc419299890"/>
      <w:bookmarkStart w:id="132" w:name="_Toc419709059"/>
      <w:bookmarkStart w:id="133" w:name="_Toc428617223"/>
      <w:bookmarkStart w:id="134" w:name="_Toc8913779"/>
      <w:r w:rsidRPr="00A11C63">
        <w:rPr>
          <w:b/>
          <w:bCs/>
          <w:kern w:val="28"/>
          <w:sz w:val="26"/>
          <w:szCs w:val="26"/>
        </w:rPr>
        <w:t xml:space="preserve">Различные </w:t>
      </w:r>
      <w:bookmarkEnd w:id="130"/>
      <w:bookmarkEnd w:id="131"/>
      <w:bookmarkEnd w:id="132"/>
      <w:bookmarkEnd w:id="133"/>
      <w:r w:rsidRPr="00A11C63">
        <w:rPr>
          <w:b/>
          <w:bCs/>
          <w:kern w:val="28"/>
          <w:sz w:val="26"/>
          <w:szCs w:val="26"/>
        </w:rPr>
        <w:t>сценарии развития централизованных систем водоснабжения в зависимости от различных сценариев развития поселений, городских округов</w:t>
      </w:r>
      <w:bookmarkEnd w:id="134"/>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Сценарии развития централизованных систем водоснабжения должны определяться, в первую очередь, на основании утвержденных сценариев развития города, проработанных в Генеральном плане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документы территориального планирования, такие как проекты схем инженерной инфраструктуры, программы комплексного развития поселений, инвестиционные программы и прочее. Также на основании документов территориального планирования составляются документы градостроительного </w:t>
      </w:r>
      <w:r w:rsidRPr="00A11C63">
        <w:rPr>
          <w:rFonts w:eastAsia="Calibri"/>
          <w:sz w:val="26"/>
          <w:szCs w:val="26"/>
        </w:rPr>
        <w:lastRenderedPageBreak/>
        <w:t>зонирования. К ним относятся правила землепользования и застройки и градостроительные регламенты, которые являются подробными и конкретными документами, нежели Генеральный план.</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В настоящее время муниципальное образование город Нефтеюганск имеет определённый потенциал для развития. Территория города характеризуется наличием значительных по площади свободных территорий, пригодных для освоения и не занятых под определённый вид использования.</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Генеральным планом города Нефтеюганска предусмотрен один сценарий развития, в связи с чем настоящей схемой водоснабжения и водоотведения также предусмотрен единственный сценарий развития, который предполагает:</w:t>
      </w:r>
    </w:p>
    <w:p w:rsidR="00A11C63" w:rsidRPr="00A11C63" w:rsidRDefault="00AE79FE" w:rsidP="00AE79FE">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выполнение мероприятий для осуществления перевода на закрытую схему горячего водоснабжения;</w:t>
      </w:r>
    </w:p>
    <w:p w:rsidR="00A11C63" w:rsidRPr="00A11C63" w:rsidRDefault="00AE79FE" w:rsidP="00AE79FE">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реконструкцию объектов систем водоснабжения и водоотведения города для обеспечения существующих и перспективных потребителей качественными, надежными и бесперебойными услугами ЦСВС и ЦСВО;</w:t>
      </w:r>
    </w:p>
    <w:p w:rsidR="00A11C63" w:rsidRPr="00A11C63" w:rsidRDefault="00AE79FE" w:rsidP="00AE79FE">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строительство объектов систем водоснабжения и водоотведения города для обеспечения возможности подключения перспективных потребителей.</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Генеральным планом города Нефтеюганска предлагается строительство подземного водозабора в районе урочища «Березовый остров» и трассы прокладки водовода до ВОС в микрорайоне 7 города Нефтеюганска по следующей причине: «существующий подземный водозабор не перспективен (нет возможности расширения существующей территории водопроводных сооружений и соблюдения зон санитарной охраны источника водоснабжения)». На момент актуализации схемы водоснабжения существующий подземный источник имеет Санитарно-эпидемиологическое заключение о соответствии проекта зон санитарной охраны государственным санитарно-эпидемиологическим правилам и нормативам (выдано 03.12.2018 г., № 86.ХЦ.01.000.Т.001039.12.18).</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xml:space="preserve">Также согласно Генеральному плану строительство нового городского водозабора «Березовый остров» включает в себя строительство очистных сооружений подземных вод. В тоже время с 2012 года в муниципальном образовании выполнялись работы по "модернизации нежилого строения станции обезжелезивания </w:t>
      </w:r>
      <w:r w:rsidRPr="00A11C63">
        <w:rPr>
          <w:rFonts w:eastAsia="Calibri"/>
          <w:sz w:val="26"/>
          <w:szCs w:val="26"/>
        </w:rPr>
        <w:lastRenderedPageBreak/>
        <w:t>города Нефтеюганска". В декабре 2018 года получено разрешение на ввод станции обезжелезивания в эксплуатацию. По этой причине строительство новых очистных сооружений нецелесообразно.</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Согласно выполненному расчету перспективных объемов подачи и расхода воды (подробно представлено в разделе 1.3) существующих водозаборов (поверхностного и подземного) будет достаточно для покрытия нужд хозяйственно-питьевого водоснабжения города, следовательно, необходимость в расширении существующей территории водопроводных сооружений отсутствует, необходимость строительства нового подземного водозабора в районе урочища «Березовый остров» отсутствует.</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В связи с вышеизложенной схемой водоснабжения и водоотведения предлагается внести изменения в документ территориального планирования «Генеральный план города Нефтеюганска» с исключением из него следующих мероприятий:</w:t>
      </w:r>
    </w:p>
    <w:p w:rsidR="00A11C63" w:rsidRPr="00A11C63" w:rsidRDefault="00AE79FE" w:rsidP="00AE79FE">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разработка проектной и рабочей документации на строительство нового городского водозабора подземных вод на площадке «Березовый остров»;</w:t>
      </w:r>
    </w:p>
    <w:p w:rsidR="00A11C63" w:rsidRPr="00A11C63" w:rsidRDefault="00AE79FE" w:rsidP="00AE79FE">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строительство нового городского водозабора «Березовый остров», включающего в себя двадцать две артезианских водозаборных скважин, с дебитом по 100 м</w:t>
      </w:r>
      <w:r w:rsidR="00A11C63" w:rsidRPr="00A11C63">
        <w:rPr>
          <w:rFonts w:eastAsia="Calibri"/>
          <w:sz w:val="26"/>
          <w:szCs w:val="26"/>
          <w:vertAlign w:val="superscript"/>
        </w:rPr>
        <w:t>3</w:t>
      </w:r>
      <w:r w:rsidR="00A11C63" w:rsidRPr="00A11C63">
        <w:rPr>
          <w:rFonts w:eastAsia="Calibri"/>
          <w:sz w:val="26"/>
          <w:szCs w:val="26"/>
        </w:rPr>
        <w:t>/час и очистных сооружений подземных вод производительностью 25 тыс. м</w:t>
      </w:r>
      <w:r w:rsidR="00A11C63" w:rsidRPr="00A11C63">
        <w:rPr>
          <w:rFonts w:eastAsia="Calibri"/>
          <w:sz w:val="26"/>
          <w:szCs w:val="26"/>
          <w:vertAlign w:val="superscript"/>
        </w:rPr>
        <w:t>3</w:t>
      </w:r>
      <w:r w:rsidR="00A11C63" w:rsidRPr="00A11C63">
        <w:rPr>
          <w:rFonts w:eastAsia="Calibri"/>
          <w:sz w:val="26"/>
          <w:szCs w:val="26"/>
        </w:rPr>
        <w:t>/сут;</w:t>
      </w:r>
    </w:p>
    <w:p w:rsidR="00A11C63" w:rsidRPr="00A11C63" w:rsidRDefault="00AE79FE" w:rsidP="00AE79FE">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строительство магистрального водовода «Березовый остров – ВОС» (от водозаборных сооружений до водопроводных очистных сооружений) протяженностью 5,2 км (2D = 800 мм, 2 шт.);</w:t>
      </w:r>
    </w:p>
    <w:p w:rsidR="00A11C63" w:rsidRPr="00A11C63" w:rsidRDefault="00AE79FE" w:rsidP="00AE79FE">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увеличение суммарной производительности водозабора «Березовый остров» до 50 тыс. м</w:t>
      </w:r>
      <w:r w:rsidR="00A11C63" w:rsidRPr="00A11C63">
        <w:rPr>
          <w:rFonts w:eastAsia="Calibri"/>
          <w:sz w:val="26"/>
          <w:szCs w:val="26"/>
          <w:vertAlign w:val="superscript"/>
        </w:rPr>
        <w:t>3</w:t>
      </w:r>
      <w:r w:rsidR="00A11C63" w:rsidRPr="00A11C63">
        <w:rPr>
          <w:rFonts w:eastAsia="Calibri"/>
          <w:sz w:val="26"/>
          <w:szCs w:val="26"/>
        </w:rPr>
        <w:t>/сут.</w:t>
      </w:r>
    </w:p>
    <w:p w:rsidR="00A11C63" w:rsidRPr="00A11C63" w:rsidRDefault="00A11C63" w:rsidP="00A11C63">
      <w:pPr>
        <w:spacing w:before="120" w:after="120" w:line="360" w:lineRule="auto"/>
        <w:ind w:firstLine="851"/>
        <w:jc w:val="both"/>
        <w:rPr>
          <w:rFonts w:eastAsia="Calibri"/>
          <w:sz w:val="26"/>
          <w:szCs w:val="26"/>
        </w:rPr>
      </w:pP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135" w:name="_Toc419293155"/>
      <w:bookmarkStart w:id="136" w:name="_Toc419299891"/>
      <w:bookmarkStart w:id="137" w:name="_Toc419709060"/>
      <w:bookmarkStart w:id="138" w:name="_Toc8913780"/>
      <w:r w:rsidRPr="00A11C63">
        <w:rPr>
          <w:b/>
          <w:kern w:val="28"/>
          <w:sz w:val="28"/>
          <w:szCs w:val="28"/>
        </w:rPr>
        <w:lastRenderedPageBreak/>
        <w:t>Баланс водоснабжения и потребления горячей, питьевой, технической воды</w:t>
      </w:r>
      <w:bookmarkEnd w:id="135"/>
      <w:bookmarkEnd w:id="136"/>
      <w:bookmarkEnd w:id="137"/>
      <w:bookmarkEnd w:id="138"/>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данном разделе рассмотрены и представлены балансы водоснабжения и расхода горячей и питьевой воды, проведены анализ и оценка структурных составляющих баланса водоснабжения г. Нефтеюганска в разрезе водоснабжающей организации, а также произведен расчет перспективного расхода воды в муниципальном образовании при проектировании системы водоснабжения на перспективу до 2028 года.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Балансы водоснабжения представлены по данным АО «Юганскводоканал», за период с 2014 по 2018 года.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Федеральному закону от 07.12.2011 г. №416-ФЗ «О водоснабжении и водоотведении»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территории г. Нефтеюганска действует централизованная система холодного хозяйственно-питьевого водоснабжения, техническое водоснабжение отсутствует.</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39" w:name="_Toc419293156"/>
      <w:bookmarkStart w:id="140" w:name="_Toc419299892"/>
      <w:bookmarkStart w:id="141" w:name="_Toc419709061"/>
      <w:bookmarkStart w:id="142" w:name="_Toc8913781"/>
      <w:r w:rsidRPr="00A11C63">
        <w:rPr>
          <w:b/>
          <w:bCs/>
          <w:kern w:val="28"/>
          <w:sz w:val="26"/>
          <w:szCs w:val="26"/>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39"/>
      <w:bookmarkEnd w:id="140"/>
      <w:bookmarkEnd w:id="141"/>
      <w:bookmarkEnd w:id="142"/>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Общий баланс подачи и реализации воды выполнен на основании исходных данных, предоставленных АО «ЮВК».</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Баланс добычи и реализации хозяйственно-питьевой воды из подземного источника за 2014-2018 гг. представлен в таблице </w:t>
      </w:r>
      <w:r w:rsidRPr="00A11C63">
        <w:rPr>
          <w:rFonts w:eastAsia="Calibri"/>
          <w:sz w:val="26"/>
          <w:szCs w:val="26"/>
        </w:rPr>
        <w:fldChar w:fldCharType="begin"/>
      </w:r>
      <w:r w:rsidRPr="00A11C63">
        <w:rPr>
          <w:rFonts w:eastAsia="Calibri"/>
          <w:sz w:val="26"/>
          <w:szCs w:val="26"/>
        </w:rPr>
        <w:instrText xml:space="preserve"> REF Баланс_воды_подземный_ист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8</w:t>
      </w:r>
      <w:r w:rsidRPr="00A11C63">
        <w:rPr>
          <w:rFonts w:eastAsia="Calibri"/>
          <w:sz w:val="26"/>
          <w:szCs w:val="26"/>
        </w:rPr>
        <w:fldChar w:fldCharType="end"/>
      </w:r>
      <w:r w:rsidRPr="00A11C63">
        <w:rPr>
          <w:rFonts w:eastAsia="Calibri"/>
          <w:sz w:val="26"/>
          <w:szCs w:val="26"/>
        </w:rPr>
        <w:t>, данные таблицы для наглядности приведены на рисунке </w:t>
      </w:r>
      <w:r w:rsidRPr="00A11C63">
        <w:rPr>
          <w:rFonts w:eastAsia="Calibri"/>
          <w:sz w:val="26"/>
          <w:szCs w:val="26"/>
        </w:rPr>
        <w:fldChar w:fldCharType="begin"/>
      </w:r>
      <w:r w:rsidRPr="00A11C63">
        <w:rPr>
          <w:rFonts w:eastAsia="Calibri"/>
          <w:sz w:val="26"/>
          <w:szCs w:val="26"/>
        </w:rPr>
        <w:instrText xml:space="preserve"> REF Рис_Баланс_воды_подземный_ист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13</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143" w:name="Баланс_воды_подземный_ист"/>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8</w:t>
      </w:r>
      <w:r w:rsidRPr="00A11C63">
        <w:rPr>
          <w:rFonts w:eastAsia="Calibri"/>
          <w:b/>
          <w:bCs/>
          <w:noProof/>
          <w:sz w:val="24"/>
        </w:rPr>
        <w:fldChar w:fldCharType="end"/>
      </w:r>
      <w:bookmarkEnd w:id="143"/>
      <w:r w:rsidRPr="00A11C63">
        <w:rPr>
          <w:rFonts w:eastAsia="Calibri"/>
          <w:b/>
          <w:bCs/>
          <w:sz w:val="24"/>
        </w:rPr>
        <w:t xml:space="preserve"> – Баланс добычи и реализации воды из подземного источника</w:t>
      </w:r>
    </w:p>
    <w:tbl>
      <w:tblPr>
        <w:tblW w:w="5000" w:type="pct"/>
        <w:tblLayout w:type="fixed"/>
        <w:tblLook w:val="04A0" w:firstRow="1" w:lastRow="0" w:firstColumn="1" w:lastColumn="0" w:noHBand="0" w:noVBand="1"/>
      </w:tblPr>
      <w:tblGrid>
        <w:gridCol w:w="942"/>
        <w:gridCol w:w="2400"/>
        <w:gridCol w:w="956"/>
        <w:gridCol w:w="1234"/>
        <w:gridCol w:w="1082"/>
        <w:gridCol w:w="1082"/>
        <w:gridCol w:w="1080"/>
        <w:gridCol w:w="1078"/>
      </w:tblGrid>
      <w:tr w:rsidR="00A11C63" w:rsidRPr="00A11C63" w:rsidTr="00A11C63">
        <w:trPr>
          <w:trHeight w:val="283"/>
          <w:tblHead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 п/п</w:t>
            </w:r>
          </w:p>
        </w:tc>
        <w:tc>
          <w:tcPr>
            <w:tcW w:w="1218"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Наименование</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Ед. изм.</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2014</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2015</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2016</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2017</w:t>
            </w:r>
          </w:p>
        </w:tc>
        <w:tc>
          <w:tcPr>
            <w:tcW w:w="548"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b/>
                <w:bCs/>
                <w:color w:val="000000"/>
                <w:lang w:eastAsia="ru-RU"/>
              </w:rPr>
              <w:t>2018</w:t>
            </w:r>
          </w:p>
        </w:tc>
      </w:tr>
      <w:tr w:rsidR="00A11C63" w:rsidRPr="00A11C63" w:rsidTr="00A11C63">
        <w:trPr>
          <w:trHeight w:val="283"/>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1</w:t>
            </w:r>
          </w:p>
        </w:tc>
        <w:tc>
          <w:tcPr>
            <w:tcW w:w="121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Добыча</w:t>
            </w:r>
          </w:p>
        </w:tc>
        <w:tc>
          <w:tcPr>
            <w:tcW w:w="48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тыс. м</w:t>
            </w:r>
            <w:r w:rsidRPr="00A11C63">
              <w:rPr>
                <w:b/>
                <w:bCs/>
                <w:color w:val="000000"/>
                <w:vertAlign w:val="superscript"/>
                <w:lang w:eastAsia="ru-RU"/>
              </w:rPr>
              <w:t>3</w:t>
            </w:r>
          </w:p>
        </w:tc>
        <w:tc>
          <w:tcPr>
            <w:tcW w:w="6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6352,248</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6367,909</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6141,596</w:t>
            </w:r>
          </w:p>
        </w:tc>
        <w:tc>
          <w:tcPr>
            <w:tcW w:w="54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6509,113</w:t>
            </w:r>
          </w:p>
        </w:tc>
        <w:tc>
          <w:tcPr>
            <w:tcW w:w="548"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b/>
                <w:bCs/>
                <w:color w:val="000000"/>
              </w:rPr>
              <w:t>6291,210</w:t>
            </w:r>
          </w:p>
        </w:tc>
      </w:tr>
      <w:tr w:rsidR="00A11C63" w:rsidRPr="00A11C63" w:rsidTr="00A11C63">
        <w:trPr>
          <w:trHeight w:val="283"/>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1.1</w:t>
            </w:r>
          </w:p>
        </w:tc>
        <w:tc>
          <w:tcPr>
            <w:tcW w:w="121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Нужды предприятия</w:t>
            </w:r>
          </w:p>
        </w:tc>
        <w:tc>
          <w:tcPr>
            <w:tcW w:w="48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6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346,410</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478,185</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936,149</w:t>
            </w:r>
          </w:p>
        </w:tc>
        <w:tc>
          <w:tcPr>
            <w:tcW w:w="54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842,569</w:t>
            </w:r>
          </w:p>
        </w:tc>
        <w:tc>
          <w:tcPr>
            <w:tcW w:w="548" w:type="pct"/>
            <w:tcBorders>
              <w:top w:val="nil"/>
              <w:left w:val="nil"/>
              <w:bottom w:val="single" w:sz="4" w:space="0" w:color="auto"/>
              <w:right w:val="single" w:sz="4" w:space="0" w:color="auto"/>
            </w:tcBorders>
            <w:vAlign w:val="center"/>
          </w:tcPr>
          <w:p w:rsidR="00A11C63" w:rsidRPr="00A11C63" w:rsidRDefault="00A11C63" w:rsidP="00A11C63">
            <w:pPr>
              <w:jc w:val="center"/>
              <w:rPr>
                <w:color w:val="000000"/>
                <w:lang w:eastAsia="ru-RU"/>
              </w:rPr>
            </w:pPr>
            <w:r w:rsidRPr="00A11C63">
              <w:rPr>
                <w:rFonts w:eastAsia="Calibri"/>
                <w:bCs/>
                <w:color w:val="000000"/>
              </w:rPr>
              <w:t>846,054</w:t>
            </w:r>
          </w:p>
        </w:tc>
      </w:tr>
      <w:tr w:rsidR="00A11C63" w:rsidRPr="00A11C63" w:rsidTr="00A11C63">
        <w:trPr>
          <w:trHeight w:val="283"/>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lastRenderedPageBreak/>
              <w:t>1.1.1</w:t>
            </w:r>
          </w:p>
        </w:tc>
        <w:tc>
          <w:tcPr>
            <w:tcW w:w="121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СОЖ, пробоотбор</w:t>
            </w:r>
          </w:p>
        </w:tc>
        <w:tc>
          <w:tcPr>
            <w:tcW w:w="48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6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67,561</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61,161</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55,964</w:t>
            </w:r>
          </w:p>
        </w:tc>
        <w:tc>
          <w:tcPr>
            <w:tcW w:w="54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131,866</w:t>
            </w:r>
          </w:p>
        </w:tc>
        <w:tc>
          <w:tcPr>
            <w:tcW w:w="548" w:type="pct"/>
            <w:tcBorders>
              <w:top w:val="nil"/>
              <w:left w:val="nil"/>
              <w:bottom w:val="single" w:sz="4" w:space="0" w:color="auto"/>
              <w:right w:val="single" w:sz="4" w:space="0" w:color="auto"/>
            </w:tcBorders>
            <w:vAlign w:val="center"/>
          </w:tcPr>
          <w:p w:rsidR="00A11C63" w:rsidRPr="00A11C63" w:rsidRDefault="00A11C63" w:rsidP="00A11C63">
            <w:pPr>
              <w:jc w:val="center"/>
              <w:rPr>
                <w:color w:val="000000"/>
                <w:lang w:eastAsia="ru-RU"/>
              </w:rPr>
            </w:pPr>
            <w:r w:rsidRPr="00A11C63">
              <w:rPr>
                <w:rFonts w:eastAsia="Calibri"/>
                <w:color w:val="000000"/>
              </w:rPr>
              <w:t>84,835</w:t>
            </w:r>
          </w:p>
        </w:tc>
      </w:tr>
      <w:tr w:rsidR="00A11C63" w:rsidRPr="00A11C63" w:rsidTr="00A11C63">
        <w:trPr>
          <w:trHeight w:val="283"/>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1.1.2</w:t>
            </w:r>
          </w:p>
        </w:tc>
        <w:tc>
          <w:tcPr>
            <w:tcW w:w="121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Промывка вод. сетей</w:t>
            </w:r>
          </w:p>
        </w:tc>
        <w:tc>
          <w:tcPr>
            <w:tcW w:w="48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6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200,765</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311,139</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365,080</w:t>
            </w:r>
          </w:p>
        </w:tc>
        <w:tc>
          <w:tcPr>
            <w:tcW w:w="54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296,649</w:t>
            </w:r>
          </w:p>
        </w:tc>
        <w:tc>
          <w:tcPr>
            <w:tcW w:w="548" w:type="pct"/>
            <w:tcBorders>
              <w:top w:val="nil"/>
              <w:left w:val="nil"/>
              <w:bottom w:val="single" w:sz="4" w:space="0" w:color="auto"/>
              <w:right w:val="single" w:sz="4" w:space="0" w:color="auto"/>
            </w:tcBorders>
            <w:vAlign w:val="center"/>
          </w:tcPr>
          <w:p w:rsidR="00A11C63" w:rsidRPr="00A11C63" w:rsidRDefault="00A11C63" w:rsidP="00A11C63">
            <w:pPr>
              <w:jc w:val="center"/>
              <w:rPr>
                <w:color w:val="000000"/>
                <w:lang w:eastAsia="ru-RU"/>
              </w:rPr>
            </w:pPr>
            <w:r w:rsidRPr="00A11C63">
              <w:rPr>
                <w:rFonts w:eastAsia="Calibri"/>
                <w:color w:val="000000"/>
              </w:rPr>
              <w:t>347,942</w:t>
            </w:r>
          </w:p>
        </w:tc>
      </w:tr>
      <w:tr w:rsidR="00A11C63" w:rsidRPr="00A11C63" w:rsidTr="00A11C63">
        <w:trPr>
          <w:trHeight w:val="283"/>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1.1.3</w:t>
            </w:r>
          </w:p>
        </w:tc>
        <w:tc>
          <w:tcPr>
            <w:tcW w:w="121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Прочие цели</w:t>
            </w:r>
          </w:p>
        </w:tc>
        <w:tc>
          <w:tcPr>
            <w:tcW w:w="48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6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78,084</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105,885</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515,105</w:t>
            </w:r>
          </w:p>
        </w:tc>
        <w:tc>
          <w:tcPr>
            <w:tcW w:w="54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414,054</w:t>
            </w:r>
          </w:p>
        </w:tc>
        <w:tc>
          <w:tcPr>
            <w:tcW w:w="548" w:type="pct"/>
            <w:tcBorders>
              <w:top w:val="nil"/>
              <w:left w:val="nil"/>
              <w:bottom w:val="single" w:sz="4" w:space="0" w:color="auto"/>
              <w:right w:val="single" w:sz="4" w:space="0" w:color="auto"/>
            </w:tcBorders>
            <w:vAlign w:val="center"/>
          </w:tcPr>
          <w:p w:rsidR="00A11C63" w:rsidRPr="00A11C63" w:rsidRDefault="00A11C63" w:rsidP="00A11C63">
            <w:pPr>
              <w:jc w:val="center"/>
              <w:rPr>
                <w:color w:val="000000"/>
                <w:lang w:eastAsia="ru-RU"/>
              </w:rPr>
            </w:pPr>
            <w:r w:rsidRPr="00A11C63">
              <w:rPr>
                <w:rFonts w:eastAsia="Calibri"/>
                <w:color w:val="000000"/>
              </w:rPr>
              <w:t>413,277</w:t>
            </w:r>
          </w:p>
        </w:tc>
      </w:tr>
      <w:tr w:rsidR="00A11C63" w:rsidRPr="00A11C63" w:rsidTr="00A11C63">
        <w:trPr>
          <w:trHeight w:val="283"/>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1.2</w:t>
            </w:r>
          </w:p>
        </w:tc>
        <w:tc>
          <w:tcPr>
            <w:tcW w:w="121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Реализация, в т.ч.:</w:t>
            </w:r>
          </w:p>
        </w:tc>
        <w:tc>
          <w:tcPr>
            <w:tcW w:w="48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6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4722,549</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4739,931</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4692,443</w:t>
            </w:r>
          </w:p>
        </w:tc>
        <w:tc>
          <w:tcPr>
            <w:tcW w:w="54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4571,042</w:t>
            </w:r>
          </w:p>
        </w:tc>
        <w:tc>
          <w:tcPr>
            <w:tcW w:w="548" w:type="pct"/>
            <w:tcBorders>
              <w:top w:val="nil"/>
              <w:left w:val="nil"/>
              <w:bottom w:val="single" w:sz="4" w:space="0" w:color="auto"/>
              <w:right w:val="single" w:sz="4" w:space="0" w:color="auto"/>
            </w:tcBorders>
            <w:vAlign w:val="center"/>
          </w:tcPr>
          <w:p w:rsidR="00A11C63" w:rsidRPr="00A11C63" w:rsidRDefault="00A11C63" w:rsidP="00A11C63">
            <w:pPr>
              <w:jc w:val="center"/>
              <w:rPr>
                <w:color w:val="000000"/>
                <w:lang w:eastAsia="ru-RU"/>
              </w:rPr>
            </w:pPr>
            <w:r w:rsidRPr="00A11C63">
              <w:rPr>
                <w:rFonts w:eastAsia="Calibri"/>
                <w:bCs/>
                <w:color w:val="000000"/>
              </w:rPr>
              <w:t>4466,268</w:t>
            </w:r>
          </w:p>
        </w:tc>
      </w:tr>
      <w:tr w:rsidR="00A11C63" w:rsidRPr="00A11C63" w:rsidTr="00A11C63">
        <w:trPr>
          <w:trHeight w:val="283"/>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1.2.1</w:t>
            </w:r>
          </w:p>
        </w:tc>
        <w:tc>
          <w:tcPr>
            <w:tcW w:w="121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Население</w:t>
            </w:r>
          </w:p>
        </w:tc>
        <w:tc>
          <w:tcPr>
            <w:tcW w:w="48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6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3862,612</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3885,615</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3852,463</w:t>
            </w:r>
          </w:p>
        </w:tc>
        <w:tc>
          <w:tcPr>
            <w:tcW w:w="54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3722,233</w:t>
            </w:r>
          </w:p>
        </w:tc>
        <w:tc>
          <w:tcPr>
            <w:tcW w:w="548" w:type="pct"/>
            <w:tcBorders>
              <w:top w:val="nil"/>
              <w:left w:val="nil"/>
              <w:bottom w:val="single" w:sz="4" w:space="0" w:color="auto"/>
              <w:right w:val="single" w:sz="4" w:space="0" w:color="auto"/>
            </w:tcBorders>
            <w:vAlign w:val="center"/>
          </w:tcPr>
          <w:p w:rsidR="00A11C63" w:rsidRPr="00A11C63" w:rsidRDefault="00A11C63" w:rsidP="00A11C63">
            <w:pPr>
              <w:jc w:val="center"/>
              <w:rPr>
                <w:color w:val="000000"/>
                <w:lang w:eastAsia="ru-RU"/>
              </w:rPr>
            </w:pPr>
            <w:r w:rsidRPr="00A11C63">
              <w:rPr>
                <w:rFonts w:eastAsia="Calibri"/>
                <w:color w:val="000000"/>
              </w:rPr>
              <w:t>3597,285</w:t>
            </w:r>
          </w:p>
        </w:tc>
      </w:tr>
      <w:tr w:rsidR="00A11C63" w:rsidRPr="00A11C63" w:rsidTr="00A11C63">
        <w:trPr>
          <w:trHeight w:val="283"/>
        </w:trPr>
        <w:tc>
          <w:tcPr>
            <w:tcW w:w="47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1.3</w:t>
            </w:r>
          </w:p>
        </w:tc>
        <w:tc>
          <w:tcPr>
            <w:tcW w:w="12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Потери (в общем объеме добытой воды)</w:t>
            </w:r>
          </w:p>
        </w:tc>
        <w:tc>
          <w:tcPr>
            <w:tcW w:w="48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6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1283,289</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1149,793</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513,004</w:t>
            </w:r>
          </w:p>
        </w:tc>
        <w:tc>
          <w:tcPr>
            <w:tcW w:w="54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1095,502</w:t>
            </w:r>
          </w:p>
        </w:tc>
        <w:tc>
          <w:tcPr>
            <w:tcW w:w="548" w:type="pct"/>
            <w:tcBorders>
              <w:top w:val="nil"/>
              <w:left w:val="nil"/>
              <w:bottom w:val="single" w:sz="4" w:space="0" w:color="auto"/>
              <w:right w:val="single" w:sz="4" w:space="0" w:color="auto"/>
            </w:tcBorders>
            <w:vAlign w:val="center"/>
          </w:tcPr>
          <w:p w:rsidR="00A11C63" w:rsidRPr="00A11C63" w:rsidRDefault="00A11C63" w:rsidP="00A11C63">
            <w:pPr>
              <w:jc w:val="center"/>
              <w:rPr>
                <w:color w:val="000000"/>
                <w:lang w:eastAsia="ru-RU"/>
              </w:rPr>
            </w:pPr>
            <w:r w:rsidRPr="00A11C63">
              <w:rPr>
                <w:rFonts w:eastAsia="Calibri"/>
                <w:bCs/>
                <w:color w:val="000000"/>
              </w:rPr>
              <w:t>978,888</w:t>
            </w:r>
          </w:p>
        </w:tc>
      </w:tr>
      <w:tr w:rsidR="00A11C63" w:rsidRPr="00A11C63" w:rsidTr="00A11C63">
        <w:trPr>
          <w:trHeight w:val="283"/>
        </w:trPr>
        <w:tc>
          <w:tcPr>
            <w:tcW w:w="478"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1218"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48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6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20,20%</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18,06%</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8,35%</w:t>
            </w:r>
          </w:p>
        </w:tc>
        <w:tc>
          <w:tcPr>
            <w:tcW w:w="54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16,83%</w:t>
            </w:r>
          </w:p>
        </w:tc>
        <w:tc>
          <w:tcPr>
            <w:tcW w:w="548" w:type="pct"/>
            <w:tcBorders>
              <w:top w:val="nil"/>
              <w:left w:val="nil"/>
              <w:bottom w:val="single" w:sz="4" w:space="0" w:color="auto"/>
              <w:right w:val="single" w:sz="4" w:space="0" w:color="auto"/>
            </w:tcBorders>
            <w:vAlign w:val="center"/>
          </w:tcPr>
          <w:p w:rsidR="00A11C63" w:rsidRPr="00A11C63" w:rsidRDefault="00A11C63" w:rsidP="00A11C63">
            <w:pPr>
              <w:jc w:val="center"/>
              <w:rPr>
                <w:color w:val="000000"/>
                <w:lang w:eastAsia="ru-RU"/>
              </w:rPr>
            </w:pPr>
            <w:r w:rsidRPr="00A11C63">
              <w:rPr>
                <w:rFonts w:eastAsia="Calibri"/>
                <w:color w:val="000000"/>
              </w:rPr>
              <w:t>15,56%</w:t>
            </w:r>
          </w:p>
        </w:tc>
      </w:tr>
    </w:tbl>
    <w:p w:rsidR="00A11C63" w:rsidRPr="00A11C63" w:rsidRDefault="00A11C63" w:rsidP="00A11C63">
      <w:pPr>
        <w:spacing w:before="120" w:after="60" w:line="360" w:lineRule="auto"/>
        <w:ind w:firstLine="709"/>
        <w:jc w:val="both"/>
        <w:rPr>
          <w:rFonts w:eastAsia="Calibri"/>
          <w:sz w:val="26"/>
          <w:szCs w:val="26"/>
        </w:rPr>
      </w:pPr>
    </w:p>
    <w:p w:rsidR="00A11C63" w:rsidRPr="00A11C63" w:rsidRDefault="004A00C1" w:rsidP="00A11C63">
      <w:pPr>
        <w:spacing w:before="120" w:after="60" w:line="360" w:lineRule="auto"/>
        <w:jc w:val="center"/>
        <w:rPr>
          <w:rFonts w:eastAsia="Calibri"/>
          <w:sz w:val="26"/>
          <w:szCs w:val="26"/>
        </w:rPr>
      </w:pPr>
      <w:r>
        <w:rPr>
          <w:rFonts w:eastAsia="Calibri"/>
          <w:noProof/>
          <w:sz w:val="26"/>
          <w:szCs w:val="26"/>
          <w:lang w:eastAsia="ru-RU"/>
        </w:rPr>
        <w:pict>
          <v:shape id="Рисунок 169" o:spid="_x0000_i1039" type="#_x0000_t75" style="width:444pt;height:267pt;visibility:visible">
            <v:imagedata r:id="rId30"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144" w:name="Рис_Баланс_воды_подземный_ист"/>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13</w:t>
      </w:r>
      <w:r w:rsidRPr="00A11C63">
        <w:rPr>
          <w:rFonts w:eastAsia="Calibri"/>
          <w:b/>
          <w:bCs/>
          <w:sz w:val="24"/>
          <w:szCs w:val="24"/>
        </w:rPr>
        <w:fldChar w:fldCharType="end"/>
      </w:r>
      <w:bookmarkEnd w:id="144"/>
      <w:r w:rsidRPr="00A11C63">
        <w:rPr>
          <w:rFonts w:eastAsia="Calibri"/>
          <w:b/>
          <w:bCs/>
          <w:sz w:val="24"/>
          <w:szCs w:val="24"/>
        </w:rPr>
        <w:t xml:space="preserve"> - Баланс добычи и реализации хозяйственно-питьевой воды</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Как показано в таблице </w:t>
      </w:r>
      <w:r w:rsidRPr="00A11C63">
        <w:rPr>
          <w:rFonts w:eastAsia="Calibri"/>
          <w:sz w:val="26"/>
          <w:szCs w:val="26"/>
        </w:rPr>
        <w:fldChar w:fldCharType="begin"/>
      </w:r>
      <w:r w:rsidRPr="00A11C63">
        <w:rPr>
          <w:rFonts w:eastAsia="Calibri"/>
          <w:sz w:val="26"/>
          <w:szCs w:val="26"/>
        </w:rPr>
        <w:instrText xml:space="preserve"> REF Баланс_воды_подземный_ист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8</w:t>
      </w:r>
      <w:r w:rsidRPr="00A11C63">
        <w:rPr>
          <w:rFonts w:eastAsia="Calibri"/>
          <w:sz w:val="26"/>
          <w:szCs w:val="26"/>
        </w:rPr>
        <w:fldChar w:fldCharType="end"/>
      </w:r>
      <w:r w:rsidRPr="00A11C63">
        <w:rPr>
          <w:rFonts w:eastAsia="Calibri"/>
          <w:sz w:val="26"/>
          <w:szCs w:val="26"/>
        </w:rPr>
        <w:t xml:space="preserve"> за период с 2014 по 2018 гг. добыча хозяйственно-питьевой воды из подземного источника уменьшилась на 61,038 тыс. м</w:t>
      </w:r>
      <w:r w:rsidRPr="00A11C63">
        <w:rPr>
          <w:rFonts w:eastAsia="Calibri"/>
          <w:sz w:val="26"/>
          <w:szCs w:val="26"/>
          <w:vertAlign w:val="superscript"/>
        </w:rPr>
        <w:t>3</w:t>
      </w:r>
      <w:r w:rsidRPr="00A11C63">
        <w:rPr>
          <w:rFonts w:eastAsia="Calibri"/>
          <w:sz w:val="26"/>
          <w:szCs w:val="26"/>
        </w:rPr>
        <w:t>, что объясняется снижением потребления хозяйственно-питьевой воды на нужды населения (на 256,281 тыс. м</w:t>
      </w:r>
      <w:r w:rsidRPr="00A11C63">
        <w:rPr>
          <w:rFonts w:eastAsia="Calibri"/>
          <w:sz w:val="26"/>
          <w:szCs w:val="26"/>
          <w:vertAlign w:val="superscript"/>
        </w:rPr>
        <w:t>3</w:t>
      </w:r>
      <w:r w:rsidRPr="00A11C63">
        <w:rPr>
          <w:rFonts w:eastAsia="Calibri"/>
          <w:sz w:val="26"/>
          <w:szCs w:val="26"/>
        </w:rPr>
        <w:t>) и снижением потерь воды при ее транспортировке (на 304,401 тыс. м</w:t>
      </w:r>
      <w:r w:rsidRPr="00A11C63">
        <w:rPr>
          <w:rFonts w:eastAsia="Calibri"/>
          <w:sz w:val="26"/>
          <w:szCs w:val="26"/>
          <w:vertAlign w:val="superscript"/>
        </w:rPr>
        <w:t>3</w:t>
      </w:r>
      <w:r w:rsidRPr="00A11C63">
        <w:rPr>
          <w:rFonts w:eastAsia="Calibri"/>
          <w:sz w:val="26"/>
          <w:szCs w:val="26"/>
        </w:rPr>
        <w:t>) за счет дооборудования потребителей узлами учета.</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С 2016 года наблюдается увеличение расхода воды на нужды предприятия за счет увеличения объема промывных вод, образующихся при промывке фильтров 1-й и 2-й ступени СОЖ (в 2016 году начаты пуско-наладочные работы по модернизации нежилого строения станции обезжелезивания города Нефтеюганска).</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lastRenderedPageBreak/>
        <w:t xml:space="preserve">Баланс добычи и реализации воды из поверхностного источника за 2014-2018 гг. представлен в таблице </w:t>
      </w:r>
      <w:r w:rsidRPr="00A11C63">
        <w:rPr>
          <w:rFonts w:eastAsia="Calibri"/>
          <w:sz w:val="26"/>
          <w:szCs w:val="26"/>
        </w:rPr>
        <w:fldChar w:fldCharType="begin"/>
      </w:r>
      <w:r w:rsidRPr="00A11C63">
        <w:rPr>
          <w:rFonts w:eastAsia="Calibri"/>
          <w:sz w:val="26"/>
          <w:szCs w:val="26"/>
        </w:rPr>
        <w:instrText xml:space="preserve"> REF Баланс_воды_поверхностный_ист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9</w:t>
      </w:r>
      <w:r w:rsidRPr="00A11C63">
        <w:rPr>
          <w:rFonts w:eastAsia="Calibri"/>
          <w:sz w:val="26"/>
          <w:szCs w:val="26"/>
        </w:rPr>
        <w:fldChar w:fldCharType="end"/>
      </w:r>
      <w:r w:rsidRPr="00A11C63">
        <w:rPr>
          <w:rFonts w:eastAsia="Calibri"/>
          <w:sz w:val="26"/>
          <w:szCs w:val="26"/>
        </w:rPr>
        <w:t xml:space="preserve">, данные таблицы для наглядности приведены на рисунке </w:t>
      </w:r>
      <w:r w:rsidRPr="00A11C63">
        <w:rPr>
          <w:rFonts w:eastAsia="Calibri"/>
          <w:sz w:val="26"/>
          <w:szCs w:val="26"/>
        </w:rPr>
        <w:fldChar w:fldCharType="begin"/>
      </w:r>
      <w:r w:rsidRPr="00A11C63">
        <w:rPr>
          <w:rFonts w:eastAsia="Calibri"/>
          <w:sz w:val="26"/>
          <w:szCs w:val="26"/>
        </w:rPr>
        <w:instrText xml:space="preserve"> REF Рис_Баланс_воды_поверхностный_ист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14</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145" w:name="Баланс_воды_поверхностный_ист"/>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9</w:t>
      </w:r>
      <w:r w:rsidRPr="00A11C63">
        <w:rPr>
          <w:rFonts w:eastAsia="Calibri"/>
          <w:b/>
          <w:bCs/>
          <w:noProof/>
          <w:sz w:val="24"/>
        </w:rPr>
        <w:fldChar w:fldCharType="end"/>
      </w:r>
      <w:bookmarkEnd w:id="145"/>
      <w:r w:rsidRPr="00A11C63">
        <w:rPr>
          <w:rFonts w:eastAsia="Calibri"/>
          <w:b/>
          <w:bCs/>
          <w:sz w:val="24"/>
        </w:rPr>
        <w:t xml:space="preserve"> – Баланс добычи и реализации воды</w:t>
      </w:r>
      <w:r w:rsidRPr="00A11C63">
        <w:rPr>
          <w:rFonts w:eastAsia="Calibri"/>
          <w:b/>
          <w:bCs/>
        </w:rPr>
        <w:t xml:space="preserve"> </w:t>
      </w:r>
      <w:r w:rsidRPr="00A11C63">
        <w:rPr>
          <w:rFonts w:eastAsia="Calibri"/>
          <w:b/>
          <w:bCs/>
          <w:sz w:val="24"/>
        </w:rPr>
        <w:t>из поверхностного источника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2354"/>
        <w:gridCol w:w="1123"/>
        <w:gridCol w:w="1210"/>
        <w:gridCol w:w="1062"/>
        <w:gridCol w:w="1062"/>
        <w:gridCol w:w="1058"/>
        <w:gridCol w:w="1058"/>
      </w:tblGrid>
      <w:tr w:rsidR="00A11C63" w:rsidRPr="00A11C63" w:rsidTr="00A11C63">
        <w:trPr>
          <w:trHeight w:val="283"/>
          <w:tblHeader/>
        </w:trPr>
        <w:tc>
          <w:tcPr>
            <w:tcW w:w="470"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 п/п</w:t>
            </w:r>
          </w:p>
        </w:tc>
        <w:tc>
          <w:tcPr>
            <w:tcW w:w="1194"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Наименование</w:t>
            </w:r>
          </w:p>
        </w:tc>
        <w:tc>
          <w:tcPr>
            <w:tcW w:w="570"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Ед. изм.</w:t>
            </w:r>
          </w:p>
        </w:tc>
        <w:tc>
          <w:tcPr>
            <w:tcW w:w="614"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2014</w:t>
            </w:r>
          </w:p>
        </w:tc>
        <w:tc>
          <w:tcPr>
            <w:tcW w:w="53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2015</w:t>
            </w:r>
          </w:p>
        </w:tc>
        <w:tc>
          <w:tcPr>
            <w:tcW w:w="53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2016</w:t>
            </w:r>
          </w:p>
        </w:tc>
        <w:tc>
          <w:tcPr>
            <w:tcW w:w="537"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2017</w:t>
            </w:r>
          </w:p>
        </w:tc>
        <w:tc>
          <w:tcPr>
            <w:tcW w:w="537" w:type="pct"/>
            <w:vAlign w:val="center"/>
          </w:tcPr>
          <w:p w:rsidR="00A11C63" w:rsidRPr="00A11C63" w:rsidRDefault="00A11C63" w:rsidP="00A11C63">
            <w:pPr>
              <w:jc w:val="center"/>
              <w:rPr>
                <w:b/>
                <w:bCs/>
                <w:color w:val="000000"/>
                <w:lang w:eastAsia="ru-RU"/>
              </w:rPr>
            </w:pPr>
            <w:r w:rsidRPr="00A11C63">
              <w:rPr>
                <w:b/>
                <w:bCs/>
                <w:color w:val="000000"/>
                <w:lang w:eastAsia="ru-RU"/>
              </w:rPr>
              <w:t>2018</w:t>
            </w:r>
          </w:p>
        </w:tc>
      </w:tr>
      <w:tr w:rsidR="00A11C63" w:rsidRPr="00A11C63" w:rsidTr="00A11C63">
        <w:trPr>
          <w:trHeight w:val="283"/>
        </w:trPr>
        <w:tc>
          <w:tcPr>
            <w:tcW w:w="470"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1</w:t>
            </w:r>
          </w:p>
        </w:tc>
        <w:tc>
          <w:tcPr>
            <w:tcW w:w="1194"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Добыча</w:t>
            </w:r>
          </w:p>
        </w:tc>
        <w:tc>
          <w:tcPr>
            <w:tcW w:w="570"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тыс. м</w:t>
            </w:r>
            <w:r w:rsidRPr="00A11C63">
              <w:rPr>
                <w:b/>
                <w:bCs/>
                <w:color w:val="000000"/>
                <w:vertAlign w:val="superscript"/>
                <w:lang w:eastAsia="ru-RU"/>
              </w:rPr>
              <w:t>3</w:t>
            </w:r>
          </w:p>
        </w:tc>
        <w:tc>
          <w:tcPr>
            <w:tcW w:w="614"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3186,303</w:t>
            </w:r>
          </w:p>
        </w:tc>
        <w:tc>
          <w:tcPr>
            <w:tcW w:w="53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2641,221</w:t>
            </w:r>
          </w:p>
        </w:tc>
        <w:tc>
          <w:tcPr>
            <w:tcW w:w="53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2643,637</w:t>
            </w:r>
          </w:p>
        </w:tc>
        <w:tc>
          <w:tcPr>
            <w:tcW w:w="537"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2696,188</w:t>
            </w:r>
          </w:p>
        </w:tc>
        <w:tc>
          <w:tcPr>
            <w:tcW w:w="537" w:type="pct"/>
            <w:vAlign w:val="center"/>
          </w:tcPr>
          <w:p w:rsidR="00A11C63" w:rsidRPr="00A11C63" w:rsidRDefault="00A11C63" w:rsidP="00A11C63">
            <w:pPr>
              <w:jc w:val="center"/>
              <w:rPr>
                <w:b/>
                <w:bCs/>
                <w:color w:val="000000"/>
                <w:lang w:eastAsia="ru-RU"/>
              </w:rPr>
            </w:pPr>
            <w:r w:rsidRPr="00A11C63">
              <w:rPr>
                <w:rFonts w:eastAsia="Calibri"/>
                <w:b/>
                <w:bCs/>
                <w:color w:val="000000"/>
              </w:rPr>
              <w:t>2602,154</w:t>
            </w:r>
          </w:p>
        </w:tc>
      </w:tr>
      <w:tr w:rsidR="00A11C63" w:rsidRPr="00A11C63" w:rsidTr="00A11C63">
        <w:trPr>
          <w:trHeight w:val="283"/>
        </w:trPr>
        <w:tc>
          <w:tcPr>
            <w:tcW w:w="470"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1.1</w:t>
            </w:r>
          </w:p>
        </w:tc>
        <w:tc>
          <w:tcPr>
            <w:tcW w:w="119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Нужды предприятия</w:t>
            </w:r>
          </w:p>
        </w:tc>
        <w:tc>
          <w:tcPr>
            <w:tcW w:w="570"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61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259,718</w:t>
            </w:r>
          </w:p>
        </w:tc>
        <w:tc>
          <w:tcPr>
            <w:tcW w:w="539"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317,248</w:t>
            </w:r>
          </w:p>
        </w:tc>
        <w:tc>
          <w:tcPr>
            <w:tcW w:w="539"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347,400</w:t>
            </w:r>
          </w:p>
        </w:tc>
        <w:tc>
          <w:tcPr>
            <w:tcW w:w="537"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327,139</w:t>
            </w:r>
          </w:p>
        </w:tc>
        <w:tc>
          <w:tcPr>
            <w:tcW w:w="537" w:type="pct"/>
            <w:vAlign w:val="center"/>
          </w:tcPr>
          <w:p w:rsidR="00A11C63" w:rsidRPr="00A11C63" w:rsidRDefault="00A11C63" w:rsidP="00A11C63">
            <w:pPr>
              <w:jc w:val="center"/>
              <w:rPr>
                <w:color w:val="000000"/>
                <w:lang w:eastAsia="ru-RU"/>
              </w:rPr>
            </w:pPr>
            <w:r w:rsidRPr="00A11C63">
              <w:rPr>
                <w:rFonts w:eastAsia="Calibri"/>
                <w:color w:val="000000"/>
              </w:rPr>
              <w:t>368,998</w:t>
            </w:r>
          </w:p>
        </w:tc>
      </w:tr>
      <w:tr w:rsidR="00A11C63" w:rsidRPr="00A11C63" w:rsidTr="00A11C63">
        <w:trPr>
          <w:trHeight w:val="283"/>
        </w:trPr>
        <w:tc>
          <w:tcPr>
            <w:tcW w:w="470"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1.2</w:t>
            </w:r>
          </w:p>
        </w:tc>
        <w:tc>
          <w:tcPr>
            <w:tcW w:w="119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Реализация, в т.ч.:</w:t>
            </w:r>
          </w:p>
        </w:tc>
        <w:tc>
          <w:tcPr>
            <w:tcW w:w="570"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61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2926,585</w:t>
            </w:r>
          </w:p>
        </w:tc>
        <w:tc>
          <w:tcPr>
            <w:tcW w:w="539"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2323,973</w:t>
            </w:r>
          </w:p>
        </w:tc>
        <w:tc>
          <w:tcPr>
            <w:tcW w:w="539"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2296,237</w:t>
            </w:r>
          </w:p>
        </w:tc>
        <w:tc>
          <w:tcPr>
            <w:tcW w:w="537" w:type="pct"/>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2321,931</w:t>
            </w:r>
          </w:p>
        </w:tc>
        <w:tc>
          <w:tcPr>
            <w:tcW w:w="537" w:type="pct"/>
            <w:vAlign w:val="center"/>
          </w:tcPr>
          <w:p w:rsidR="00A11C63" w:rsidRPr="00A11C63" w:rsidRDefault="00A11C63" w:rsidP="00A11C63">
            <w:pPr>
              <w:jc w:val="center"/>
              <w:rPr>
                <w:color w:val="000000"/>
                <w:lang w:eastAsia="ru-RU"/>
              </w:rPr>
            </w:pPr>
            <w:r w:rsidRPr="00A11C63">
              <w:rPr>
                <w:rFonts w:eastAsia="Calibri"/>
                <w:color w:val="000000"/>
              </w:rPr>
              <w:t>2203,666</w:t>
            </w:r>
          </w:p>
        </w:tc>
      </w:tr>
      <w:tr w:rsidR="00A11C63" w:rsidRPr="00A11C63" w:rsidTr="00A11C63">
        <w:trPr>
          <w:trHeight w:val="283"/>
        </w:trPr>
        <w:tc>
          <w:tcPr>
            <w:tcW w:w="470"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1.2.1</w:t>
            </w:r>
          </w:p>
        </w:tc>
        <w:tc>
          <w:tcPr>
            <w:tcW w:w="119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Население</w:t>
            </w:r>
          </w:p>
        </w:tc>
        <w:tc>
          <w:tcPr>
            <w:tcW w:w="570"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61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1775,329</w:t>
            </w:r>
          </w:p>
        </w:tc>
        <w:tc>
          <w:tcPr>
            <w:tcW w:w="539"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1608,848</w:t>
            </w:r>
          </w:p>
        </w:tc>
        <w:tc>
          <w:tcPr>
            <w:tcW w:w="539"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1619,442</w:t>
            </w:r>
          </w:p>
        </w:tc>
        <w:tc>
          <w:tcPr>
            <w:tcW w:w="537"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537" w:type="pct"/>
            <w:vAlign w:val="center"/>
          </w:tcPr>
          <w:p w:rsidR="00A11C63" w:rsidRPr="00A11C63" w:rsidRDefault="00A11C63" w:rsidP="00A11C63">
            <w:pPr>
              <w:jc w:val="center"/>
              <w:rPr>
                <w:color w:val="000000"/>
                <w:lang w:eastAsia="ru-RU"/>
              </w:rPr>
            </w:pPr>
            <w:r w:rsidRPr="00A11C63">
              <w:rPr>
                <w:rFonts w:eastAsia="Calibri"/>
                <w:color w:val="000000"/>
              </w:rPr>
              <w:t>-</w:t>
            </w:r>
          </w:p>
        </w:tc>
      </w:tr>
      <w:tr w:rsidR="00A11C63" w:rsidRPr="00A11C63" w:rsidTr="00A11C63">
        <w:trPr>
          <w:trHeight w:val="283"/>
        </w:trPr>
        <w:tc>
          <w:tcPr>
            <w:tcW w:w="470" w:type="pct"/>
            <w:vMerge w:val="restart"/>
            <w:shd w:val="clear" w:color="auto" w:fill="auto"/>
            <w:noWrap/>
            <w:vAlign w:val="center"/>
          </w:tcPr>
          <w:p w:rsidR="00A11C63" w:rsidRPr="00A11C63" w:rsidRDefault="00A11C63" w:rsidP="00A11C63">
            <w:pPr>
              <w:jc w:val="center"/>
              <w:rPr>
                <w:color w:val="000000"/>
                <w:lang w:eastAsia="ru-RU"/>
              </w:rPr>
            </w:pPr>
            <w:r w:rsidRPr="00A11C63">
              <w:rPr>
                <w:color w:val="000000"/>
                <w:lang w:eastAsia="ru-RU"/>
              </w:rPr>
              <w:t>1.3</w:t>
            </w:r>
          </w:p>
        </w:tc>
        <w:tc>
          <w:tcPr>
            <w:tcW w:w="1194" w:type="pct"/>
            <w:vMerge w:val="restart"/>
            <w:shd w:val="clear" w:color="auto" w:fill="auto"/>
            <w:noWrap/>
            <w:vAlign w:val="center"/>
          </w:tcPr>
          <w:p w:rsidR="00A11C63" w:rsidRPr="00A11C63" w:rsidRDefault="00A11C63" w:rsidP="00A11C63">
            <w:pPr>
              <w:jc w:val="center"/>
              <w:rPr>
                <w:color w:val="000000"/>
                <w:lang w:eastAsia="ru-RU"/>
              </w:rPr>
            </w:pPr>
            <w:r w:rsidRPr="00A11C63">
              <w:rPr>
                <w:rFonts w:eastAsia="Calibri"/>
                <w:bCs/>
                <w:color w:val="000000"/>
              </w:rPr>
              <w:t xml:space="preserve">Потери </w:t>
            </w:r>
            <w:r w:rsidRPr="00A11C63">
              <w:rPr>
                <w:color w:val="000000"/>
                <w:lang w:eastAsia="ru-RU"/>
              </w:rPr>
              <w:t>(в общем объеме добытой воды)</w:t>
            </w:r>
          </w:p>
        </w:tc>
        <w:tc>
          <w:tcPr>
            <w:tcW w:w="570" w:type="pct"/>
            <w:shd w:val="clear" w:color="auto" w:fill="auto"/>
            <w:noWrap/>
            <w:vAlign w:val="center"/>
          </w:tcPr>
          <w:p w:rsidR="00A11C63" w:rsidRPr="00A11C63" w:rsidRDefault="00A11C63" w:rsidP="00A11C63">
            <w:pPr>
              <w:jc w:val="center"/>
              <w:rPr>
                <w:color w:val="000000"/>
                <w:lang w:eastAsia="ru-RU"/>
              </w:rPr>
            </w:pPr>
            <w:r w:rsidRPr="00A11C63">
              <w:rPr>
                <w:rFonts w:eastAsia="Calibri"/>
                <w:color w:val="000000"/>
              </w:rPr>
              <w:t>тыс. м</w:t>
            </w:r>
            <w:r w:rsidRPr="00A11C63">
              <w:rPr>
                <w:rFonts w:eastAsia="Calibri"/>
                <w:color w:val="000000"/>
                <w:vertAlign w:val="superscript"/>
              </w:rPr>
              <w:t>3</w:t>
            </w:r>
          </w:p>
        </w:tc>
        <w:tc>
          <w:tcPr>
            <w:tcW w:w="614" w:type="pct"/>
            <w:shd w:val="clear" w:color="auto" w:fill="auto"/>
            <w:noWrap/>
            <w:vAlign w:val="center"/>
          </w:tcPr>
          <w:p w:rsidR="00A11C63" w:rsidRPr="00A11C63" w:rsidRDefault="00A11C63" w:rsidP="00A11C63">
            <w:pPr>
              <w:jc w:val="center"/>
              <w:rPr>
                <w:color w:val="000000"/>
                <w:lang w:eastAsia="ru-RU"/>
              </w:rPr>
            </w:pPr>
            <w:r w:rsidRPr="00A11C63">
              <w:rPr>
                <w:rFonts w:eastAsia="Calibri"/>
                <w:color w:val="000000"/>
              </w:rPr>
              <w:t>-</w:t>
            </w:r>
          </w:p>
        </w:tc>
        <w:tc>
          <w:tcPr>
            <w:tcW w:w="539" w:type="pct"/>
            <w:shd w:val="clear" w:color="auto" w:fill="auto"/>
            <w:noWrap/>
            <w:vAlign w:val="center"/>
          </w:tcPr>
          <w:p w:rsidR="00A11C63" w:rsidRPr="00A11C63" w:rsidRDefault="00A11C63" w:rsidP="00A11C63">
            <w:pPr>
              <w:jc w:val="center"/>
              <w:rPr>
                <w:color w:val="000000"/>
                <w:lang w:eastAsia="ru-RU"/>
              </w:rPr>
            </w:pPr>
            <w:r w:rsidRPr="00A11C63">
              <w:rPr>
                <w:rFonts w:eastAsia="Calibri"/>
                <w:color w:val="000000"/>
              </w:rPr>
              <w:t>-</w:t>
            </w:r>
          </w:p>
        </w:tc>
        <w:tc>
          <w:tcPr>
            <w:tcW w:w="539" w:type="pct"/>
            <w:shd w:val="clear" w:color="auto" w:fill="auto"/>
            <w:noWrap/>
            <w:vAlign w:val="center"/>
          </w:tcPr>
          <w:p w:rsidR="00A11C63" w:rsidRPr="00A11C63" w:rsidRDefault="00A11C63" w:rsidP="00A11C63">
            <w:pPr>
              <w:jc w:val="center"/>
              <w:rPr>
                <w:color w:val="000000"/>
                <w:lang w:eastAsia="ru-RU"/>
              </w:rPr>
            </w:pPr>
            <w:r w:rsidRPr="00A11C63">
              <w:rPr>
                <w:rFonts w:eastAsia="Calibri"/>
                <w:color w:val="000000"/>
              </w:rPr>
              <w:t>-</w:t>
            </w:r>
          </w:p>
        </w:tc>
        <w:tc>
          <w:tcPr>
            <w:tcW w:w="537" w:type="pct"/>
            <w:shd w:val="clear" w:color="auto" w:fill="auto"/>
            <w:noWrap/>
            <w:vAlign w:val="center"/>
          </w:tcPr>
          <w:p w:rsidR="00A11C63" w:rsidRPr="00A11C63" w:rsidRDefault="00A11C63" w:rsidP="00A11C63">
            <w:pPr>
              <w:jc w:val="center"/>
              <w:rPr>
                <w:color w:val="000000"/>
                <w:lang w:eastAsia="ru-RU"/>
              </w:rPr>
            </w:pPr>
            <w:r w:rsidRPr="00A11C63">
              <w:rPr>
                <w:rFonts w:eastAsia="Calibri"/>
                <w:color w:val="000000"/>
              </w:rPr>
              <w:t>47,118</w:t>
            </w:r>
          </w:p>
        </w:tc>
        <w:tc>
          <w:tcPr>
            <w:tcW w:w="537" w:type="pct"/>
            <w:vAlign w:val="center"/>
          </w:tcPr>
          <w:p w:rsidR="00A11C63" w:rsidRPr="00A11C63" w:rsidRDefault="00A11C63" w:rsidP="00A11C63">
            <w:pPr>
              <w:jc w:val="center"/>
              <w:rPr>
                <w:rFonts w:eastAsia="Calibri"/>
                <w:color w:val="000000"/>
              </w:rPr>
            </w:pPr>
            <w:r w:rsidRPr="00A11C63">
              <w:rPr>
                <w:rFonts w:eastAsia="Calibri"/>
                <w:color w:val="000000"/>
              </w:rPr>
              <w:t>29,490</w:t>
            </w:r>
          </w:p>
        </w:tc>
      </w:tr>
      <w:tr w:rsidR="00A11C63" w:rsidRPr="00A11C63" w:rsidTr="00A11C63">
        <w:trPr>
          <w:trHeight w:val="283"/>
        </w:trPr>
        <w:tc>
          <w:tcPr>
            <w:tcW w:w="470" w:type="pct"/>
            <w:vMerge/>
            <w:shd w:val="clear" w:color="auto" w:fill="auto"/>
            <w:noWrap/>
            <w:vAlign w:val="center"/>
          </w:tcPr>
          <w:p w:rsidR="00A11C63" w:rsidRPr="00A11C63" w:rsidRDefault="00A11C63" w:rsidP="00A11C63">
            <w:pPr>
              <w:jc w:val="center"/>
              <w:rPr>
                <w:color w:val="000000"/>
                <w:lang w:eastAsia="ru-RU"/>
              </w:rPr>
            </w:pPr>
          </w:p>
        </w:tc>
        <w:tc>
          <w:tcPr>
            <w:tcW w:w="1194" w:type="pct"/>
            <w:vMerge/>
            <w:shd w:val="clear" w:color="auto" w:fill="auto"/>
            <w:noWrap/>
            <w:vAlign w:val="center"/>
          </w:tcPr>
          <w:p w:rsidR="00A11C63" w:rsidRPr="00A11C63" w:rsidRDefault="00A11C63" w:rsidP="00A11C63">
            <w:pPr>
              <w:jc w:val="center"/>
              <w:rPr>
                <w:color w:val="000000"/>
                <w:lang w:eastAsia="ru-RU"/>
              </w:rPr>
            </w:pPr>
          </w:p>
        </w:tc>
        <w:tc>
          <w:tcPr>
            <w:tcW w:w="570" w:type="pct"/>
            <w:shd w:val="clear" w:color="auto" w:fill="auto"/>
            <w:noWrap/>
            <w:vAlign w:val="center"/>
          </w:tcPr>
          <w:p w:rsidR="00A11C63" w:rsidRPr="00A11C63" w:rsidRDefault="00A11C63" w:rsidP="00A11C63">
            <w:pPr>
              <w:jc w:val="center"/>
              <w:rPr>
                <w:color w:val="000000"/>
                <w:lang w:eastAsia="ru-RU"/>
              </w:rPr>
            </w:pPr>
            <w:r w:rsidRPr="00A11C63">
              <w:rPr>
                <w:rFonts w:eastAsia="Calibri"/>
                <w:color w:val="000000"/>
              </w:rPr>
              <w:t>%</w:t>
            </w:r>
          </w:p>
        </w:tc>
        <w:tc>
          <w:tcPr>
            <w:tcW w:w="614" w:type="pct"/>
            <w:shd w:val="clear" w:color="auto" w:fill="auto"/>
            <w:noWrap/>
            <w:vAlign w:val="center"/>
          </w:tcPr>
          <w:p w:rsidR="00A11C63" w:rsidRPr="00A11C63" w:rsidRDefault="00A11C63" w:rsidP="00A11C63">
            <w:pPr>
              <w:jc w:val="center"/>
              <w:rPr>
                <w:color w:val="000000"/>
                <w:lang w:eastAsia="ru-RU"/>
              </w:rPr>
            </w:pPr>
            <w:r w:rsidRPr="00A11C63">
              <w:rPr>
                <w:rFonts w:eastAsia="Calibri"/>
                <w:color w:val="000000"/>
              </w:rPr>
              <w:t>-</w:t>
            </w:r>
          </w:p>
        </w:tc>
        <w:tc>
          <w:tcPr>
            <w:tcW w:w="539" w:type="pct"/>
            <w:shd w:val="clear" w:color="auto" w:fill="auto"/>
            <w:noWrap/>
            <w:vAlign w:val="center"/>
          </w:tcPr>
          <w:p w:rsidR="00A11C63" w:rsidRPr="00A11C63" w:rsidRDefault="00A11C63" w:rsidP="00A11C63">
            <w:pPr>
              <w:jc w:val="center"/>
              <w:rPr>
                <w:color w:val="000000"/>
                <w:lang w:eastAsia="ru-RU"/>
              </w:rPr>
            </w:pPr>
            <w:r w:rsidRPr="00A11C63">
              <w:rPr>
                <w:rFonts w:eastAsia="Calibri"/>
                <w:color w:val="000000"/>
              </w:rPr>
              <w:t>-</w:t>
            </w:r>
          </w:p>
        </w:tc>
        <w:tc>
          <w:tcPr>
            <w:tcW w:w="539" w:type="pct"/>
            <w:shd w:val="clear" w:color="auto" w:fill="auto"/>
            <w:noWrap/>
            <w:vAlign w:val="center"/>
          </w:tcPr>
          <w:p w:rsidR="00A11C63" w:rsidRPr="00A11C63" w:rsidRDefault="00A11C63" w:rsidP="00A11C63">
            <w:pPr>
              <w:jc w:val="center"/>
              <w:rPr>
                <w:color w:val="000000"/>
                <w:lang w:eastAsia="ru-RU"/>
              </w:rPr>
            </w:pPr>
            <w:r w:rsidRPr="00A11C63">
              <w:rPr>
                <w:rFonts w:eastAsia="Calibri"/>
                <w:color w:val="000000"/>
              </w:rPr>
              <w:t>-</w:t>
            </w:r>
          </w:p>
        </w:tc>
        <w:tc>
          <w:tcPr>
            <w:tcW w:w="537" w:type="pct"/>
            <w:shd w:val="clear" w:color="auto" w:fill="auto"/>
            <w:noWrap/>
            <w:vAlign w:val="center"/>
          </w:tcPr>
          <w:p w:rsidR="00A11C63" w:rsidRPr="00A11C63" w:rsidRDefault="00A11C63" w:rsidP="00A11C63">
            <w:pPr>
              <w:jc w:val="center"/>
              <w:rPr>
                <w:color w:val="000000"/>
                <w:lang w:eastAsia="ru-RU"/>
              </w:rPr>
            </w:pPr>
            <w:r w:rsidRPr="00A11C63">
              <w:rPr>
                <w:rFonts w:eastAsia="Calibri"/>
                <w:color w:val="000000"/>
              </w:rPr>
              <w:t>1,75%</w:t>
            </w:r>
          </w:p>
        </w:tc>
        <w:tc>
          <w:tcPr>
            <w:tcW w:w="537" w:type="pct"/>
            <w:vAlign w:val="center"/>
          </w:tcPr>
          <w:p w:rsidR="00A11C63" w:rsidRPr="00A11C63" w:rsidRDefault="00A11C63" w:rsidP="00A11C63">
            <w:pPr>
              <w:jc w:val="center"/>
              <w:rPr>
                <w:rFonts w:eastAsia="Calibri"/>
                <w:color w:val="000000"/>
              </w:rPr>
            </w:pPr>
            <w:r w:rsidRPr="00A11C63">
              <w:rPr>
                <w:rFonts w:eastAsia="Calibri"/>
                <w:color w:val="000000"/>
              </w:rPr>
              <w:t>1,13%</w:t>
            </w:r>
          </w:p>
        </w:tc>
      </w:tr>
    </w:tbl>
    <w:p w:rsidR="00A11C63" w:rsidRPr="00A11C63" w:rsidRDefault="00A11C63" w:rsidP="00A11C63">
      <w:pPr>
        <w:spacing w:before="120" w:after="60" w:line="360" w:lineRule="auto"/>
        <w:ind w:firstLine="709"/>
        <w:jc w:val="both"/>
        <w:rPr>
          <w:rFonts w:eastAsia="Calibri"/>
          <w:sz w:val="26"/>
          <w:szCs w:val="26"/>
        </w:rPr>
      </w:pPr>
    </w:p>
    <w:p w:rsidR="00A11C63" w:rsidRPr="00A11C63" w:rsidRDefault="004A00C1" w:rsidP="00A11C63">
      <w:pPr>
        <w:spacing w:before="120" w:after="60" w:line="360" w:lineRule="auto"/>
        <w:jc w:val="center"/>
        <w:rPr>
          <w:rFonts w:eastAsia="Calibri"/>
          <w:sz w:val="26"/>
          <w:szCs w:val="26"/>
        </w:rPr>
      </w:pPr>
      <w:r>
        <w:rPr>
          <w:rFonts w:eastAsia="Calibri"/>
          <w:noProof/>
          <w:sz w:val="26"/>
          <w:szCs w:val="26"/>
          <w:lang w:eastAsia="ru-RU"/>
        </w:rPr>
        <w:pict>
          <v:shape id="Рисунок 35" o:spid="_x0000_i1040" type="#_x0000_t75" style="width:442.5pt;height:304.5pt;visibility:visible">
            <v:imagedata r:id="rId31" o:title=""/>
          </v:shape>
        </w:pict>
      </w:r>
    </w:p>
    <w:p w:rsidR="00A11C63" w:rsidRPr="00A11C63" w:rsidRDefault="00A11C63" w:rsidP="00A11C63">
      <w:pPr>
        <w:spacing w:after="200" w:line="276" w:lineRule="auto"/>
        <w:rPr>
          <w:rFonts w:eastAsia="Calibri"/>
          <w:b/>
          <w:bCs/>
          <w:sz w:val="24"/>
          <w:szCs w:val="24"/>
        </w:rPr>
      </w:pPr>
      <w:bookmarkStart w:id="146" w:name="_Hlk528245554"/>
      <w:r w:rsidRPr="00A11C63">
        <w:rPr>
          <w:rFonts w:eastAsia="Calibri"/>
          <w:b/>
          <w:bCs/>
          <w:sz w:val="24"/>
          <w:szCs w:val="24"/>
        </w:rPr>
        <w:t xml:space="preserve">Рисунок </w:t>
      </w:r>
      <w:bookmarkStart w:id="147" w:name="Рис_Баланс_воды_поверхностный_ист"/>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14</w:t>
      </w:r>
      <w:r w:rsidRPr="00A11C63">
        <w:rPr>
          <w:rFonts w:eastAsia="Calibri"/>
          <w:b/>
          <w:bCs/>
          <w:sz w:val="24"/>
          <w:szCs w:val="24"/>
        </w:rPr>
        <w:fldChar w:fldCharType="end"/>
      </w:r>
      <w:bookmarkEnd w:id="147"/>
      <w:r w:rsidRPr="00A11C63">
        <w:rPr>
          <w:rFonts w:eastAsia="Calibri"/>
          <w:b/>
          <w:bCs/>
          <w:sz w:val="24"/>
          <w:szCs w:val="24"/>
        </w:rPr>
        <w:t xml:space="preserve"> - Баланс добычи и реализации </w:t>
      </w:r>
      <w:r w:rsidRPr="00A11C63">
        <w:rPr>
          <w:rFonts w:eastAsia="Calibri"/>
          <w:b/>
          <w:bCs/>
          <w:sz w:val="24"/>
        </w:rPr>
        <w:t>воды</w:t>
      </w:r>
      <w:r w:rsidRPr="00A11C63">
        <w:rPr>
          <w:rFonts w:eastAsia="Calibri"/>
          <w:b/>
          <w:bCs/>
        </w:rPr>
        <w:t xml:space="preserve"> </w:t>
      </w:r>
      <w:r w:rsidRPr="00A11C63">
        <w:rPr>
          <w:rFonts w:eastAsia="Calibri"/>
          <w:b/>
          <w:bCs/>
          <w:sz w:val="24"/>
        </w:rPr>
        <w:t>из поверхностного источника</w:t>
      </w:r>
    </w:p>
    <w:bookmarkEnd w:id="146"/>
    <w:p w:rsidR="00A11C63" w:rsidRPr="00A11C63" w:rsidRDefault="00A11C63" w:rsidP="00A11C63">
      <w:pPr>
        <w:spacing w:before="240" w:after="60" w:line="360" w:lineRule="auto"/>
        <w:ind w:firstLine="709"/>
        <w:jc w:val="both"/>
        <w:rPr>
          <w:rFonts w:eastAsia="Calibri"/>
          <w:sz w:val="26"/>
          <w:szCs w:val="26"/>
        </w:rPr>
      </w:pPr>
      <w:r w:rsidRPr="00A11C63">
        <w:rPr>
          <w:rFonts w:eastAsia="Calibri"/>
          <w:sz w:val="26"/>
          <w:szCs w:val="26"/>
        </w:rPr>
        <w:t xml:space="preserve">Как показано в таблице </w:t>
      </w:r>
      <w:r w:rsidRPr="00A11C63">
        <w:rPr>
          <w:rFonts w:eastAsia="Calibri"/>
          <w:sz w:val="26"/>
          <w:szCs w:val="26"/>
        </w:rPr>
        <w:fldChar w:fldCharType="begin"/>
      </w:r>
      <w:r w:rsidRPr="00A11C63">
        <w:rPr>
          <w:rFonts w:eastAsia="Calibri"/>
          <w:sz w:val="26"/>
          <w:szCs w:val="26"/>
        </w:rPr>
        <w:instrText xml:space="preserve"> REF Баланс_воды_поверхностный_ист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9</w:t>
      </w:r>
      <w:r w:rsidRPr="00A11C63">
        <w:rPr>
          <w:rFonts w:eastAsia="Calibri"/>
          <w:sz w:val="26"/>
          <w:szCs w:val="26"/>
        </w:rPr>
        <w:fldChar w:fldCharType="end"/>
      </w:r>
      <w:r w:rsidRPr="00A11C63">
        <w:rPr>
          <w:rFonts w:eastAsia="Calibri"/>
          <w:sz w:val="26"/>
          <w:szCs w:val="26"/>
        </w:rPr>
        <w:t xml:space="preserve"> за период с 2014 по 2018 гг. добыча воды из поверхностного источника снизилась на 584,149 тыс. м</w:t>
      </w:r>
      <w:r w:rsidRPr="00A11C63">
        <w:rPr>
          <w:rFonts w:eastAsia="Calibri"/>
          <w:sz w:val="26"/>
          <w:szCs w:val="26"/>
          <w:vertAlign w:val="superscript"/>
        </w:rPr>
        <w:t>3</w:t>
      </w:r>
      <w:r w:rsidRPr="00A11C63">
        <w:rPr>
          <w:rFonts w:eastAsia="Calibri"/>
          <w:sz w:val="26"/>
          <w:szCs w:val="26"/>
        </w:rPr>
        <w:t>, что объясняется снижением расхода воды (теплоносителя) для оказания коммунальных услуг по ГВС за счет дооборудования потребителей узлами учета, а также отказа потребителей 11а мкр. от централизованного теплоснабжения по причине установки индивидуальных газовых источников тепловой энергии (проведены работы по газификации).</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lastRenderedPageBreak/>
        <w:t>Стоит отметить, что объем добычи воды за период 2009-2018 гг. снизился с 4489,958 тыс. м</w:t>
      </w:r>
      <w:r w:rsidRPr="00A11C63">
        <w:rPr>
          <w:rFonts w:eastAsia="Calibri"/>
          <w:sz w:val="26"/>
          <w:szCs w:val="26"/>
          <w:vertAlign w:val="superscript"/>
        </w:rPr>
        <w:t>3</w:t>
      </w:r>
      <w:r w:rsidRPr="00A11C63">
        <w:rPr>
          <w:rFonts w:eastAsia="Calibri"/>
          <w:sz w:val="26"/>
          <w:szCs w:val="26"/>
        </w:rPr>
        <w:t>/год до 2602,154 тыс. м</w:t>
      </w:r>
      <w:r w:rsidRPr="00A11C63">
        <w:rPr>
          <w:rFonts w:eastAsia="Calibri"/>
          <w:sz w:val="26"/>
          <w:szCs w:val="26"/>
          <w:vertAlign w:val="superscript"/>
        </w:rPr>
        <w:t>3</w:t>
      </w:r>
      <w:r w:rsidRPr="00A11C63">
        <w:rPr>
          <w:rFonts w:eastAsia="Calibri"/>
          <w:sz w:val="26"/>
          <w:szCs w:val="26"/>
        </w:rPr>
        <w:t>/год и составил 42% от объема добычи воды за 2009 год.</w:t>
      </w:r>
    </w:p>
    <w:p w:rsidR="00A11C63" w:rsidRPr="00A11C63" w:rsidRDefault="00A11C63" w:rsidP="00A11C63">
      <w:pPr>
        <w:spacing w:before="120" w:after="120" w:line="360" w:lineRule="auto"/>
        <w:ind w:firstLine="709"/>
        <w:jc w:val="both"/>
        <w:rPr>
          <w:sz w:val="26"/>
          <w:szCs w:val="26"/>
          <w:lang w:eastAsia="ru-RU"/>
        </w:rPr>
      </w:pPr>
      <w:r w:rsidRPr="00A11C63">
        <w:rPr>
          <w:rFonts w:eastAsia="Calibri"/>
          <w:sz w:val="26"/>
          <w:szCs w:val="26"/>
        </w:rPr>
        <w:t xml:space="preserve">Баланс добычи и реализации воды в целом по предприятию АО «ЮВК» за 2014-2018 гг. представлен в таблице </w:t>
      </w:r>
      <w:r w:rsidRPr="00A11C63">
        <w:rPr>
          <w:rFonts w:eastAsia="Calibri"/>
          <w:sz w:val="26"/>
          <w:szCs w:val="26"/>
        </w:rPr>
        <w:fldChar w:fldCharType="begin"/>
      </w:r>
      <w:r w:rsidRPr="00A11C63">
        <w:rPr>
          <w:rFonts w:eastAsia="Calibri"/>
          <w:sz w:val="26"/>
          <w:szCs w:val="26"/>
        </w:rPr>
        <w:instrText xml:space="preserve"> REF Общий_баланс_добычи_реализации_воды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10</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148" w:name="Общий_баланс_добычи_реализации_воды"/>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10</w:t>
      </w:r>
      <w:r w:rsidRPr="00A11C63">
        <w:rPr>
          <w:rFonts w:eastAsia="Calibri"/>
          <w:b/>
          <w:bCs/>
          <w:noProof/>
          <w:sz w:val="24"/>
        </w:rPr>
        <w:fldChar w:fldCharType="end"/>
      </w:r>
      <w:bookmarkEnd w:id="148"/>
      <w:r w:rsidRPr="00A11C63">
        <w:rPr>
          <w:rFonts w:eastAsia="Calibri"/>
          <w:b/>
          <w:bCs/>
          <w:sz w:val="24"/>
        </w:rPr>
        <w:t xml:space="preserve"> – Общий баланс добычи и реализации воды</w:t>
      </w:r>
    </w:p>
    <w:tbl>
      <w:tblPr>
        <w:tblW w:w="5000" w:type="pct"/>
        <w:tblLayout w:type="fixed"/>
        <w:tblLook w:val="04A0" w:firstRow="1" w:lastRow="0" w:firstColumn="1" w:lastColumn="0" w:noHBand="0" w:noVBand="1"/>
      </w:tblPr>
      <w:tblGrid>
        <w:gridCol w:w="774"/>
        <w:gridCol w:w="2560"/>
        <w:gridCol w:w="1015"/>
        <w:gridCol w:w="1015"/>
        <w:gridCol w:w="1159"/>
        <w:gridCol w:w="1161"/>
        <w:gridCol w:w="1161"/>
        <w:gridCol w:w="1009"/>
      </w:tblGrid>
      <w:tr w:rsidR="00A11C63" w:rsidRPr="00A11C63" w:rsidTr="00A11C63">
        <w:trPr>
          <w:trHeight w:val="283"/>
        </w:trPr>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 п/п</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Наименование</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Ед. изм.</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2014</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2015</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2016</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2017</w:t>
            </w:r>
          </w:p>
        </w:tc>
        <w:tc>
          <w:tcPr>
            <w:tcW w:w="512"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b/>
                <w:bCs/>
                <w:color w:val="000000"/>
                <w:lang w:eastAsia="ru-RU"/>
              </w:rPr>
              <w:t>2018</w:t>
            </w:r>
          </w:p>
        </w:tc>
      </w:tr>
      <w:tr w:rsidR="00A11C63" w:rsidRPr="00A11C63" w:rsidTr="00A11C63">
        <w:trPr>
          <w:trHeight w:val="283"/>
        </w:trPr>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bCs/>
                <w:color w:val="000000"/>
                <w:lang w:eastAsia="ru-RU"/>
              </w:rPr>
              <w:t>1</w:t>
            </w:r>
          </w:p>
        </w:tc>
        <w:tc>
          <w:tcPr>
            <w:tcW w:w="129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bCs/>
                <w:color w:val="000000"/>
                <w:lang w:eastAsia="ru-RU"/>
              </w:rPr>
              <w:t>Добыча</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bCs/>
                <w:color w:val="000000"/>
                <w:lang w:eastAsia="ru-RU"/>
              </w:rPr>
              <w:t>тыс. м</w:t>
            </w:r>
            <w:r w:rsidRPr="00A11C63">
              <w:rPr>
                <w:bCs/>
                <w:color w:val="000000"/>
                <w:vertAlign w:val="superscript"/>
                <w:lang w:eastAsia="ru-RU"/>
              </w:rPr>
              <w:t>3</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9538,551</w:t>
            </w:r>
          </w:p>
        </w:tc>
        <w:tc>
          <w:tcPr>
            <w:tcW w:w="58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9009,130</w:t>
            </w:r>
          </w:p>
        </w:tc>
        <w:tc>
          <w:tcPr>
            <w:tcW w:w="5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8785,233</w:t>
            </w:r>
          </w:p>
        </w:tc>
        <w:tc>
          <w:tcPr>
            <w:tcW w:w="5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9205,301</w:t>
            </w:r>
          </w:p>
        </w:tc>
        <w:tc>
          <w:tcPr>
            <w:tcW w:w="512" w:type="pct"/>
            <w:tcBorders>
              <w:top w:val="nil"/>
              <w:left w:val="nil"/>
              <w:bottom w:val="single" w:sz="4" w:space="0" w:color="auto"/>
              <w:right w:val="single" w:sz="4" w:space="0" w:color="auto"/>
            </w:tcBorders>
            <w:vAlign w:val="center"/>
          </w:tcPr>
          <w:p w:rsidR="00A11C63" w:rsidRPr="00A11C63" w:rsidRDefault="00A11C63" w:rsidP="00A11C63">
            <w:pPr>
              <w:jc w:val="center"/>
              <w:rPr>
                <w:bCs/>
                <w:color w:val="000000"/>
                <w:lang w:eastAsia="ru-RU"/>
              </w:rPr>
            </w:pPr>
            <w:r w:rsidRPr="00A11C63">
              <w:rPr>
                <w:rFonts w:eastAsia="Calibri"/>
                <w:bCs/>
                <w:color w:val="000000"/>
              </w:rPr>
              <w:t>8893,364</w:t>
            </w:r>
          </w:p>
        </w:tc>
      </w:tr>
      <w:tr w:rsidR="00A11C63" w:rsidRPr="00A11C63" w:rsidTr="00A11C63">
        <w:trPr>
          <w:trHeight w:val="283"/>
        </w:trPr>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bCs/>
                <w:color w:val="000000"/>
                <w:lang w:eastAsia="ru-RU"/>
              </w:rPr>
              <w:t>1.1</w:t>
            </w:r>
          </w:p>
        </w:tc>
        <w:tc>
          <w:tcPr>
            <w:tcW w:w="129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bCs/>
                <w:color w:val="000000"/>
                <w:lang w:eastAsia="ru-RU"/>
              </w:rPr>
              <w:t>Нужды предприятия</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bCs/>
                <w:color w:val="000000"/>
                <w:lang w:eastAsia="ru-RU"/>
              </w:rPr>
              <w:t>тыс. м</w:t>
            </w:r>
            <w:r w:rsidRPr="00A11C63">
              <w:rPr>
                <w:bCs/>
                <w:color w:val="000000"/>
                <w:vertAlign w:val="superscript"/>
                <w:lang w:eastAsia="ru-RU"/>
              </w:rPr>
              <w:t>3</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606,128</w:t>
            </w:r>
          </w:p>
        </w:tc>
        <w:tc>
          <w:tcPr>
            <w:tcW w:w="58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795,433</w:t>
            </w:r>
          </w:p>
        </w:tc>
        <w:tc>
          <w:tcPr>
            <w:tcW w:w="5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1283,549</w:t>
            </w:r>
          </w:p>
        </w:tc>
        <w:tc>
          <w:tcPr>
            <w:tcW w:w="5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1169,708</w:t>
            </w:r>
          </w:p>
        </w:tc>
        <w:tc>
          <w:tcPr>
            <w:tcW w:w="512" w:type="pct"/>
            <w:tcBorders>
              <w:top w:val="nil"/>
              <w:left w:val="nil"/>
              <w:bottom w:val="single" w:sz="4" w:space="0" w:color="auto"/>
              <w:right w:val="single" w:sz="4" w:space="0" w:color="auto"/>
            </w:tcBorders>
            <w:vAlign w:val="center"/>
          </w:tcPr>
          <w:p w:rsidR="00A11C63" w:rsidRPr="00A11C63" w:rsidRDefault="00A11C63" w:rsidP="00A11C63">
            <w:pPr>
              <w:jc w:val="center"/>
              <w:rPr>
                <w:bCs/>
                <w:color w:val="000000"/>
                <w:lang w:eastAsia="ru-RU"/>
              </w:rPr>
            </w:pPr>
            <w:r w:rsidRPr="00A11C63">
              <w:rPr>
                <w:rFonts w:eastAsia="Calibri"/>
                <w:bCs/>
                <w:color w:val="000000"/>
              </w:rPr>
              <w:t>1215,052</w:t>
            </w:r>
          </w:p>
        </w:tc>
      </w:tr>
      <w:tr w:rsidR="00A11C63" w:rsidRPr="00A11C63" w:rsidTr="00A11C63">
        <w:trPr>
          <w:trHeight w:val="283"/>
        </w:trPr>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bCs/>
                <w:color w:val="000000"/>
                <w:lang w:eastAsia="ru-RU"/>
              </w:rPr>
              <w:t>1.2</w:t>
            </w:r>
          </w:p>
        </w:tc>
        <w:tc>
          <w:tcPr>
            <w:tcW w:w="129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bCs/>
                <w:color w:val="000000"/>
                <w:lang w:eastAsia="ru-RU"/>
              </w:rPr>
              <w:t>Реализация</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bCs/>
                <w:color w:val="000000"/>
                <w:lang w:eastAsia="ru-RU"/>
              </w:rPr>
              <w:t>тыс. м</w:t>
            </w:r>
            <w:r w:rsidRPr="00A11C63">
              <w:rPr>
                <w:bCs/>
                <w:color w:val="000000"/>
                <w:vertAlign w:val="superscript"/>
                <w:lang w:eastAsia="ru-RU"/>
              </w:rPr>
              <w:t>3</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7649,134</w:t>
            </w:r>
          </w:p>
        </w:tc>
        <w:tc>
          <w:tcPr>
            <w:tcW w:w="58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7063,904</w:t>
            </w:r>
          </w:p>
        </w:tc>
        <w:tc>
          <w:tcPr>
            <w:tcW w:w="5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6988,680</w:t>
            </w:r>
          </w:p>
        </w:tc>
        <w:tc>
          <w:tcPr>
            <w:tcW w:w="5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6892,973</w:t>
            </w:r>
          </w:p>
        </w:tc>
        <w:tc>
          <w:tcPr>
            <w:tcW w:w="512" w:type="pct"/>
            <w:tcBorders>
              <w:top w:val="nil"/>
              <w:left w:val="nil"/>
              <w:bottom w:val="single" w:sz="4" w:space="0" w:color="auto"/>
              <w:right w:val="single" w:sz="4" w:space="0" w:color="auto"/>
            </w:tcBorders>
            <w:vAlign w:val="center"/>
          </w:tcPr>
          <w:p w:rsidR="00A11C63" w:rsidRPr="00A11C63" w:rsidRDefault="00A11C63" w:rsidP="00A11C63">
            <w:pPr>
              <w:jc w:val="center"/>
              <w:rPr>
                <w:bCs/>
                <w:color w:val="000000"/>
                <w:lang w:eastAsia="ru-RU"/>
              </w:rPr>
            </w:pPr>
            <w:r w:rsidRPr="00A11C63">
              <w:rPr>
                <w:rFonts w:eastAsia="Calibri"/>
                <w:bCs/>
                <w:color w:val="000000"/>
              </w:rPr>
              <w:t>6669,934</w:t>
            </w:r>
          </w:p>
        </w:tc>
      </w:tr>
      <w:tr w:rsidR="00A11C63" w:rsidRPr="00A11C63" w:rsidTr="00A11C63">
        <w:trPr>
          <w:trHeight w:val="283"/>
        </w:trPr>
        <w:tc>
          <w:tcPr>
            <w:tcW w:w="3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bCs/>
                <w:color w:val="000000"/>
                <w:lang w:eastAsia="ru-RU"/>
              </w:rPr>
              <w:t>1.3</w:t>
            </w:r>
          </w:p>
        </w:tc>
        <w:tc>
          <w:tcPr>
            <w:tcW w:w="12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bCs/>
                <w:color w:val="000000"/>
                <w:lang w:eastAsia="ru-RU"/>
              </w:rPr>
              <w:t xml:space="preserve">Потери </w:t>
            </w:r>
            <w:r w:rsidRPr="00A11C63">
              <w:rPr>
                <w:color w:val="000000"/>
                <w:lang w:eastAsia="ru-RU"/>
              </w:rPr>
              <w:t>(в общем объеме добытой воды)</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bCs/>
                <w:color w:val="000000"/>
                <w:lang w:eastAsia="ru-RU"/>
              </w:rPr>
              <w:t>тыс. м</w:t>
            </w:r>
            <w:r w:rsidRPr="00A11C63">
              <w:rPr>
                <w:bCs/>
                <w:color w:val="000000"/>
                <w:vertAlign w:val="superscript"/>
                <w:lang w:eastAsia="ru-RU"/>
              </w:rPr>
              <w:t>3</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1283,289</w:t>
            </w:r>
          </w:p>
        </w:tc>
        <w:tc>
          <w:tcPr>
            <w:tcW w:w="58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1149,793</w:t>
            </w:r>
          </w:p>
        </w:tc>
        <w:tc>
          <w:tcPr>
            <w:tcW w:w="5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513,004</w:t>
            </w:r>
          </w:p>
        </w:tc>
        <w:tc>
          <w:tcPr>
            <w:tcW w:w="5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1142,620</w:t>
            </w:r>
          </w:p>
        </w:tc>
        <w:tc>
          <w:tcPr>
            <w:tcW w:w="512" w:type="pct"/>
            <w:tcBorders>
              <w:top w:val="nil"/>
              <w:left w:val="nil"/>
              <w:bottom w:val="single" w:sz="4" w:space="0" w:color="auto"/>
              <w:right w:val="single" w:sz="4" w:space="0" w:color="auto"/>
            </w:tcBorders>
            <w:vAlign w:val="center"/>
          </w:tcPr>
          <w:p w:rsidR="00A11C63" w:rsidRPr="00A11C63" w:rsidRDefault="00A11C63" w:rsidP="00A11C63">
            <w:pPr>
              <w:jc w:val="center"/>
              <w:rPr>
                <w:bCs/>
                <w:color w:val="000000"/>
                <w:lang w:eastAsia="ru-RU"/>
              </w:rPr>
            </w:pPr>
            <w:r w:rsidRPr="00A11C63">
              <w:rPr>
                <w:rFonts w:eastAsia="Calibri"/>
                <w:bCs/>
                <w:color w:val="000000"/>
              </w:rPr>
              <w:t>1008,378</w:t>
            </w:r>
          </w:p>
        </w:tc>
      </w:tr>
      <w:tr w:rsidR="00A11C63" w:rsidRPr="00A11C63" w:rsidTr="00A11C63">
        <w:trPr>
          <w:trHeight w:val="283"/>
        </w:trPr>
        <w:tc>
          <w:tcPr>
            <w:tcW w:w="393"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b/>
                <w:bCs/>
                <w:color w:val="000000"/>
                <w:lang w:eastAsia="ru-RU"/>
              </w:rPr>
            </w:pPr>
          </w:p>
        </w:tc>
        <w:tc>
          <w:tcPr>
            <w:tcW w:w="1299"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b/>
                <w:bCs/>
                <w:color w:val="000000"/>
                <w:lang w:eastAsia="ru-RU"/>
              </w:rPr>
            </w:pP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bCs/>
                <w:color w:val="000000"/>
                <w:lang w:eastAsia="ru-RU"/>
              </w:rPr>
              <w:t>%</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13,45%</w:t>
            </w:r>
          </w:p>
        </w:tc>
        <w:tc>
          <w:tcPr>
            <w:tcW w:w="588"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12,05%</w:t>
            </w:r>
          </w:p>
        </w:tc>
        <w:tc>
          <w:tcPr>
            <w:tcW w:w="5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5,84%</w:t>
            </w:r>
          </w:p>
        </w:tc>
        <w:tc>
          <w:tcPr>
            <w:tcW w:w="5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Cs/>
                <w:color w:val="000000"/>
                <w:lang w:eastAsia="ru-RU"/>
              </w:rPr>
            </w:pPr>
            <w:r w:rsidRPr="00A11C63">
              <w:rPr>
                <w:rFonts w:eastAsia="Calibri"/>
                <w:bCs/>
                <w:color w:val="000000"/>
              </w:rPr>
              <w:t>12,41%</w:t>
            </w:r>
          </w:p>
        </w:tc>
        <w:tc>
          <w:tcPr>
            <w:tcW w:w="512" w:type="pct"/>
            <w:tcBorders>
              <w:top w:val="nil"/>
              <w:left w:val="nil"/>
              <w:bottom w:val="single" w:sz="4" w:space="0" w:color="auto"/>
              <w:right w:val="single" w:sz="4" w:space="0" w:color="auto"/>
            </w:tcBorders>
            <w:vAlign w:val="center"/>
          </w:tcPr>
          <w:p w:rsidR="00A11C63" w:rsidRPr="00A11C63" w:rsidRDefault="00A11C63" w:rsidP="00A11C63">
            <w:pPr>
              <w:jc w:val="center"/>
              <w:rPr>
                <w:bCs/>
                <w:color w:val="000000"/>
                <w:lang w:eastAsia="ru-RU"/>
              </w:rPr>
            </w:pPr>
            <w:r w:rsidRPr="00A11C63">
              <w:rPr>
                <w:rFonts w:eastAsia="Calibri"/>
                <w:bCs/>
                <w:color w:val="000000"/>
              </w:rPr>
              <w:t>11,34%</w:t>
            </w:r>
          </w:p>
        </w:tc>
      </w:tr>
    </w:tbl>
    <w:p w:rsidR="00A11C63" w:rsidRPr="00A11C63" w:rsidRDefault="00A11C63" w:rsidP="00A11C63">
      <w:pPr>
        <w:spacing w:before="240" w:after="120" w:line="360" w:lineRule="auto"/>
        <w:ind w:firstLine="709"/>
        <w:jc w:val="both"/>
        <w:rPr>
          <w:sz w:val="26"/>
          <w:szCs w:val="26"/>
          <w:lang w:eastAsia="ru-RU"/>
        </w:rPr>
      </w:pPr>
      <w:r w:rsidRPr="00A11C63">
        <w:rPr>
          <w:sz w:val="26"/>
          <w:szCs w:val="26"/>
          <w:lang w:eastAsia="ru-RU"/>
        </w:rPr>
        <w:t>За рассматриваемый период произошло снижение добычи, реализации и потерь воды в целом по предприятию. В то же время расход воды на нужды предприятия значительно вырос.</w:t>
      </w:r>
    </w:p>
    <w:p w:rsidR="00A11C63" w:rsidRPr="00A11C63" w:rsidRDefault="00A11C63" w:rsidP="004C30D2">
      <w:pPr>
        <w:keepNext/>
        <w:numPr>
          <w:ilvl w:val="2"/>
          <w:numId w:val="5"/>
        </w:numPr>
        <w:spacing w:before="240" w:after="240" w:line="276" w:lineRule="auto"/>
        <w:ind w:left="1225" w:hanging="505"/>
        <w:jc w:val="both"/>
        <w:outlineLvl w:val="1"/>
        <w:rPr>
          <w:b/>
          <w:bCs/>
          <w:kern w:val="28"/>
          <w:sz w:val="26"/>
          <w:szCs w:val="26"/>
        </w:rPr>
      </w:pPr>
      <w:bookmarkStart w:id="149" w:name="_Toc419293157"/>
      <w:bookmarkStart w:id="150" w:name="_Toc419299893"/>
      <w:bookmarkStart w:id="151" w:name="_Toc419709062"/>
      <w:bookmarkStart w:id="152" w:name="_Toc8913782"/>
      <w:r w:rsidRPr="00A11C63">
        <w:rPr>
          <w:b/>
          <w:bCs/>
          <w:kern w:val="28"/>
          <w:sz w:val="26"/>
          <w:szCs w:val="26"/>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49"/>
      <w:bookmarkEnd w:id="150"/>
      <w:bookmarkEnd w:id="151"/>
      <w:bookmarkEnd w:id="152"/>
    </w:p>
    <w:p w:rsidR="00A11C63" w:rsidRPr="00A11C63" w:rsidRDefault="00A11C63" w:rsidP="00A11C63">
      <w:pPr>
        <w:spacing w:line="360" w:lineRule="auto"/>
        <w:ind w:firstLine="709"/>
        <w:jc w:val="both"/>
        <w:rPr>
          <w:sz w:val="26"/>
          <w:szCs w:val="26"/>
          <w:lang w:eastAsia="ru-RU"/>
        </w:rPr>
      </w:pPr>
      <w:r w:rsidRPr="00A11C63">
        <w:rPr>
          <w:sz w:val="26"/>
          <w:szCs w:val="26"/>
          <w:lang w:eastAsia="ru-RU"/>
        </w:rPr>
        <w:t>В данном пункте приведен территориальный водный баланс по зонам действия централизованных водозаборов г. Нефтеюганска. Отчетные данные представлены за 2014-2018 года согласно сведениям водоснабжающей организации.</w:t>
      </w:r>
    </w:p>
    <w:p w:rsidR="00A11C63" w:rsidRPr="00A11C63" w:rsidRDefault="00A11C63" w:rsidP="00A11C63">
      <w:pPr>
        <w:spacing w:line="360" w:lineRule="auto"/>
        <w:ind w:firstLine="709"/>
        <w:jc w:val="both"/>
        <w:rPr>
          <w:sz w:val="26"/>
          <w:szCs w:val="26"/>
          <w:lang w:eastAsia="ru-RU"/>
        </w:rPr>
      </w:pPr>
      <w:r w:rsidRPr="00A11C63">
        <w:rPr>
          <w:sz w:val="26"/>
          <w:szCs w:val="26"/>
          <w:lang w:eastAsia="ru-RU"/>
        </w:rPr>
        <w:t>Согласно требованиям СП 31.13330.2012 «Водоснабжение. Наружные сети и сооружения», расчетный расход воды в сутки наибольшего водопотребления (м</w:t>
      </w:r>
      <w:r w:rsidRPr="00A11C63">
        <w:rPr>
          <w:sz w:val="26"/>
          <w:szCs w:val="26"/>
          <w:vertAlign w:val="superscript"/>
          <w:lang w:eastAsia="ru-RU"/>
        </w:rPr>
        <w:t>3</w:t>
      </w:r>
      <w:r w:rsidRPr="00A11C63">
        <w:rPr>
          <w:sz w:val="26"/>
          <w:szCs w:val="26"/>
          <w:lang w:eastAsia="ru-RU"/>
        </w:rPr>
        <w:t>/сут) следует определять по формуле</w:t>
      </w:r>
    </w:p>
    <w:p w:rsidR="00A11C63" w:rsidRPr="00A11C63" w:rsidRDefault="00A11C63" w:rsidP="00A11C63">
      <w:pPr>
        <w:spacing w:line="360" w:lineRule="auto"/>
        <w:ind w:firstLine="709"/>
        <w:jc w:val="center"/>
        <w:rPr>
          <w:sz w:val="26"/>
          <w:szCs w:val="26"/>
          <w:lang w:eastAsia="ru-RU"/>
        </w:rPr>
      </w:pPr>
      <w:r w:rsidRPr="00A11C63">
        <w:rPr>
          <w:sz w:val="26"/>
          <w:szCs w:val="26"/>
          <w:lang w:val="en-US" w:eastAsia="ru-RU"/>
        </w:rPr>
        <w:t>Q</w:t>
      </w:r>
      <w:r w:rsidRPr="00A11C63">
        <w:rPr>
          <w:sz w:val="26"/>
          <w:szCs w:val="26"/>
          <w:vertAlign w:val="subscript"/>
          <w:lang w:eastAsia="ru-RU"/>
        </w:rPr>
        <w:t>сут.</w:t>
      </w:r>
      <w:r w:rsidRPr="00A11C63">
        <w:rPr>
          <w:sz w:val="26"/>
          <w:szCs w:val="26"/>
          <w:vertAlign w:val="subscript"/>
          <w:lang w:val="en-US" w:eastAsia="ru-RU"/>
        </w:rPr>
        <w:t>max</w:t>
      </w:r>
      <w:r w:rsidRPr="00A11C63">
        <w:rPr>
          <w:sz w:val="26"/>
          <w:szCs w:val="26"/>
          <w:vertAlign w:val="subscript"/>
          <w:lang w:eastAsia="ru-RU"/>
        </w:rPr>
        <w:t xml:space="preserve"> </w:t>
      </w:r>
      <w:r w:rsidRPr="00A11C63">
        <w:rPr>
          <w:sz w:val="26"/>
          <w:szCs w:val="26"/>
          <w:lang w:eastAsia="ru-RU"/>
        </w:rPr>
        <w:t>= К</w:t>
      </w:r>
      <w:r w:rsidRPr="00A11C63">
        <w:rPr>
          <w:sz w:val="26"/>
          <w:szCs w:val="26"/>
          <w:vertAlign w:val="subscript"/>
          <w:lang w:eastAsia="ru-RU"/>
        </w:rPr>
        <w:t>сут.</w:t>
      </w:r>
      <w:r w:rsidRPr="00A11C63">
        <w:rPr>
          <w:sz w:val="26"/>
          <w:szCs w:val="26"/>
          <w:vertAlign w:val="subscript"/>
          <w:lang w:val="en-US" w:eastAsia="ru-RU"/>
        </w:rPr>
        <w:t>max</w:t>
      </w:r>
      <w:r w:rsidRPr="00A11C63">
        <w:rPr>
          <w:sz w:val="26"/>
          <w:szCs w:val="26"/>
          <w:lang w:eastAsia="ru-RU"/>
        </w:rPr>
        <w:t>∙</w:t>
      </w:r>
      <w:r w:rsidRPr="00A11C63">
        <w:rPr>
          <w:sz w:val="26"/>
          <w:szCs w:val="26"/>
          <w:lang w:val="en-US" w:eastAsia="ru-RU"/>
        </w:rPr>
        <w:t>Q</w:t>
      </w:r>
      <w:r w:rsidRPr="00A11C63">
        <w:rPr>
          <w:sz w:val="26"/>
          <w:szCs w:val="26"/>
          <w:vertAlign w:val="subscript"/>
          <w:lang w:eastAsia="ru-RU"/>
        </w:rPr>
        <w:t>сут.</w:t>
      </w:r>
      <w:r w:rsidRPr="00A11C63">
        <w:rPr>
          <w:sz w:val="26"/>
          <w:szCs w:val="26"/>
          <w:vertAlign w:val="subscript"/>
          <w:lang w:val="en-US" w:eastAsia="ru-RU"/>
        </w:rPr>
        <w:t>m</w:t>
      </w:r>
      <w:r w:rsidRPr="00A11C63">
        <w:rPr>
          <w:sz w:val="26"/>
          <w:szCs w:val="26"/>
          <w:lang w:eastAsia="ru-RU"/>
        </w:rPr>
        <w:t xml:space="preserve">, </w:t>
      </w:r>
    </w:p>
    <w:p w:rsidR="00A11C63" w:rsidRPr="00A11C63" w:rsidRDefault="00A11C63" w:rsidP="00A11C63">
      <w:pPr>
        <w:spacing w:line="360" w:lineRule="auto"/>
        <w:ind w:firstLine="709"/>
        <w:jc w:val="both"/>
        <w:rPr>
          <w:sz w:val="26"/>
          <w:szCs w:val="26"/>
          <w:lang w:eastAsia="ru-RU"/>
        </w:rPr>
      </w:pPr>
      <w:r w:rsidRPr="00A11C63">
        <w:rPr>
          <w:sz w:val="26"/>
          <w:szCs w:val="26"/>
          <w:lang w:eastAsia="ru-RU"/>
        </w:rPr>
        <w:t>где К</w:t>
      </w:r>
      <w:r w:rsidRPr="00A11C63">
        <w:rPr>
          <w:sz w:val="26"/>
          <w:szCs w:val="26"/>
          <w:vertAlign w:val="subscript"/>
          <w:lang w:eastAsia="ru-RU"/>
        </w:rPr>
        <w:t>сут.</w:t>
      </w:r>
      <w:r w:rsidRPr="00A11C63">
        <w:rPr>
          <w:sz w:val="26"/>
          <w:szCs w:val="26"/>
          <w:vertAlign w:val="subscript"/>
          <w:lang w:val="en-US" w:eastAsia="ru-RU"/>
        </w:rPr>
        <w:t>max</w:t>
      </w:r>
      <w:r w:rsidRPr="00A11C63">
        <w:rPr>
          <w:sz w:val="26"/>
          <w:szCs w:val="26"/>
          <w:lang w:eastAsia="ru-RU"/>
        </w:rPr>
        <w:t xml:space="preserve"> – 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1,2;</w:t>
      </w:r>
    </w:p>
    <w:p w:rsidR="00A11C63" w:rsidRPr="00A11C63" w:rsidRDefault="00A11C63" w:rsidP="00A11C63">
      <w:pPr>
        <w:spacing w:line="360" w:lineRule="auto"/>
        <w:ind w:firstLine="709"/>
        <w:jc w:val="both"/>
        <w:rPr>
          <w:sz w:val="26"/>
          <w:szCs w:val="26"/>
          <w:lang w:eastAsia="ru-RU"/>
        </w:rPr>
      </w:pPr>
      <w:r w:rsidRPr="00A11C63">
        <w:rPr>
          <w:sz w:val="26"/>
          <w:szCs w:val="26"/>
          <w:lang w:eastAsia="ru-RU"/>
        </w:rPr>
        <w:tab/>
      </w:r>
      <w:r w:rsidRPr="00A11C63">
        <w:rPr>
          <w:sz w:val="26"/>
          <w:szCs w:val="26"/>
          <w:lang w:val="en-US" w:eastAsia="ru-RU"/>
        </w:rPr>
        <w:t>Q</w:t>
      </w:r>
      <w:r w:rsidRPr="00A11C63">
        <w:rPr>
          <w:sz w:val="26"/>
          <w:szCs w:val="26"/>
          <w:vertAlign w:val="subscript"/>
          <w:lang w:eastAsia="ru-RU"/>
        </w:rPr>
        <w:t>сут.</w:t>
      </w:r>
      <w:r w:rsidRPr="00A11C63">
        <w:rPr>
          <w:sz w:val="26"/>
          <w:szCs w:val="26"/>
          <w:vertAlign w:val="subscript"/>
          <w:lang w:val="en-US" w:eastAsia="ru-RU"/>
        </w:rPr>
        <w:t>m</w:t>
      </w:r>
      <w:r w:rsidRPr="00A11C63">
        <w:rPr>
          <w:sz w:val="26"/>
          <w:szCs w:val="26"/>
          <w:lang w:eastAsia="ru-RU"/>
        </w:rPr>
        <w:t xml:space="preserve"> – средний за год суточный расход воды (м</w:t>
      </w:r>
      <w:r w:rsidRPr="00A11C63">
        <w:rPr>
          <w:sz w:val="26"/>
          <w:szCs w:val="26"/>
          <w:vertAlign w:val="superscript"/>
          <w:lang w:eastAsia="ru-RU"/>
        </w:rPr>
        <w:t>3</w:t>
      </w:r>
      <w:r w:rsidRPr="00A11C63">
        <w:rPr>
          <w:sz w:val="26"/>
          <w:szCs w:val="26"/>
          <w:lang w:eastAsia="ru-RU"/>
        </w:rPr>
        <w:t>/сут), принимаемый на основе отчетных данных за рассматриваемый период.</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 xml:space="preserve">Территориальный баланс добычи питьевой воды из источников водоснабжения представлен в таблице </w:t>
      </w:r>
      <w:r w:rsidRPr="00A11C63">
        <w:rPr>
          <w:rFonts w:eastAsia="Calibri"/>
          <w:sz w:val="26"/>
          <w:szCs w:val="26"/>
        </w:rPr>
        <w:fldChar w:fldCharType="begin"/>
      </w:r>
      <w:r w:rsidRPr="00A11C63">
        <w:rPr>
          <w:rFonts w:eastAsia="Calibri"/>
          <w:sz w:val="26"/>
          <w:szCs w:val="26"/>
        </w:rPr>
        <w:instrText xml:space="preserve"> REF Территориальный_баланс_воды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11</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lastRenderedPageBreak/>
        <w:t xml:space="preserve">Таблица </w:t>
      </w:r>
      <w:bookmarkStart w:id="153" w:name="Территориальный_баланс_воды"/>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11</w:t>
      </w:r>
      <w:r w:rsidRPr="00A11C63">
        <w:rPr>
          <w:rFonts w:eastAsia="Calibri"/>
          <w:b/>
          <w:bCs/>
          <w:noProof/>
          <w:sz w:val="24"/>
        </w:rPr>
        <w:fldChar w:fldCharType="end"/>
      </w:r>
      <w:bookmarkEnd w:id="153"/>
      <w:r w:rsidRPr="00A11C63">
        <w:rPr>
          <w:rFonts w:eastAsia="Calibri"/>
          <w:b/>
          <w:bCs/>
          <w:sz w:val="24"/>
        </w:rPr>
        <w:t xml:space="preserve"> – Территориальный баланс подъема воды по г. Нефтеюганск</w:t>
      </w:r>
    </w:p>
    <w:tbl>
      <w:tblPr>
        <w:tblW w:w="9633" w:type="dxa"/>
        <w:tblInd w:w="-5" w:type="dxa"/>
        <w:tblLook w:val="04A0" w:firstRow="1" w:lastRow="0" w:firstColumn="1" w:lastColumn="0" w:noHBand="0" w:noVBand="1"/>
      </w:tblPr>
      <w:tblGrid>
        <w:gridCol w:w="1843"/>
        <w:gridCol w:w="2151"/>
        <w:gridCol w:w="1218"/>
        <w:gridCol w:w="953"/>
        <w:gridCol w:w="867"/>
        <w:gridCol w:w="867"/>
        <w:gridCol w:w="867"/>
        <w:gridCol w:w="867"/>
      </w:tblGrid>
      <w:tr w:rsidR="00A11C63" w:rsidRPr="00A11C63" w:rsidTr="00A11C63">
        <w:trPr>
          <w:trHeight w:val="283"/>
          <w:tblHead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Источник</w:t>
            </w:r>
          </w:p>
        </w:tc>
        <w:tc>
          <w:tcPr>
            <w:tcW w:w="2151" w:type="dxa"/>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Подъем воды</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Ед. изм.</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2014</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2015</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2016</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2017</w:t>
            </w:r>
          </w:p>
        </w:tc>
        <w:tc>
          <w:tcPr>
            <w:tcW w:w="867" w:type="dxa"/>
            <w:tcBorders>
              <w:top w:val="single" w:sz="4" w:space="0" w:color="auto"/>
              <w:left w:val="nil"/>
              <w:bottom w:val="single" w:sz="4" w:space="0" w:color="auto"/>
              <w:right w:val="single" w:sz="4" w:space="0" w:color="auto"/>
            </w:tcBorders>
            <w:vAlign w:val="center"/>
          </w:tcPr>
          <w:p w:rsidR="00A11C63" w:rsidRPr="00A11C63" w:rsidRDefault="00A11C63" w:rsidP="00A11C63">
            <w:pPr>
              <w:ind w:left="-57" w:right="-57"/>
              <w:jc w:val="center"/>
              <w:rPr>
                <w:b/>
                <w:color w:val="000000"/>
                <w:lang w:eastAsia="ru-RU"/>
              </w:rPr>
            </w:pPr>
            <w:r w:rsidRPr="00A11C63">
              <w:rPr>
                <w:b/>
                <w:color w:val="000000"/>
                <w:lang w:eastAsia="ru-RU"/>
              </w:rPr>
              <w:t>2018</w:t>
            </w:r>
          </w:p>
        </w:tc>
      </w:tr>
      <w:tr w:rsidR="00A11C63" w:rsidRPr="00A11C63" w:rsidTr="00A11C63">
        <w:trPr>
          <w:trHeight w:val="283"/>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Подземный источник</w:t>
            </w:r>
          </w:p>
        </w:tc>
        <w:tc>
          <w:tcPr>
            <w:tcW w:w="2151"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Годовой</w:t>
            </w:r>
          </w:p>
        </w:tc>
        <w:tc>
          <w:tcPr>
            <w:tcW w:w="1218"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/год</w:t>
            </w:r>
          </w:p>
        </w:tc>
        <w:tc>
          <w:tcPr>
            <w:tcW w:w="953"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6352,248</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6367,909</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6141,596</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6509,113</w:t>
            </w:r>
          </w:p>
        </w:tc>
        <w:tc>
          <w:tcPr>
            <w:tcW w:w="867" w:type="dxa"/>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color w:val="000000"/>
                <w:lang w:eastAsia="ru-RU"/>
              </w:rPr>
            </w:pPr>
            <w:r w:rsidRPr="00A11C63">
              <w:rPr>
                <w:rFonts w:eastAsia="Calibri"/>
                <w:color w:val="000000"/>
              </w:rPr>
              <w:t>6291,210</w:t>
            </w:r>
          </w:p>
        </w:tc>
      </w:tr>
      <w:tr w:rsidR="00A11C63" w:rsidRPr="00A11C63" w:rsidTr="00A11C63">
        <w:trPr>
          <w:trHeight w:val="283"/>
        </w:trPr>
        <w:tc>
          <w:tcPr>
            <w:tcW w:w="1843" w:type="dxa"/>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2151"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В максимальные сутки</w:t>
            </w:r>
          </w:p>
        </w:tc>
        <w:tc>
          <w:tcPr>
            <w:tcW w:w="1218"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953"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20,88</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20,94</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20,19</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21,40</w:t>
            </w:r>
          </w:p>
        </w:tc>
        <w:tc>
          <w:tcPr>
            <w:tcW w:w="867" w:type="dxa"/>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color w:val="000000"/>
                <w:lang w:eastAsia="ru-RU"/>
              </w:rPr>
            </w:pPr>
            <w:r w:rsidRPr="00A11C63">
              <w:rPr>
                <w:rFonts w:eastAsia="Calibri"/>
                <w:color w:val="000000"/>
              </w:rPr>
              <w:t>20,68</w:t>
            </w:r>
          </w:p>
        </w:tc>
      </w:tr>
      <w:tr w:rsidR="00A11C63" w:rsidRPr="00A11C63" w:rsidTr="00A11C63">
        <w:trPr>
          <w:trHeight w:val="283"/>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Поверхностный источник</w:t>
            </w:r>
          </w:p>
        </w:tc>
        <w:tc>
          <w:tcPr>
            <w:tcW w:w="2151"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Годовой</w:t>
            </w:r>
          </w:p>
        </w:tc>
        <w:tc>
          <w:tcPr>
            <w:tcW w:w="1218"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/год</w:t>
            </w:r>
          </w:p>
        </w:tc>
        <w:tc>
          <w:tcPr>
            <w:tcW w:w="953"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3186,303</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2641,221</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2643,637</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2696,188</w:t>
            </w:r>
          </w:p>
        </w:tc>
        <w:tc>
          <w:tcPr>
            <w:tcW w:w="867" w:type="dxa"/>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color w:val="000000"/>
                <w:lang w:eastAsia="ru-RU"/>
              </w:rPr>
            </w:pPr>
            <w:r w:rsidRPr="00A11C63">
              <w:rPr>
                <w:rFonts w:eastAsia="Calibri"/>
                <w:color w:val="000000"/>
              </w:rPr>
              <w:t>2602,154</w:t>
            </w:r>
          </w:p>
        </w:tc>
      </w:tr>
      <w:tr w:rsidR="00A11C63" w:rsidRPr="00A11C63" w:rsidTr="00A11C63">
        <w:trPr>
          <w:trHeight w:val="283"/>
        </w:trPr>
        <w:tc>
          <w:tcPr>
            <w:tcW w:w="1843" w:type="dxa"/>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2151"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В максимальные сутки</w:t>
            </w:r>
          </w:p>
        </w:tc>
        <w:tc>
          <w:tcPr>
            <w:tcW w:w="1218"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953"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10,48</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8,68</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8,69</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8,86</w:t>
            </w:r>
          </w:p>
        </w:tc>
        <w:tc>
          <w:tcPr>
            <w:tcW w:w="867" w:type="dxa"/>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color w:val="000000"/>
                <w:lang w:eastAsia="ru-RU"/>
              </w:rPr>
            </w:pPr>
            <w:r w:rsidRPr="00A11C63">
              <w:rPr>
                <w:rFonts w:eastAsia="Calibri"/>
                <w:color w:val="000000"/>
              </w:rPr>
              <w:t>8,56</w:t>
            </w:r>
          </w:p>
        </w:tc>
      </w:tr>
      <w:tr w:rsidR="00A11C63" w:rsidRPr="00A11C63" w:rsidTr="00A11C63">
        <w:trPr>
          <w:trHeight w:val="283"/>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Итого</w:t>
            </w:r>
          </w:p>
        </w:tc>
        <w:tc>
          <w:tcPr>
            <w:tcW w:w="2151"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Годовой</w:t>
            </w:r>
          </w:p>
        </w:tc>
        <w:tc>
          <w:tcPr>
            <w:tcW w:w="1218"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/год</w:t>
            </w:r>
          </w:p>
        </w:tc>
        <w:tc>
          <w:tcPr>
            <w:tcW w:w="953"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9538,551</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9009,130</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8785,233</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9205,301</w:t>
            </w:r>
          </w:p>
        </w:tc>
        <w:tc>
          <w:tcPr>
            <w:tcW w:w="867" w:type="dxa"/>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color w:val="000000"/>
                <w:lang w:eastAsia="ru-RU"/>
              </w:rPr>
            </w:pPr>
            <w:r w:rsidRPr="00A11C63">
              <w:rPr>
                <w:rFonts w:eastAsia="Calibri"/>
                <w:color w:val="000000"/>
              </w:rPr>
              <w:t>8893,364</w:t>
            </w:r>
          </w:p>
        </w:tc>
      </w:tr>
      <w:tr w:rsidR="00A11C63" w:rsidRPr="00A11C63" w:rsidTr="00A11C63">
        <w:trPr>
          <w:trHeight w:val="283"/>
        </w:trPr>
        <w:tc>
          <w:tcPr>
            <w:tcW w:w="1843" w:type="dxa"/>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2151"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В максимальные сутки</w:t>
            </w:r>
          </w:p>
        </w:tc>
        <w:tc>
          <w:tcPr>
            <w:tcW w:w="1218"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953"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31,360</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29,619</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28,883</w:t>
            </w:r>
          </w:p>
        </w:tc>
        <w:tc>
          <w:tcPr>
            <w:tcW w:w="867" w:type="dxa"/>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30,264</w:t>
            </w:r>
          </w:p>
        </w:tc>
        <w:tc>
          <w:tcPr>
            <w:tcW w:w="867" w:type="dxa"/>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color w:val="000000"/>
                <w:lang w:eastAsia="ru-RU"/>
              </w:rPr>
            </w:pPr>
            <w:r w:rsidRPr="00A11C63">
              <w:rPr>
                <w:rFonts w:eastAsia="Calibri"/>
                <w:color w:val="000000"/>
              </w:rPr>
              <w:t>29,238</w:t>
            </w:r>
          </w:p>
        </w:tc>
      </w:tr>
    </w:tbl>
    <w:p w:rsidR="00A11C63" w:rsidRPr="00A11C63" w:rsidRDefault="00A11C63" w:rsidP="004C30D2">
      <w:pPr>
        <w:keepNext/>
        <w:numPr>
          <w:ilvl w:val="2"/>
          <w:numId w:val="5"/>
        </w:numPr>
        <w:spacing w:before="240" w:after="240" w:line="276" w:lineRule="auto"/>
        <w:ind w:left="1225" w:hanging="505"/>
        <w:jc w:val="both"/>
        <w:outlineLvl w:val="1"/>
        <w:rPr>
          <w:b/>
          <w:bCs/>
          <w:kern w:val="28"/>
          <w:sz w:val="26"/>
          <w:szCs w:val="26"/>
        </w:rPr>
      </w:pPr>
      <w:bookmarkStart w:id="154" w:name="_Toc419293158"/>
      <w:bookmarkStart w:id="155" w:name="_Toc419299894"/>
      <w:bookmarkStart w:id="156" w:name="_Toc419709063"/>
      <w:bookmarkStart w:id="157" w:name="_Toc8913783"/>
      <w:r w:rsidRPr="00A11C63">
        <w:rPr>
          <w:b/>
          <w:bCs/>
          <w:kern w:val="28"/>
          <w:sz w:val="26"/>
          <w:szCs w:val="26"/>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154"/>
      <w:bookmarkEnd w:id="155"/>
      <w:bookmarkEnd w:id="156"/>
      <w:r w:rsidRPr="00A11C63">
        <w:rPr>
          <w:b/>
          <w:bCs/>
          <w:kern w:val="28"/>
          <w:sz w:val="26"/>
          <w:szCs w:val="26"/>
        </w:rPr>
        <w:t>города (пожаротушение, полив и др.)</w:t>
      </w:r>
      <w:bookmarkEnd w:id="157"/>
    </w:p>
    <w:p w:rsidR="00A11C63" w:rsidRPr="00A11C63" w:rsidRDefault="00A11C63" w:rsidP="00A11C63">
      <w:pPr>
        <w:widowControl w:val="0"/>
        <w:spacing w:before="120" w:after="120" w:line="360" w:lineRule="auto"/>
        <w:ind w:firstLine="709"/>
        <w:jc w:val="both"/>
        <w:rPr>
          <w:sz w:val="26"/>
          <w:szCs w:val="26"/>
          <w:lang w:eastAsia="ru-RU"/>
        </w:rPr>
      </w:pPr>
      <w:r w:rsidRPr="00A11C63">
        <w:rPr>
          <w:sz w:val="26"/>
          <w:szCs w:val="26"/>
          <w:lang w:eastAsia="ru-RU"/>
        </w:rPr>
        <w:t>Централизованное водоснабжение в МО г. Нефтеюганск представлено хозяйственно-питьевым водоснабжением. На территории города расположены следующие группы абонентов:</w:t>
      </w:r>
    </w:p>
    <w:p w:rsidR="00A11C63" w:rsidRPr="00A11C63" w:rsidRDefault="00A11C63" w:rsidP="004C30D2">
      <w:pPr>
        <w:widowControl w:val="0"/>
        <w:numPr>
          <w:ilvl w:val="0"/>
          <w:numId w:val="21"/>
        </w:numPr>
        <w:spacing w:before="120" w:after="120" w:line="360" w:lineRule="auto"/>
        <w:ind w:left="0" w:firstLine="709"/>
        <w:contextualSpacing/>
        <w:jc w:val="both"/>
        <w:rPr>
          <w:sz w:val="26"/>
          <w:szCs w:val="26"/>
          <w:lang w:eastAsia="ru-RU"/>
        </w:rPr>
      </w:pPr>
      <w:r w:rsidRPr="00A11C63">
        <w:rPr>
          <w:sz w:val="26"/>
          <w:szCs w:val="26"/>
          <w:lang w:eastAsia="ru-RU"/>
        </w:rPr>
        <w:t>население;</w:t>
      </w:r>
    </w:p>
    <w:p w:rsidR="00A11C63" w:rsidRPr="00A11C63" w:rsidRDefault="00A11C63" w:rsidP="004C30D2">
      <w:pPr>
        <w:widowControl w:val="0"/>
        <w:numPr>
          <w:ilvl w:val="0"/>
          <w:numId w:val="21"/>
        </w:numPr>
        <w:spacing w:before="120" w:after="120" w:line="360" w:lineRule="auto"/>
        <w:ind w:left="0" w:firstLine="709"/>
        <w:contextualSpacing/>
        <w:jc w:val="both"/>
        <w:rPr>
          <w:sz w:val="26"/>
          <w:szCs w:val="26"/>
          <w:lang w:eastAsia="ru-RU"/>
        </w:rPr>
      </w:pPr>
      <w:r w:rsidRPr="00A11C63">
        <w:rPr>
          <w:sz w:val="26"/>
          <w:szCs w:val="26"/>
          <w:lang w:eastAsia="ru-RU"/>
        </w:rPr>
        <w:t>бюджетные потребители;</w:t>
      </w:r>
    </w:p>
    <w:p w:rsidR="00A11C63" w:rsidRPr="00A11C63" w:rsidRDefault="00A11C63" w:rsidP="004C30D2">
      <w:pPr>
        <w:widowControl w:val="0"/>
        <w:numPr>
          <w:ilvl w:val="0"/>
          <w:numId w:val="21"/>
        </w:numPr>
        <w:spacing w:before="120" w:after="120" w:line="360" w:lineRule="auto"/>
        <w:ind w:left="0" w:firstLine="709"/>
        <w:contextualSpacing/>
        <w:jc w:val="both"/>
        <w:rPr>
          <w:sz w:val="26"/>
          <w:szCs w:val="26"/>
          <w:lang w:eastAsia="ru-RU"/>
        </w:rPr>
      </w:pPr>
      <w:r w:rsidRPr="00A11C63">
        <w:rPr>
          <w:sz w:val="26"/>
          <w:szCs w:val="26"/>
          <w:lang w:eastAsia="ru-RU"/>
        </w:rPr>
        <w:t>промышленные потребители.</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Структурный баланс питьевого водоснабжения (в том числе на нужды ГВС) по группам абонентов представлен в таблице </w:t>
      </w:r>
      <w:r w:rsidRPr="00A11C63">
        <w:rPr>
          <w:sz w:val="26"/>
          <w:szCs w:val="26"/>
          <w:lang w:eastAsia="ru-RU"/>
        </w:rPr>
        <w:fldChar w:fldCharType="begin"/>
      </w:r>
      <w:r w:rsidRPr="00A11C63">
        <w:rPr>
          <w:sz w:val="26"/>
          <w:szCs w:val="26"/>
          <w:lang w:eastAsia="ru-RU"/>
        </w:rPr>
        <w:instrText xml:space="preserve"> REF Структурный_баланс_по_группам_абонентов \h  \* MERGEFORMAT </w:instrText>
      </w:r>
      <w:r w:rsidRPr="00A11C63">
        <w:rPr>
          <w:sz w:val="26"/>
          <w:szCs w:val="26"/>
          <w:lang w:eastAsia="ru-RU"/>
        </w:rPr>
      </w:r>
      <w:r w:rsidRPr="00A11C63">
        <w:rPr>
          <w:sz w:val="26"/>
          <w:szCs w:val="26"/>
          <w:lang w:eastAsia="ru-RU"/>
        </w:rPr>
        <w:fldChar w:fldCharType="separate"/>
      </w:r>
      <w:r w:rsidR="00844AB5" w:rsidRPr="00844AB5">
        <w:rPr>
          <w:rFonts w:eastAsia="Calibri"/>
          <w:bCs/>
          <w:noProof/>
          <w:sz w:val="26"/>
          <w:szCs w:val="26"/>
        </w:rPr>
        <w:t>12</w:t>
      </w:r>
      <w:r w:rsidRPr="00A11C63">
        <w:rPr>
          <w:sz w:val="26"/>
          <w:szCs w:val="26"/>
          <w:lang w:eastAsia="ru-RU"/>
        </w:rPr>
        <w:fldChar w:fldCharType="end"/>
      </w:r>
      <w:r w:rsidRPr="00A11C63">
        <w:rPr>
          <w:sz w:val="26"/>
          <w:szCs w:val="26"/>
          <w:lang w:eastAsia="ru-RU"/>
        </w:rPr>
        <w:t>.</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158" w:name="Структурный_баланс_по_группам_абонентов"/>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12</w:t>
      </w:r>
      <w:r w:rsidRPr="00A11C63">
        <w:rPr>
          <w:rFonts w:eastAsia="Calibri"/>
          <w:b/>
          <w:bCs/>
          <w:noProof/>
          <w:sz w:val="24"/>
        </w:rPr>
        <w:fldChar w:fldCharType="end"/>
      </w:r>
      <w:bookmarkEnd w:id="158"/>
      <w:r w:rsidRPr="00A11C63">
        <w:rPr>
          <w:rFonts w:eastAsia="Calibri"/>
          <w:b/>
          <w:bCs/>
          <w:sz w:val="24"/>
        </w:rPr>
        <w:t xml:space="preserve"> – Структурный баланс реализации питьевой воды по группам абонентов</w:t>
      </w:r>
    </w:p>
    <w:tbl>
      <w:tblPr>
        <w:tblW w:w="5000" w:type="pct"/>
        <w:tblLayout w:type="fixed"/>
        <w:tblLook w:val="04A0" w:firstRow="1" w:lastRow="0" w:firstColumn="1" w:lastColumn="0" w:noHBand="0" w:noVBand="1"/>
      </w:tblPr>
      <w:tblGrid>
        <w:gridCol w:w="573"/>
        <w:gridCol w:w="2905"/>
        <w:gridCol w:w="1305"/>
        <w:gridCol w:w="1015"/>
        <w:gridCol w:w="1017"/>
        <w:gridCol w:w="1015"/>
        <w:gridCol w:w="1015"/>
        <w:gridCol w:w="1009"/>
      </w:tblGrid>
      <w:tr w:rsidR="00A11C63" w:rsidRPr="00A11C63" w:rsidTr="00A11C63">
        <w:trPr>
          <w:trHeight w:val="283"/>
          <w:tblHeader/>
        </w:trPr>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 п/п</w:t>
            </w:r>
          </w:p>
        </w:tc>
        <w:tc>
          <w:tcPr>
            <w:tcW w:w="1474"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Группа абонентов</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Ед. изм.</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2014</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2015</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2016</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2017</w:t>
            </w:r>
          </w:p>
        </w:tc>
        <w:tc>
          <w:tcPr>
            <w:tcW w:w="512"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b/>
                <w:bCs/>
                <w:color w:val="000000"/>
              </w:rPr>
              <w:t>2018</w:t>
            </w:r>
          </w:p>
        </w:tc>
      </w:tr>
      <w:tr w:rsidR="00A11C63" w:rsidRPr="00A11C63" w:rsidTr="00A11C63">
        <w:trPr>
          <w:trHeight w:val="283"/>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w:t>
            </w:r>
          </w:p>
        </w:tc>
        <w:tc>
          <w:tcPr>
            <w:tcW w:w="14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Население</w:t>
            </w:r>
          </w:p>
        </w:tc>
        <w:tc>
          <w:tcPr>
            <w:tcW w:w="662"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/год</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3862,612</w:t>
            </w:r>
          </w:p>
        </w:tc>
        <w:tc>
          <w:tcPr>
            <w:tcW w:w="5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3885,6</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3852,46</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3722,233</w:t>
            </w:r>
          </w:p>
        </w:tc>
        <w:tc>
          <w:tcPr>
            <w:tcW w:w="512" w:type="pct"/>
            <w:tcBorders>
              <w:top w:val="nil"/>
              <w:left w:val="nil"/>
              <w:bottom w:val="single" w:sz="4" w:space="0" w:color="auto"/>
              <w:right w:val="single" w:sz="4" w:space="0" w:color="auto"/>
            </w:tcBorders>
            <w:vAlign w:val="center"/>
          </w:tcPr>
          <w:p w:rsidR="00A11C63" w:rsidRPr="00A11C63" w:rsidRDefault="00A11C63" w:rsidP="00A11C63">
            <w:pPr>
              <w:jc w:val="center"/>
              <w:rPr>
                <w:color w:val="000000"/>
                <w:lang w:eastAsia="ru-RU"/>
              </w:rPr>
            </w:pPr>
            <w:r w:rsidRPr="00A11C63">
              <w:rPr>
                <w:rFonts w:eastAsia="Calibri"/>
                <w:color w:val="000000"/>
              </w:rPr>
              <w:t>3597,285</w:t>
            </w:r>
          </w:p>
        </w:tc>
      </w:tr>
      <w:tr w:rsidR="00A11C63" w:rsidRPr="00A11C63" w:rsidTr="00A11C63">
        <w:trPr>
          <w:trHeight w:val="283"/>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w:t>
            </w:r>
          </w:p>
        </w:tc>
        <w:tc>
          <w:tcPr>
            <w:tcW w:w="14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Бюджетные потребители</w:t>
            </w:r>
          </w:p>
        </w:tc>
        <w:tc>
          <w:tcPr>
            <w:tcW w:w="662"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/год</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289,535</w:t>
            </w:r>
          </w:p>
        </w:tc>
        <w:tc>
          <w:tcPr>
            <w:tcW w:w="5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210,1</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207,49</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182,077</w:t>
            </w:r>
          </w:p>
        </w:tc>
        <w:tc>
          <w:tcPr>
            <w:tcW w:w="512" w:type="pct"/>
            <w:tcBorders>
              <w:top w:val="nil"/>
              <w:left w:val="nil"/>
              <w:bottom w:val="single" w:sz="4" w:space="0" w:color="auto"/>
              <w:right w:val="single" w:sz="4" w:space="0" w:color="auto"/>
            </w:tcBorders>
            <w:vAlign w:val="center"/>
          </w:tcPr>
          <w:p w:rsidR="00A11C63" w:rsidRPr="00A11C63" w:rsidRDefault="00A11C63" w:rsidP="00A11C63">
            <w:pPr>
              <w:jc w:val="center"/>
              <w:rPr>
                <w:color w:val="000000"/>
                <w:lang w:eastAsia="ru-RU"/>
              </w:rPr>
            </w:pPr>
            <w:r w:rsidRPr="00A11C63">
              <w:rPr>
                <w:rFonts w:eastAsia="Calibri"/>
                <w:color w:val="000000"/>
              </w:rPr>
              <w:t>193,348</w:t>
            </w:r>
          </w:p>
        </w:tc>
      </w:tr>
      <w:tr w:rsidR="00A11C63" w:rsidRPr="00A11C63" w:rsidTr="00A11C63">
        <w:trPr>
          <w:trHeight w:val="283"/>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w:t>
            </w:r>
          </w:p>
        </w:tc>
        <w:tc>
          <w:tcPr>
            <w:tcW w:w="14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Промышленные потребители, в т.ч.:</w:t>
            </w:r>
          </w:p>
        </w:tc>
        <w:tc>
          <w:tcPr>
            <w:tcW w:w="662"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/год</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3496,987</w:t>
            </w:r>
          </w:p>
        </w:tc>
        <w:tc>
          <w:tcPr>
            <w:tcW w:w="5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2968,2</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2928,73</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2988,663</w:t>
            </w:r>
          </w:p>
        </w:tc>
        <w:tc>
          <w:tcPr>
            <w:tcW w:w="512" w:type="pct"/>
            <w:tcBorders>
              <w:top w:val="nil"/>
              <w:left w:val="nil"/>
              <w:bottom w:val="single" w:sz="4" w:space="0" w:color="auto"/>
              <w:right w:val="single" w:sz="4" w:space="0" w:color="auto"/>
            </w:tcBorders>
            <w:vAlign w:val="center"/>
          </w:tcPr>
          <w:p w:rsidR="00A11C63" w:rsidRPr="00A11C63" w:rsidRDefault="00A11C63" w:rsidP="00A11C63">
            <w:pPr>
              <w:jc w:val="center"/>
              <w:rPr>
                <w:color w:val="000000"/>
                <w:lang w:eastAsia="ru-RU"/>
              </w:rPr>
            </w:pPr>
            <w:r w:rsidRPr="00A11C63">
              <w:rPr>
                <w:rFonts w:eastAsia="Calibri"/>
                <w:color w:val="000000"/>
              </w:rPr>
              <w:t>2879,300</w:t>
            </w:r>
          </w:p>
        </w:tc>
      </w:tr>
      <w:tr w:rsidR="00A11C63" w:rsidRPr="00A11C63" w:rsidTr="00A11C63">
        <w:trPr>
          <w:trHeight w:val="283"/>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3.1</w:t>
            </w:r>
          </w:p>
        </w:tc>
        <w:tc>
          <w:tcPr>
            <w:tcW w:w="14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АО «ЮТТС»</w:t>
            </w:r>
          </w:p>
        </w:tc>
        <w:tc>
          <w:tcPr>
            <w:tcW w:w="662"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/год</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2926,585</w:t>
            </w:r>
          </w:p>
        </w:tc>
        <w:tc>
          <w:tcPr>
            <w:tcW w:w="5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2323,973</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2296,237</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2321,931</w:t>
            </w:r>
          </w:p>
        </w:tc>
        <w:tc>
          <w:tcPr>
            <w:tcW w:w="512" w:type="pct"/>
            <w:tcBorders>
              <w:top w:val="nil"/>
              <w:left w:val="nil"/>
              <w:bottom w:val="single" w:sz="4" w:space="0" w:color="auto"/>
              <w:right w:val="single" w:sz="4" w:space="0" w:color="auto"/>
            </w:tcBorders>
            <w:vAlign w:val="center"/>
          </w:tcPr>
          <w:p w:rsidR="00A11C63" w:rsidRPr="00A11C63" w:rsidRDefault="00A11C63" w:rsidP="00A11C63">
            <w:pPr>
              <w:jc w:val="center"/>
              <w:rPr>
                <w:color w:val="000000"/>
                <w:lang w:eastAsia="ru-RU"/>
              </w:rPr>
            </w:pPr>
            <w:r w:rsidRPr="00A11C63">
              <w:rPr>
                <w:rFonts w:eastAsia="Calibri"/>
                <w:color w:val="000000"/>
              </w:rPr>
              <w:t>2203,666</w:t>
            </w:r>
          </w:p>
        </w:tc>
      </w:tr>
      <w:tr w:rsidR="00A11C63" w:rsidRPr="00A11C63" w:rsidTr="00A11C63">
        <w:trPr>
          <w:trHeight w:val="283"/>
        </w:trPr>
        <w:tc>
          <w:tcPr>
            <w:tcW w:w="17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Итого</w:t>
            </w:r>
          </w:p>
        </w:tc>
        <w:tc>
          <w:tcPr>
            <w:tcW w:w="662"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тыс. м</w:t>
            </w:r>
            <w:r w:rsidRPr="00A11C63">
              <w:rPr>
                <w:b/>
                <w:bCs/>
                <w:color w:val="000000"/>
                <w:vertAlign w:val="superscript"/>
                <w:lang w:eastAsia="ru-RU"/>
              </w:rPr>
              <w:t>3</w:t>
            </w:r>
            <w:r w:rsidRPr="00A11C63">
              <w:rPr>
                <w:b/>
                <w:bCs/>
                <w:color w:val="000000"/>
                <w:lang w:eastAsia="ru-RU"/>
              </w:rPr>
              <w:t>/год</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7649,134</w:t>
            </w:r>
          </w:p>
        </w:tc>
        <w:tc>
          <w:tcPr>
            <w:tcW w:w="5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7063,9</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6988,68</w:t>
            </w:r>
          </w:p>
        </w:tc>
        <w:tc>
          <w:tcPr>
            <w:tcW w:w="5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6892,973</w:t>
            </w:r>
          </w:p>
        </w:tc>
        <w:tc>
          <w:tcPr>
            <w:tcW w:w="512"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b/>
                <w:bCs/>
                <w:color w:val="000000"/>
                <w:lang w:eastAsia="ru-RU"/>
              </w:rPr>
              <w:t>6669,933</w:t>
            </w:r>
          </w:p>
        </w:tc>
      </w:tr>
    </w:tbl>
    <w:p w:rsidR="00A11C63" w:rsidRPr="00A11C63" w:rsidRDefault="00A11C63" w:rsidP="00A11C63">
      <w:pPr>
        <w:spacing w:before="240" w:after="120" w:line="360" w:lineRule="auto"/>
        <w:ind w:firstLine="709"/>
        <w:jc w:val="both"/>
        <w:rPr>
          <w:sz w:val="26"/>
          <w:szCs w:val="26"/>
          <w:lang w:eastAsia="ru-RU"/>
        </w:rPr>
      </w:pPr>
      <w:r w:rsidRPr="00A11C63">
        <w:rPr>
          <w:sz w:val="26"/>
          <w:szCs w:val="26"/>
          <w:lang w:eastAsia="ru-RU"/>
        </w:rPr>
        <w:t xml:space="preserve">Для наглядности, динамика потребления воды за 2014-2018 гг. представлена на рисунке </w:t>
      </w:r>
      <w:r w:rsidRPr="00A11C63">
        <w:rPr>
          <w:sz w:val="26"/>
          <w:szCs w:val="26"/>
          <w:lang w:eastAsia="ru-RU"/>
        </w:rPr>
        <w:fldChar w:fldCharType="begin"/>
      </w:r>
      <w:r w:rsidRPr="00A11C63">
        <w:rPr>
          <w:sz w:val="26"/>
          <w:szCs w:val="26"/>
          <w:lang w:eastAsia="ru-RU"/>
        </w:rPr>
        <w:instrText xml:space="preserve"> REF Динамика_потребления_воды_по_группам \h  \* MERGEFORMAT </w:instrText>
      </w:r>
      <w:r w:rsidRPr="00A11C63">
        <w:rPr>
          <w:sz w:val="26"/>
          <w:szCs w:val="26"/>
          <w:lang w:eastAsia="ru-RU"/>
        </w:rPr>
      </w:r>
      <w:r w:rsidRPr="00A11C63">
        <w:rPr>
          <w:sz w:val="26"/>
          <w:szCs w:val="26"/>
          <w:lang w:eastAsia="ru-RU"/>
        </w:rPr>
        <w:fldChar w:fldCharType="separate"/>
      </w:r>
      <w:r w:rsidR="00844AB5" w:rsidRPr="00844AB5">
        <w:rPr>
          <w:rFonts w:eastAsia="Calibri"/>
          <w:bCs/>
          <w:noProof/>
          <w:sz w:val="26"/>
          <w:szCs w:val="26"/>
        </w:rPr>
        <w:t>15</w:t>
      </w:r>
      <w:r w:rsidRPr="00A11C63">
        <w:rPr>
          <w:sz w:val="26"/>
          <w:szCs w:val="26"/>
          <w:lang w:eastAsia="ru-RU"/>
        </w:rPr>
        <w:fldChar w:fldCharType="end"/>
      </w:r>
      <w:r w:rsidRPr="00A11C63">
        <w:rPr>
          <w:sz w:val="26"/>
          <w:szCs w:val="26"/>
          <w:lang w:eastAsia="ru-RU"/>
        </w:rPr>
        <w:t xml:space="preserve"> в виде диаграммы.</w:t>
      </w:r>
    </w:p>
    <w:p w:rsidR="00A11C63" w:rsidRPr="00A11C63" w:rsidRDefault="004A00C1" w:rsidP="00A11C63">
      <w:pPr>
        <w:spacing w:line="360" w:lineRule="auto"/>
        <w:jc w:val="center"/>
        <w:rPr>
          <w:sz w:val="26"/>
          <w:szCs w:val="26"/>
          <w:lang w:eastAsia="ru-RU"/>
        </w:rPr>
      </w:pPr>
      <w:r>
        <w:rPr>
          <w:noProof/>
          <w:sz w:val="26"/>
          <w:szCs w:val="26"/>
          <w:lang w:eastAsia="ru-RU"/>
        </w:rPr>
        <w:lastRenderedPageBreak/>
        <w:pict>
          <v:shape id="Рисунок 4" o:spid="_x0000_i1041" type="#_x0000_t75" style="width:433.5pt;height:255pt;visibility:visible">
            <v:imagedata r:id="rId32"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159" w:name="Динамика_потребления_воды_по_группам"/>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15</w:t>
      </w:r>
      <w:r w:rsidRPr="00A11C63">
        <w:rPr>
          <w:rFonts w:eastAsia="Calibri"/>
          <w:b/>
          <w:bCs/>
          <w:sz w:val="24"/>
          <w:szCs w:val="24"/>
        </w:rPr>
        <w:fldChar w:fldCharType="end"/>
      </w:r>
      <w:bookmarkEnd w:id="159"/>
      <w:r w:rsidRPr="00A11C63">
        <w:rPr>
          <w:rFonts w:eastAsia="Calibri"/>
          <w:b/>
          <w:bCs/>
          <w:sz w:val="24"/>
          <w:szCs w:val="24"/>
        </w:rPr>
        <w:t xml:space="preserve"> - </w:t>
      </w:r>
      <w:r w:rsidRPr="00A11C63">
        <w:rPr>
          <w:rFonts w:eastAsia="Calibri"/>
          <w:b/>
          <w:bCs/>
          <w:sz w:val="24"/>
        </w:rPr>
        <w:t>Динамика потребления воды по группам абонентов</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За отмеченный период наблюдается постепенное снижение потребления воды всеми группами абонентов.</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Затраты воды на полив территории, на пожаротушение и другие нужды из общего баланса подачи и реализации воды не выделяются.</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60" w:name="_Toc419293159"/>
      <w:bookmarkStart w:id="161" w:name="_Toc419299895"/>
      <w:bookmarkStart w:id="162" w:name="_Toc419709064"/>
      <w:bookmarkStart w:id="163" w:name="_Toc8913784"/>
      <w:r w:rsidRPr="00A11C63">
        <w:rPr>
          <w:b/>
          <w:bCs/>
          <w:kern w:val="28"/>
          <w:sz w:val="26"/>
          <w:szCs w:val="26"/>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60"/>
      <w:bookmarkEnd w:id="161"/>
      <w:bookmarkEnd w:id="162"/>
      <w:bookmarkEnd w:id="163"/>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Сведения о фактическом потреблении питьевой воды по данным АО «ЮВК» за 2015-2018 гг. представлены в таблице </w:t>
      </w:r>
      <w:r w:rsidRPr="00A11C63">
        <w:rPr>
          <w:sz w:val="26"/>
          <w:szCs w:val="26"/>
          <w:lang w:eastAsia="ru-RU"/>
        </w:rPr>
        <w:fldChar w:fldCharType="begin"/>
      </w:r>
      <w:r w:rsidRPr="00A11C63">
        <w:rPr>
          <w:sz w:val="26"/>
          <w:szCs w:val="26"/>
          <w:lang w:eastAsia="ru-RU"/>
        </w:rPr>
        <w:instrText xml:space="preserve"> REF Фактическое_потребление_воды \h  \* MERGEFORMAT </w:instrText>
      </w:r>
      <w:r w:rsidRPr="00A11C63">
        <w:rPr>
          <w:sz w:val="26"/>
          <w:szCs w:val="26"/>
          <w:lang w:eastAsia="ru-RU"/>
        </w:rPr>
      </w:r>
      <w:r w:rsidRPr="00A11C63">
        <w:rPr>
          <w:sz w:val="26"/>
          <w:szCs w:val="26"/>
          <w:lang w:eastAsia="ru-RU"/>
        </w:rPr>
        <w:fldChar w:fldCharType="separate"/>
      </w:r>
      <w:r w:rsidR="00844AB5" w:rsidRPr="00844AB5">
        <w:rPr>
          <w:rFonts w:eastAsia="Calibri"/>
          <w:bCs/>
          <w:noProof/>
          <w:sz w:val="26"/>
          <w:szCs w:val="26"/>
        </w:rPr>
        <w:t>13</w:t>
      </w:r>
      <w:r w:rsidRPr="00A11C63">
        <w:rPr>
          <w:sz w:val="26"/>
          <w:szCs w:val="26"/>
          <w:lang w:eastAsia="ru-RU"/>
        </w:rPr>
        <w:fldChar w:fldCharType="end"/>
      </w:r>
      <w:r w:rsidRPr="00A11C63">
        <w:rPr>
          <w:sz w:val="26"/>
          <w:szCs w:val="26"/>
          <w:lang w:eastAsia="ru-RU"/>
        </w:rPr>
        <w:t>.</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164" w:name="Фактическое_потребление_воды"/>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13</w:t>
      </w:r>
      <w:r w:rsidRPr="00A11C63">
        <w:rPr>
          <w:rFonts w:eastAsia="Calibri"/>
          <w:b/>
          <w:bCs/>
          <w:noProof/>
          <w:sz w:val="24"/>
        </w:rPr>
        <w:fldChar w:fldCharType="end"/>
      </w:r>
      <w:bookmarkEnd w:id="164"/>
      <w:r w:rsidRPr="00A11C63">
        <w:rPr>
          <w:rFonts w:eastAsia="Calibri"/>
          <w:b/>
          <w:bCs/>
          <w:sz w:val="24"/>
        </w:rPr>
        <w:t xml:space="preserve"> – Фактическое потребление воды</w:t>
      </w:r>
    </w:p>
    <w:tbl>
      <w:tblPr>
        <w:tblW w:w="5000" w:type="pct"/>
        <w:tblLook w:val="04A0" w:firstRow="1" w:lastRow="0" w:firstColumn="1" w:lastColumn="0" w:noHBand="0" w:noVBand="1"/>
      </w:tblPr>
      <w:tblGrid>
        <w:gridCol w:w="520"/>
        <w:gridCol w:w="1941"/>
        <w:gridCol w:w="765"/>
        <w:gridCol w:w="828"/>
        <w:gridCol w:w="828"/>
        <w:gridCol w:w="828"/>
        <w:gridCol w:w="828"/>
        <w:gridCol w:w="828"/>
        <w:gridCol w:w="828"/>
        <w:gridCol w:w="828"/>
        <w:gridCol w:w="832"/>
      </w:tblGrid>
      <w:tr w:rsidR="00A11C63" w:rsidRPr="00A11C63" w:rsidTr="00A11C63">
        <w:trPr>
          <w:trHeight w:val="283"/>
          <w:tblHeader/>
        </w:trPr>
        <w:tc>
          <w:tcPr>
            <w:tcW w:w="2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lang w:eastAsia="ru-RU"/>
              </w:rPr>
            </w:pPr>
            <w:r w:rsidRPr="00A11C63">
              <w:rPr>
                <w:b/>
                <w:lang w:eastAsia="ru-RU"/>
              </w:rPr>
              <w:t>№ п/п</w:t>
            </w:r>
          </w:p>
        </w:tc>
        <w:tc>
          <w:tcPr>
            <w:tcW w:w="9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b/>
                <w:lang w:eastAsia="ru-RU"/>
              </w:rPr>
            </w:pPr>
            <w:r w:rsidRPr="00A11C63">
              <w:rPr>
                <w:b/>
                <w:lang w:eastAsia="ru-RU"/>
              </w:rPr>
              <w:t>Показатели</w:t>
            </w:r>
          </w:p>
        </w:tc>
        <w:tc>
          <w:tcPr>
            <w:tcW w:w="3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b/>
                <w:lang w:eastAsia="ru-RU"/>
              </w:rPr>
            </w:pPr>
            <w:r w:rsidRPr="00A11C63">
              <w:rPr>
                <w:b/>
                <w:lang w:eastAsia="ru-RU"/>
              </w:rPr>
              <w:t>Ед. изм.</w:t>
            </w:r>
          </w:p>
        </w:tc>
        <w:tc>
          <w:tcPr>
            <w:tcW w:w="840" w:type="pct"/>
            <w:gridSpan w:val="2"/>
            <w:tcBorders>
              <w:top w:val="single" w:sz="4" w:space="0" w:color="auto"/>
              <w:left w:val="nil"/>
              <w:bottom w:val="single" w:sz="4" w:space="0" w:color="auto"/>
              <w:right w:val="single" w:sz="4" w:space="0" w:color="000000"/>
            </w:tcBorders>
            <w:shd w:val="clear" w:color="auto" w:fill="auto"/>
            <w:vAlign w:val="center"/>
            <w:hideMark/>
          </w:tcPr>
          <w:p w:rsidR="00A11C63" w:rsidRPr="00A11C63" w:rsidRDefault="00A11C63" w:rsidP="00A11C63">
            <w:pPr>
              <w:ind w:left="-57" w:right="-57"/>
              <w:jc w:val="center"/>
              <w:rPr>
                <w:b/>
                <w:lang w:eastAsia="ru-RU"/>
              </w:rPr>
            </w:pPr>
            <w:r w:rsidRPr="00A11C63">
              <w:rPr>
                <w:b/>
                <w:lang w:eastAsia="ru-RU"/>
              </w:rPr>
              <w:t>2015 год</w:t>
            </w:r>
          </w:p>
        </w:tc>
        <w:tc>
          <w:tcPr>
            <w:tcW w:w="840" w:type="pct"/>
            <w:gridSpan w:val="2"/>
            <w:tcBorders>
              <w:top w:val="single" w:sz="4" w:space="0" w:color="auto"/>
              <w:left w:val="nil"/>
              <w:bottom w:val="single" w:sz="4" w:space="0" w:color="auto"/>
              <w:right w:val="single" w:sz="4" w:space="0" w:color="000000"/>
            </w:tcBorders>
            <w:shd w:val="clear" w:color="auto" w:fill="auto"/>
            <w:vAlign w:val="center"/>
            <w:hideMark/>
          </w:tcPr>
          <w:p w:rsidR="00A11C63" w:rsidRPr="00A11C63" w:rsidRDefault="00A11C63" w:rsidP="00A11C63">
            <w:pPr>
              <w:ind w:left="-57" w:right="-57"/>
              <w:jc w:val="center"/>
              <w:rPr>
                <w:b/>
                <w:lang w:eastAsia="ru-RU"/>
              </w:rPr>
            </w:pPr>
            <w:r w:rsidRPr="00A11C63">
              <w:rPr>
                <w:b/>
                <w:lang w:eastAsia="ru-RU"/>
              </w:rPr>
              <w:t>2016 год</w:t>
            </w:r>
          </w:p>
        </w:tc>
        <w:tc>
          <w:tcPr>
            <w:tcW w:w="840" w:type="pct"/>
            <w:gridSpan w:val="2"/>
            <w:tcBorders>
              <w:top w:val="single" w:sz="4" w:space="0" w:color="auto"/>
              <w:left w:val="nil"/>
              <w:bottom w:val="single" w:sz="4" w:space="0" w:color="auto"/>
              <w:right w:val="single" w:sz="4" w:space="0" w:color="000000"/>
            </w:tcBorders>
            <w:shd w:val="clear" w:color="auto" w:fill="auto"/>
            <w:vAlign w:val="center"/>
            <w:hideMark/>
          </w:tcPr>
          <w:p w:rsidR="00A11C63" w:rsidRPr="00A11C63" w:rsidRDefault="00A11C63" w:rsidP="00A11C63">
            <w:pPr>
              <w:ind w:left="-57" w:right="-57"/>
              <w:jc w:val="center"/>
              <w:rPr>
                <w:b/>
                <w:lang w:eastAsia="ru-RU"/>
              </w:rPr>
            </w:pPr>
            <w:r w:rsidRPr="00A11C63">
              <w:rPr>
                <w:b/>
                <w:lang w:eastAsia="ru-RU"/>
              </w:rPr>
              <w:t>2017 год</w:t>
            </w:r>
          </w:p>
        </w:tc>
        <w:tc>
          <w:tcPr>
            <w:tcW w:w="842" w:type="pct"/>
            <w:gridSpan w:val="2"/>
            <w:tcBorders>
              <w:top w:val="single" w:sz="4" w:space="0" w:color="auto"/>
              <w:left w:val="nil"/>
              <w:bottom w:val="single" w:sz="4" w:space="0" w:color="auto"/>
              <w:right w:val="single" w:sz="4" w:space="0" w:color="000000"/>
            </w:tcBorders>
            <w:vAlign w:val="center"/>
          </w:tcPr>
          <w:p w:rsidR="00A11C63" w:rsidRPr="00A11C63" w:rsidRDefault="00A11C63" w:rsidP="00A11C63">
            <w:pPr>
              <w:ind w:left="-57" w:right="-57"/>
              <w:jc w:val="center"/>
              <w:rPr>
                <w:b/>
                <w:lang w:eastAsia="ru-RU"/>
              </w:rPr>
            </w:pPr>
            <w:r w:rsidRPr="00A11C63">
              <w:rPr>
                <w:b/>
                <w:lang w:eastAsia="ru-RU"/>
              </w:rPr>
              <w:t>2018 год</w:t>
            </w:r>
          </w:p>
        </w:tc>
      </w:tr>
      <w:tr w:rsidR="00A11C63" w:rsidRPr="00A11C63" w:rsidTr="00A11C63">
        <w:trPr>
          <w:trHeight w:val="283"/>
          <w:tblHeader/>
        </w:trPr>
        <w:tc>
          <w:tcPr>
            <w:tcW w:w="2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lang w:eastAsia="ru-RU"/>
              </w:rPr>
            </w:pPr>
          </w:p>
        </w:tc>
        <w:tc>
          <w:tcPr>
            <w:tcW w:w="98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b/>
                <w:lang w:eastAsia="ru-RU"/>
              </w:rPr>
            </w:pPr>
          </w:p>
        </w:tc>
        <w:tc>
          <w:tcPr>
            <w:tcW w:w="38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b/>
                <w:lang w:eastAsia="ru-RU"/>
              </w:rPr>
            </w:pPr>
          </w:p>
        </w:tc>
        <w:tc>
          <w:tcPr>
            <w:tcW w:w="42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lang w:eastAsia="ru-RU"/>
              </w:rPr>
            </w:pPr>
            <w:r w:rsidRPr="00A11C63">
              <w:rPr>
                <w:b/>
                <w:lang w:eastAsia="ru-RU"/>
              </w:rPr>
              <w:t>план</w:t>
            </w:r>
          </w:p>
        </w:tc>
        <w:tc>
          <w:tcPr>
            <w:tcW w:w="42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lang w:eastAsia="ru-RU"/>
              </w:rPr>
            </w:pPr>
            <w:r w:rsidRPr="00A11C63">
              <w:rPr>
                <w:b/>
                <w:lang w:eastAsia="ru-RU"/>
              </w:rPr>
              <w:t>факт</w:t>
            </w:r>
          </w:p>
        </w:tc>
        <w:tc>
          <w:tcPr>
            <w:tcW w:w="42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lang w:eastAsia="ru-RU"/>
              </w:rPr>
            </w:pPr>
            <w:r w:rsidRPr="00A11C63">
              <w:rPr>
                <w:b/>
                <w:lang w:eastAsia="ru-RU"/>
              </w:rPr>
              <w:t>план</w:t>
            </w:r>
          </w:p>
        </w:tc>
        <w:tc>
          <w:tcPr>
            <w:tcW w:w="42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lang w:eastAsia="ru-RU"/>
              </w:rPr>
            </w:pPr>
            <w:r w:rsidRPr="00A11C63">
              <w:rPr>
                <w:b/>
                <w:lang w:eastAsia="ru-RU"/>
              </w:rPr>
              <w:t>факт</w:t>
            </w:r>
          </w:p>
        </w:tc>
        <w:tc>
          <w:tcPr>
            <w:tcW w:w="42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lang w:eastAsia="ru-RU"/>
              </w:rPr>
            </w:pPr>
            <w:r w:rsidRPr="00A11C63">
              <w:rPr>
                <w:b/>
                <w:lang w:eastAsia="ru-RU"/>
              </w:rPr>
              <w:t>план</w:t>
            </w:r>
          </w:p>
        </w:tc>
        <w:tc>
          <w:tcPr>
            <w:tcW w:w="42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lang w:eastAsia="ru-RU"/>
              </w:rPr>
            </w:pPr>
            <w:r w:rsidRPr="00A11C63">
              <w:rPr>
                <w:b/>
                <w:lang w:eastAsia="ru-RU"/>
              </w:rPr>
              <w:t>факт</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b/>
                <w:lang w:eastAsia="ru-RU"/>
              </w:rPr>
            </w:pPr>
            <w:r w:rsidRPr="00A11C63">
              <w:rPr>
                <w:b/>
                <w:lang w:eastAsia="ru-RU"/>
              </w:rPr>
              <w:t>план</w:t>
            </w: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b/>
                <w:lang w:eastAsia="ru-RU"/>
              </w:rPr>
            </w:pPr>
            <w:r w:rsidRPr="00A11C63">
              <w:rPr>
                <w:b/>
                <w:lang w:eastAsia="ru-RU"/>
              </w:rPr>
              <w:t>факт</w:t>
            </w:r>
          </w:p>
        </w:tc>
      </w:tr>
      <w:tr w:rsidR="00A11C63" w:rsidRPr="00A11C63" w:rsidTr="00A11C63">
        <w:trPr>
          <w:trHeight w:val="283"/>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w:t>
            </w:r>
          </w:p>
        </w:tc>
        <w:tc>
          <w:tcPr>
            <w:tcW w:w="98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Отпущено питьевой воды для нужд холодного водоснабжения (по сети), из них:</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rFonts w:eastAsia="Calibri"/>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8302,60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7063,90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8302,60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6988,67</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8302,60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6892,97</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8154,25</w:t>
            </w: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6669,93</w:t>
            </w:r>
          </w:p>
        </w:tc>
      </w:tr>
      <w:tr w:rsidR="00A11C63" w:rsidRPr="00A11C63" w:rsidTr="00A11C63">
        <w:trPr>
          <w:trHeight w:val="283"/>
        </w:trPr>
        <w:tc>
          <w:tcPr>
            <w:tcW w:w="264" w:type="pct"/>
            <w:vMerge w:val="restart"/>
            <w:tcBorders>
              <w:top w:val="nil"/>
              <w:left w:val="single" w:sz="4" w:space="0" w:color="auto"/>
              <w:bottom w:val="single" w:sz="4" w:space="0" w:color="000000"/>
              <w:right w:val="single" w:sz="4" w:space="0" w:color="auto"/>
            </w:tcBorders>
            <w:shd w:val="clear" w:color="auto" w:fill="auto"/>
            <w:noWrap/>
            <w:vAlign w:val="center"/>
          </w:tcPr>
          <w:p w:rsidR="00A11C63" w:rsidRPr="00A11C63" w:rsidRDefault="00A11C63" w:rsidP="00A11C63">
            <w:pPr>
              <w:ind w:left="-57" w:right="-57"/>
              <w:jc w:val="center"/>
              <w:rPr>
                <w:lang w:eastAsia="ru-RU"/>
              </w:rPr>
            </w:pP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по приборам учета</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rFonts w:eastAsia="Calibri"/>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6259,46</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6388,44</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6407,13</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6199,84</w:t>
            </w:r>
          </w:p>
        </w:tc>
      </w:tr>
      <w:tr w:rsidR="00A11C63" w:rsidRPr="00A11C63" w:rsidTr="00A11C63">
        <w:trPr>
          <w:trHeight w:val="283"/>
        </w:trPr>
        <w:tc>
          <w:tcPr>
            <w:tcW w:w="264" w:type="pct"/>
            <w:vMerge/>
            <w:tcBorders>
              <w:top w:val="nil"/>
              <w:left w:val="single" w:sz="4" w:space="0" w:color="auto"/>
              <w:bottom w:val="single" w:sz="4" w:space="0" w:color="000000"/>
              <w:right w:val="single" w:sz="4" w:space="0" w:color="auto"/>
            </w:tcBorders>
            <w:shd w:val="clear" w:color="auto" w:fill="auto"/>
            <w:vAlign w:val="center"/>
          </w:tcPr>
          <w:p w:rsidR="00A11C63" w:rsidRPr="00A11C63" w:rsidRDefault="00A11C63" w:rsidP="00A11C63">
            <w:pPr>
              <w:ind w:left="-57" w:right="-57"/>
              <w:jc w:val="center"/>
              <w:rPr>
                <w:lang w:eastAsia="ru-RU"/>
              </w:rPr>
            </w:pPr>
          </w:p>
        </w:tc>
        <w:tc>
          <w:tcPr>
            <w:tcW w:w="985"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88,6</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91,4</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93,0</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93,0</w:t>
            </w:r>
          </w:p>
        </w:tc>
      </w:tr>
      <w:tr w:rsidR="00A11C63" w:rsidRPr="00A11C63" w:rsidTr="00A11C63">
        <w:trPr>
          <w:trHeight w:val="283"/>
        </w:trPr>
        <w:tc>
          <w:tcPr>
            <w:tcW w:w="264" w:type="pct"/>
            <w:vMerge w:val="restart"/>
            <w:tcBorders>
              <w:top w:val="nil"/>
              <w:left w:val="single" w:sz="4" w:space="0" w:color="auto"/>
              <w:bottom w:val="single" w:sz="4" w:space="0" w:color="000000"/>
              <w:right w:val="single" w:sz="4" w:space="0" w:color="auto"/>
            </w:tcBorders>
            <w:shd w:val="clear" w:color="auto" w:fill="auto"/>
            <w:noWrap/>
            <w:vAlign w:val="center"/>
          </w:tcPr>
          <w:p w:rsidR="00A11C63" w:rsidRPr="00A11C63" w:rsidRDefault="00A11C63" w:rsidP="00A11C63">
            <w:pPr>
              <w:ind w:left="-57" w:right="-57"/>
              <w:jc w:val="center"/>
              <w:rPr>
                <w:lang w:eastAsia="ru-RU"/>
              </w:rPr>
            </w:pP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по нормативам</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804,44</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600,23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485,84</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470,09</w:t>
            </w:r>
          </w:p>
        </w:tc>
      </w:tr>
      <w:tr w:rsidR="00A11C63" w:rsidRPr="00A11C63" w:rsidTr="00A11C63">
        <w:trPr>
          <w:trHeight w:val="283"/>
        </w:trPr>
        <w:tc>
          <w:tcPr>
            <w:tcW w:w="264" w:type="pct"/>
            <w:vMerge/>
            <w:tcBorders>
              <w:top w:val="nil"/>
              <w:left w:val="single" w:sz="4" w:space="0" w:color="auto"/>
              <w:bottom w:val="single" w:sz="4" w:space="0" w:color="000000"/>
              <w:right w:val="single" w:sz="4" w:space="0" w:color="auto"/>
            </w:tcBorders>
            <w:shd w:val="clear" w:color="auto" w:fill="auto"/>
            <w:vAlign w:val="center"/>
          </w:tcPr>
          <w:p w:rsidR="00A11C63" w:rsidRPr="00A11C63" w:rsidRDefault="00A11C63" w:rsidP="00A11C63">
            <w:pPr>
              <w:ind w:left="-57" w:right="-57"/>
              <w:jc w:val="center"/>
              <w:rPr>
                <w:lang w:eastAsia="ru-RU"/>
              </w:rPr>
            </w:pPr>
          </w:p>
        </w:tc>
        <w:tc>
          <w:tcPr>
            <w:tcW w:w="985"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11,4</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8,6</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7,0</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7,0</w:t>
            </w:r>
          </w:p>
        </w:tc>
      </w:tr>
      <w:tr w:rsidR="00A11C63" w:rsidRPr="00A11C63" w:rsidTr="00A11C63">
        <w:trPr>
          <w:trHeight w:val="283"/>
        </w:trPr>
        <w:tc>
          <w:tcPr>
            <w:tcW w:w="264" w:type="pct"/>
            <w:vMerge w:val="restart"/>
            <w:tcBorders>
              <w:top w:val="nil"/>
              <w:left w:val="single" w:sz="4" w:space="0" w:color="auto"/>
              <w:bottom w:val="single" w:sz="4" w:space="0" w:color="000000"/>
              <w:right w:val="single" w:sz="4" w:space="0" w:color="auto"/>
            </w:tcBorders>
            <w:shd w:val="clear" w:color="auto" w:fill="auto"/>
            <w:noWrap/>
            <w:vAlign w:val="center"/>
          </w:tcPr>
          <w:p w:rsidR="00A11C63" w:rsidRPr="00A11C63" w:rsidRDefault="00A11C63" w:rsidP="00A11C63">
            <w:pPr>
              <w:ind w:left="-57" w:right="-57"/>
              <w:jc w:val="center"/>
              <w:rPr>
                <w:lang w:eastAsia="ru-RU"/>
              </w:rPr>
            </w:pPr>
            <w:r w:rsidRPr="00A11C63">
              <w:rPr>
                <w:lang w:eastAsia="ru-RU"/>
              </w:rPr>
              <w:lastRenderedPageBreak/>
              <w:t>1.1</w:t>
            </w: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населению в т.ч.:</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4078,60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3885,61</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4078,60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3852,46</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4078,60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3722,23</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3969,93</w:t>
            </w: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3597,29</w:t>
            </w:r>
          </w:p>
        </w:tc>
      </w:tr>
      <w:tr w:rsidR="00A11C63" w:rsidRPr="00A11C63" w:rsidTr="00A11C63">
        <w:trPr>
          <w:trHeight w:val="283"/>
        </w:trPr>
        <w:tc>
          <w:tcPr>
            <w:tcW w:w="264" w:type="pct"/>
            <w:vMerge/>
            <w:tcBorders>
              <w:top w:val="nil"/>
              <w:left w:val="single" w:sz="4" w:space="0" w:color="auto"/>
              <w:bottom w:val="single" w:sz="4" w:space="0" w:color="000000"/>
              <w:right w:val="single" w:sz="4" w:space="0" w:color="auto"/>
            </w:tcBorders>
            <w:shd w:val="clear" w:color="auto" w:fill="auto"/>
            <w:vAlign w:val="center"/>
          </w:tcPr>
          <w:p w:rsidR="00A11C63" w:rsidRPr="00A11C63" w:rsidRDefault="00A11C63" w:rsidP="00A11C63">
            <w:pPr>
              <w:ind w:left="-57" w:right="-57"/>
              <w:jc w:val="center"/>
              <w:rPr>
                <w:lang w:eastAsia="ru-RU"/>
              </w:rPr>
            </w:pPr>
          </w:p>
        </w:tc>
        <w:tc>
          <w:tcPr>
            <w:tcW w:w="985"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49,1</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55,0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49,1</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55,1</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49,1</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54,0</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48,7</w:t>
            </w: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53,9</w:t>
            </w:r>
          </w:p>
        </w:tc>
      </w:tr>
      <w:tr w:rsidR="00A11C63" w:rsidRPr="00A11C63" w:rsidTr="00A11C63">
        <w:trPr>
          <w:trHeight w:val="283"/>
        </w:trPr>
        <w:tc>
          <w:tcPr>
            <w:tcW w:w="264" w:type="pct"/>
            <w:vMerge w:val="restart"/>
            <w:tcBorders>
              <w:top w:val="nil"/>
              <w:left w:val="single" w:sz="4" w:space="0" w:color="auto"/>
              <w:bottom w:val="single" w:sz="4" w:space="0" w:color="000000"/>
              <w:right w:val="single" w:sz="4" w:space="0" w:color="auto"/>
            </w:tcBorders>
            <w:shd w:val="clear" w:color="auto" w:fill="auto"/>
            <w:noWrap/>
            <w:vAlign w:val="center"/>
          </w:tcPr>
          <w:p w:rsidR="00A11C63" w:rsidRPr="00A11C63" w:rsidRDefault="00A11C63" w:rsidP="00A11C63">
            <w:pPr>
              <w:ind w:left="-57" w:right="-57"/>
              <w:jc w:val="center"/>
              <w:rPr>
                <w:lang w:eastAsia="ru-RU"/>
              </w:rPr>
            </w:pP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по приборам учета</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3182,00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3351,25</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3260,03</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3151,22</w:t>
            </w:r>
          </w:p>
        </w:tc>
      </w:tr>
      <w:tr w:rsidR="00A11C63" w:rsidRPr="00A11C63" w:rsidTr="00A11C63">
        <w:trPr>
          <w:trHeight w:val="283"/>
        </w:trPr>
        <w:tc>
          <w:tcPr>
            <w:tcW w:w="264" w:type="pct"/>
            <w:vMerge/>
            <w:tcBorders>
              <w:top w:val="nil"/>
              <w:left w:val="single" w:sz="4" w:space="0" w:color="auto"/>
              <w:bottom w:val="single" w:sz="4" w:space="0" w:color="000000"/>
              <w:right w:val="single" w:sz="4" w:space="0" w:color="auto"/>
            </w:tcBorders>
            <w:shd w:val="clear" w:color="auto" w:fill="auto"/>
            <w:vAlign w:val="center"/>
          </w:tcPr>
          <w:p w:rsidR="00A11C63" w:rsidRPr="00A11C63" w:rsidRDefault="00A11C63" w:rsidP="00A11C63">
            <w:pPr>
              <w:ind w:left="-57" w:right="-57"/>
              <w:jc w:val="center"/>
              <w:rPr>
                <w:lang w:eastAsia="ru-RU"/>
              </w:rPr>
            </w:pPr>
          </w:p>
        </w:tc>
        <w:tc>
          <w:tcPr>
            <w:tcW w:w="985"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81,9</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87,0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87,6</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87,60</w:t>
            </w:r>
          </w:p>
        </w:tc>
      </w:tr>
      <w:tr w:rsidR="00A11C63" w:rsidRPr="00A11C63" w:rsidTr="00A11C63">
        <w:trPr>
          <w:trHeight w:val="283"/>
        </w:trPr>
        <w:tc>
          <w:tcPr>
            <w:tcW w:w="264" w:type="pct"/>
            <w:vMerge w:val="restart"/>
            <w:tcBorders>
              <w:top w:val="nil"/>
              <w:left w:val="single" w:sz="4" w:space="0" w:color="auto"/>
              <w:bottom w:val="single" w:sz="4" w:space="0" w:color="000000"/>
              <w:right w:val="single" w:sz="4" w:space="0" w:color="auto"/>
            </w:tcBorders>
            <w:shd w:val="clear" w:color="auto" w:fill="auto"/>
            <w:noWrap/>
            <w:vAlign w:val="center"/>
          </w:tcPr>
          <w:p w:rsidR="00A11C63" w:rsidRPr="00A11C63" w:rsidRDefault="00A11C63" w:rsidP="00A11C63">
            <w:pPr>
              <w:ind w:left="-57" w:right="-57"/>
              <w:jc w:val="center"/>
              <w:rPr>
                <w:lang w:eastAsia="ru-RU"/>
              </w:rPr>
            </w:pP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по нормативам</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703,61</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501,21</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462,2</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446,07</w:t>
            </w:r>
          </w:p>
        </w:tc>
      </w:tr>
      <w:tr w:rsidR="00A11C63" w:rsidRPr="00A11C63" w:rsidTr="00A11C63">
        <w:trPr>
          <w:trHeight w:val="283"/>
        </w:trPr>
        <w:tc>
          <w:tcPr>
            <w:tcW w:w="264" w:type="pct"/>
            <w:vMerge/>
            <w:tcBorders>
              <w:top w:val="nil"/>
              <w:left w:val="single" w:sz="4" w:space="0" w:color="auto"/>
              <w:bottom w:val="single" w:sz="4" w:space="0" w:color="000000"/>
              <w:right w:val="single" w:sz="4" w:space="0" w:color="auto"/>
            </w:tcBorders>
            <w:shd w:val="clear" w:color="auto" w:fill="auto"/>
            <w:vAlign w:val="center"/>
          </w:tcPr>
          <w:p w:rsidR="00A11C63" w:rsidRPr="00A11C63" w:rsidRDefault="00A11C63" w:rsidP="00A11C63">
            <w:pPr>
              <w:ind w:left="-57" w:right="-57"/>
              <w:jc w:val="center"/>
              <w:rPr>
                <w:lang w:eastAsia="ru-RU"/>
              </w:rPr>
            </w:pPr>
          </w:p>
        </w:tc>
        <w:tc>
          <w:tcPr>
            <w:tcW w:w="985"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18,1</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13,0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12,4</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12,4</w:t>
            </w:r>
          </w:p>
        </w:tc>
      </w:tr>
      <w:tr w:rsidR="00A11C63" w:rsidRPr="00A11C63" w:rsidTr="00A11C63">
        <w:trPr>
          <w:trHeight w:val="283"/>
        </w:trPr>
        <w:tc>
          <w:tcPr>
            <w:tcW w:w="264" w:type="pct"/>
            <w:vMerge w:val="restart"/>
            <w:tcBorders>
              <w:top w:val="nil"/>
              <w:left w:val="single" w:sz="4" w:space="0" w:color="auto"/>
              <w:bottom w:val="single" w:sz="4" w:space="0" w:color="000000"/>
              <w:right w:val="single" w:sz="4" w:space="0" w:color="auto"/>
            </w:tcBorders>
            <w:shd w:val="clear" w:color="auto" w:fill="auto"/>
            <w:noWrap/>
            <w:vAlign w:val="center"/>
          </w:tcPr>
          <w:p w:rsidR="00A11C63" w:rsidRPr="00A11C63" w:rsidRDefault="00A11C63" w:rsidP="00A11C63">
            <w:pPr>
              <w:ind w:left="-57" w:right="-57"/>
              <w:jc w:val="center"/>
              <w:rPr>
                <w:lang w:eastAsia="ru-RU"/>
              </w:rPr>
            </w:pPr>
            <w:r w:rsidRPr="00A11C63">
              <w:rPr>
                <w:lang w:eastAsia="ru-RU"/>
              </w:rPr>
              <w:t>1.2</w:t>
            </w: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бюджетным организациям, в т.ч.:</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152,00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210,12</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208,00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207,49</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208,00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182,08</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207,49</w:t>
            </w: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193,35</w:t>
            </w:r>
          </w:p>
        </w:tc>
      </w:tr>
      <w:tr w:rsidR="00A11C63" w:rsidRPr="00A11C63" w:rsidTr="00A11C63">
        <w:trPr>
          <w:trHeight w:val="283"/>
        </w:trPr>
        <w:tc>
          <w:tcPr>
            <w:tcW w:w="264" w:type="pct"/>
            <w:vMerge/>
            <w:tcBorders>
              <w:top w:val="nil"/>
              <w:left w:val="single" w:sz="4" w:space="0" w:color="auto"/>
              <w:bottom w:val="single" w:sz="4" w:space="0" w:color="000000"/>
              <w:right w:val="single" w:sz="4" w:space="0" w:color="auto"/>
            </w:tcBorders>
            <w:shd w:val="clear" w:color="auto" w:fill="auto"/>
            <w:vAlign w:val="center"/>
          </w:tcPr>
          <w:p w:rsidR="00A11C63" w:rsidRPr="00A11C63" w:rsidRDefault="00A11C63" w:rsidP="00A11C63">
            <w:pPr>
              <w:ind w:left="-57" w:right="-57"/>
              <w:jc w:val="center"/>
              <w:rPr>
                <w:lang w:eastAsia="ru-RU"/>
              </w:rPr>
            </w:pPr>
          </w:p>
        </w:tc>
        <w:tc>
          <w:tcPr>
            <w:tcW w:w="985"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1,9</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3,0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2,6</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3,0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2,6</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2,6</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2,6</w:t>
            </w: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2,9</w:t>
            </w:r>
          </w:p>
        </w:tc>
      </w:tr>
      <w:tr w:rsidR="00A11C63" w:rsidRPr="00A11C63" w:rsidTr="00A11C63">
        <w:trPr>
          <w:trHeight w:val="283"/>
        </w:trPr>
        <w:tc>
          <w:tcPr>
            <w:tcW w:w="264" w:type="pct"/>
            <w:vMerge w:val="restart"/>
            <w:tcBorders>
              <w:top w:val="nil"/>
              <w:left w:val="single" w:sz="4" w:space="0" w:color="auto"/>
              <w:bottom w:val="single" w:sz="4" w:space="0" w:color="000000"/>
              <w:right w:val="single" w:sz="4" w:space="0" w:color="auto"/>
            </w:tcBorders>
            <w:shd w:val="clear" w:color="auto" w:fill="auto"/>
            <w:noWrap/>
            <w:vAlign w:val="center"/>
          </w:tcPr>
          <w:p w:rsidR="00A11C63" w:rsidRPr="00A11C63" w:rsidRDefault="00A11C63" w:rsidP="00A11C63">
            <w:pPr>
              <w:ind w:left="-57" w:right="-57"/>
              <w:jc w:val="center"/>
              <w:rPr>
                <w:lang w:eastAsia="ru-RU"/>
              </w:rPr>
            </w:pP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по приборам учета</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205,92</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203,34</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178,44</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189,48</w:t>
            </w:r>
          </w:p>
        </w:tc>
      </w:tr>
      <w:tr w:rsidR="00A11C63" w:rsidRPr="00A11C63" w:rsidTr="00A11C63">
        <w:trPr>
          <w:trHeight w:val="283"/>
        </w:trPr>
        <w:tc>
          <w:tcPr>
            <w:tcW w:w="264" w:type="pct"/>
            <w:vMerge/>
            <w:tcBorders>
              <w:top w:val="nil"/>
              <w:left w:val="single" w:sz="4" w:space="0" w:color="auto"/>
              <w:bottom w:val="single" w:sz="4" w:space="0" w:color="000000"/>
              <w:right w:val="single" w:sz="4" w:space="0" w:color="auto"/>
            </w:tcBorders>
            <w:shd w:val="clear" w:color="auto" w:fill="auto"/>
            <w:vAlign w:val="center"/>
          </w:tcPr>
          <w:p w:rsidR="00A11C63" w:rsidRPr="00A11C63" w:rsidRDefault="00A11C63" w:rsidP="00A11C63">
            <w:pPr>
              <w:ind w:left="-57" w:right="-57"/>
              <w:jc w:val="center"/>
              <w:rPr>
                <w:lang w:eastAsia="ru-RU"/>
              </w:rPr>
            </w:pPr>
          </w:p>
        </w:tc>
        <w:tc>
          <w:tcPr>
            <w:tcW w:w="985"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98,00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98,00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98,00</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98,00</w:t>
            </w:r>
          </w:p>
        </w:tc>
      </w:tr>
      <w:tr w:rsidR="00A11C63" w:rsidRPr="00A11C63" w:rsidTr="00A11C63">
        <w:trPr>
          <w:trHeight w:val="283"/>
        </w:trPr>
        <w:tc>
          <w:tcPr>
            <w:tcW w:w="264" w:type="pct"/>
            <w:vMerge w:val="restart"/>
            <w:tcBorders>
              <w:top w:val="nil"/>
              <w:left w:val="single" w:sz="4" w:space="0" w:color="auto"/>
              <w:bottom w:val="single" w:sz="4" w:space="0" w:color="000000"/>
              <w:right w:val="single" w:sz="4" w:space="0" w:color="auto"/>
            </w:tcBorders>
            <w:shd w:val="clear" w:color="auto" w:fill="auto"/>
            <w:noWrap/>
            <w:vAlign w:val="center"/>
          </w:tcPr>
          <w:p w:rsidR="00A11C63" w:rsidRPr="00A11C63" w:rsidRDefault="00A11C63" w:rsidP="00A11C63">
            <w:pPr>
              <w:ind w:left="-57" w:right="-57"/>
              <w:jc w:val="center"/>
              <w:rPr>
                <w:lang w:eastAsia="ru-RU"/>
              </w:rPr>
            </w:pP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по нормативам</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4,20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4,15</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3,64</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3,87</w:t>
            </w:r>
          </w:p>
        </w:tc>
      </w:tr>
      <w:tr w:rsidR="00A11C63" w:rsidRPr="00A11C63" w:rsidTr="00A11C63">
        <w:trPr>
          <w:trHeight w:val="283"/>
        </w:trPr>
        <w:tc>
          <w:tcPr>
            <w:tcW w:w="264" w:type="pct"/>
            <w:vMerge/>
            <w:tcBorders>
              <w:top w:val="nil"/>
              <w:left w:val="single" w:sz="4" w:space="0" w:color="auto"/>
              <w:bottom w:val="single" w:sz="4" w:space="0" w:color="000000"/>
              <w:right w:val="single" w:sz="4" w:space="0" w:color="auto"/>
            </w:tcBorders>
            <w:shd w:val="clear" w:color="auto" w:fill="auto"/>
            <w:vAlign w:val="center"/>
          </w:tcPr>
          <w:p w:rsidR="00A11C63" w:rsidRPr="00A11C63" w:rsidRDefault="00A11C63" w:rsidP="00A11C63">
            <w:pPr>
              <w:ind w:left="-57" w:right="-57"/>
              <w:jc w:val="center"/>
              <w:rPr>
                <w:lang w:eastAsia="ru-RU"/>
              </w:rPr>
            </w:pPr>
          </w:p>
        </w:tc>
        <w:tc>
          <w:tcPr>
            <w:tcW w:w="985"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2,00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2,00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2,00</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2,00</w:t>
            </w:r>
          </w:p>
        </w:tc>
      </w:tr>
      <w:tr w:rsidR="00A11C63" w:rsidRPr="00A11C63" w:rsidTr="00A11C63">
        <w:trPr>
          <w:trHeight w:val="283"/>
        </w:trPr>
        <w:tc>
          <w:tcPr>
            <w:tcW w:w="264" w:type="pct"/>
            <w:vMerge w:val="restart"/>
            <w:tcBorders>
              <w:top w:val="nil"/>
              <w:left w:val="single" w:sz="4" w:space="0" w:color="auto"/>
              <w:bottom w:val="single" w:sz="4" w:space="0" w:color="000000"/>
              <w:right w:val="single" w:sz="4" w:space="0" w:color="auto"/>
            </w:tcBorders>
            <w:shd w:val="clear" w:color="auto" w:fill="auto"/>
            <w:noWrap/>
            <w:vAlign w:val="center"/>
          </w:tcPr>
          <w:p w:rsidR="00A11C63" w:rsidRPr="00A11C63" w:rsidRDefault="00A11C63" w:rsidP="00A11C63">
            <w:pPr>
              <w:ind w:left="-57" w:right="-57"/>
              <w:jc w:val="center"/>
              <w:rPr>
                <w:lang w:eastAsia="ru-RU"/>
              </w:rPr>
            </w:pPr>
            <w:r w:rsidRPr="00A11C63">
              <w:rPr>
                <w:lang w:eastAsia="ru-RU"/>
              </w:rPr>
              <w:t>1.3</w:t>
            </w: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собственное потребление, в т.ч.:</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r>
      <w:tr w:rsidR="00A11C63" w:rsidRPr="00A11C63" w:rsidTr="00A11C63">
        <w:trPr>
          <w:trHeight w:val="283"/>
        </w:trPr>
        <w:tc>
          <w:tcPr>
            <w:tcW w:w="264" w:type="pct"/>
            <w:vMerge/>
            <w:tcBorders>
              <w:top w:val="nil"/>
              <w:left w:val="single" w:sz="4" w:space="0" w:color="auto"/>
              <w:bottom w:val="single" w:sz="4" w:space="0" w:color="000000"/>
              <w:right w:val="single" w:sz="4" w:space="0" w:color="auto"/>
            </w:tcBorders>
            <w:shd w:val="clear" w:color="auto" w:fill="auto"/>
            <w:vAlign w:val="center"/>
          </w:tcPr>
          <w:p w:rsidR="00A11C63" w:rsidRPr="00A11C63" w:rsidRDefault="00A11C63" w:rsidP="00A11C63">
            <w:pPr>
              <w:ind w:left="-57" w:right="-57"/>
              <w:jc w:val="center"/>
              <w:rPr>
                <w:lang w:eastAsia="ru-RU"/>
              </w:rPr>
            </w:pPr>
          </w:p>
        </w:tc>
        <w:tc>
          <w:tcPr>
            <w:tcW w:w="985"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r>
      <w:tr w:rsidR="00A11C63" w:rsidRPr="00A11C63" w:rsidTr="00A11C63">
        <w:trPr>
          <w:trHeight w:val="283"/>
        </w:trPr>
        <w:tc>
          <w:tcPr>
            <w:tcW w:w="264" w:type="pct"/>
            <w:vMerge w:val="restart"/>
            <w:tcBorders>
              <w:top w:val="nil"/>
              <w:left w:val="single" w:sz="4" w:space="0" w:color="auto"/>
              <w:bottom w:val="single" w:sz="4" w:space="0" w:color="000000"/>
              <w:right w:val="single" w:sz="4" w:space="0" w:color="auto"/>
            </w:tcBorders>
            <w:shd w:val="clear" w:color="auto" w:fill="auto"/>
            <w:noWrap/>
            <w:vAlign w:val="center"/>
          </w:tcPr>
          <w:p w:rsidR="00A11C63" w:rsidRPr="00A11C63" w:rsidRDefault="00A11C63" w:rsidP="00A11C63">
            <w:pPr>
              <w:ind w:left="-57" w:right="-57"/>
              <w:jc w:val="center"/>
              <w:rPr>
                <w:lang w:eastAsia="ru-RU"/>
              </w:rPr>
            </w:pP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по приборам учета</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r>
      <w:tr w:rsidR="00A11C63" w:rsidRPr="00A11C63" w:rsidTr="00A11C63">
        <w:trPr>
          <w:trHeight w:val="283"/>
        </w:trPr>
        <w:tc>
          <w:tcPr>
            <w:tcW w:w="264" w:type="pct"/>
            <w:vMerge/>
            <w:tcBorders>
              <w:top w:val="nil"/>
              <w:left w:val="single" w:sz="4" w:space="0" w:color="auto"/>
              <w:bottom w:val="single" w:sz="4" w:space="0" w:color="000000"/>
              <w:right w:val="single" w:sz="4" w:space="0" w:color="auto"/>
            </w:tcBorders>
            <w:shd w:val="clear" w:color="auto" w:fill="auto"/>
            <w:vAlign w:val="center"/>
          </w:tcPr>
          <w:p w:rsidR="00A11C63" w:rsidRPr="00A11C63" w:rsidRDefault="00A11C63" w:rsidP="00A11C63">
            <w:pPr>
              <w:ind w:left="-57" w:right="-57"/>
              <w:jc w:val="center"/>
              <w:rPr>
                <w:lang w:eastAsia="ru-RU"/>
              </w:rPr>
            </w:pPr>
          </w:p>
        </w:tc>
        <w:tc>
          <w:tcPr>
            <w:tcW w:w="985"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r>
      <w:tr w:rsidR="00A11C63" w:rsidRPr="00A11C63" w:rsidTr="00A11C63">
        <w:trPr>
          <w:trHeight w:val="283"/>
        </w:trPr>
        <w:tc>
          <w:tcPr>
            <w:tcW w:w="264" w:type="pct"/>
            <w:vMerge w:val="restart"/>
            <w:tcBorders>
              <w:top w:val="nil"/>
              <w:left w:val="single" w:sz="4" w:space="0" w:color="auto"/>
              <w:bottom w:val="single" w:sz="4" w:space="0" w:color="000000"/>
              <w:right w:val="single" w:sz="4" w:space="0" w:color="auto"/>
            </w:tcBorders>
            <w:shd w:val="clear" w:color="auto" w:fill="auto"/>
            <w:noWrap/>
            <w:vAlign w:val="center"/>
          </w:tcPr>
          <w:p w:rsidR="00A11C63" w:rsidRPr="00A11C63" w:rsidRDefault="00A11C63" w:rsidP="00A11C63">
            <w:pPr>
              <w:ind w:left="-57" w:right="-57"/>
              <w:jc w:val="center"/>
              <w:rPr>
                <w:lang w:eastAsia="ru-RU"/>
              </w:rPr>
            </w:pP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по нормативам</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r>
      <w:tr w:rsidR="00A11C63" w:rsidRPr="00A11C63" w:rsidTr="00A11C63">
        <w:trPr>
          <w:trHeight w:val="283"/>
        </w:trPr>
        <w:tc>
          <w:tcPr>
            <w:tcW w:w="264" w:type="pct"/>
            <w:vMerge/>
            <w:tcBorders>
              <w:top w:val="nil"/>
              <w:left w:val="single" w:sz="4" w:space="0" w:color="auto"/>
              <w:bottom w:val="single" w:sz="4" w:space="0" w:color="000000"/>
              <w:right w:val="single" w:sz="4" w:space="0" w:color="auto"/>
            </w:tcBorders>
            <w:shd w:val="clear" w:color="auto" w:fill="auto"/>
            <w:vAlign w:val="center"/>
          </w:tcPr>
          <w:p w:rsidR="00A11C63" w:rsidRPr="00A11C63" w:rsidRDefault="00A11C63" w:rsidP="00A11C63">
            <w:pPr>
              <w:ind w:left="-57" w:right="-57"/>
              <w:jc w:val="center"/>
              <w:rPr>
                <w:lang w:eastAsia="ru-RU"/>
              </w:rPr>
            </w:pPr>
          </w:p>
        </w:tc>
        <w:tc>
          <w:tcPr>
            <w:tcW w:w="985"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r>
      <w:tr w:rsidR="00A11C63" w:rsidRPr="00A11C63" w:rsidTr="00A11C63">
        <w:trPr>
          <w:trHeight w:val="283"/>
        </w:trPr>
        <w:tc>
          <w:tcPr>
            <w:tcW w:w="264" w:type="pct"/>
            <w:vMerge w:val="restart"/>
            <w:tcBorders>
              <w:top w:val="nil"/>
              <w:left w:val="single" w:sz="4" w:space="0" w:color="auto"/>
              <w:bottom w:val="single" w:sz="4" w:space="0" w:color="000000"/>
              <w:right w:val="single" w:sz="4" w:space="0" w:color="auto"/>
            </w:tcBorders>
            <w:shd w:val="clear" w:color="auto" w:fill="auto"/>
            <w:noWrap/>
            <w:vAlign w:val="center"/>
          </w:tcPr>
          <w:p w:rsidR="00A11C63" w:rsidRPr="00A11C63" w:rsidRDefault="00A11C63" w:rsidP="00A11C63">
            <w:pPr>
              <w:ind w:left="-57" w:right="-57"/>
              <w:jc w:val="center"/>
              <w:rPr>
                <w:lang w:eastAsia="ru-RU"/>
              </w:rPr>
            </w:pPr>
            <w:r w:rsidRPr="00A11C63">
              <w:rPr>
                <w:lang w:eastAsia="ru-RU"/>
              </w:rPr>
              <w:t>1.4</w:t>
            </w: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прочим, в т.ч.:</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4072,00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2968,17</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4016,00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2928,72</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4016,00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Cs/>
                <w:lang w:eastAsia="ru-RU"/>
              </w:rPr>
            </w:pPr>
            <w:r w:rsidRPr="00A11C63">
              <w:rPr>
                <w:bCs/>
                <w:lang w:eastAsia="ru-RU"/>
              </w:rPr>
              <w:t>2988,66</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3976,83</w:t>
            </w: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2879,30</w:t>
            </w:r>
          </w:p>
        </w:tc>
      </w:tr>
      <w:tr w:rsidR="00A11C63" w:rsidRPr="00A11C63" w:rsidTr="00A11C63">
        <w:trPr>
          <w:trHeight w:val="283"/>
        </w:trPr>
        <w:tc>
          <w:tcPr>
            <w:tcW w:w="264" w:type="pct"/>
            <w:vMerge/>
            <w:tcBorders>
              <w:top w:val="nil"/>
              <w:left w:val="single" w:sz="4" w:space="0" w:color="auto"/>
              <w:bottom w:val="single" w:sz="4" w:space="0" w:color="000000"/>
              <w:right w:val="single" w:sz="4" w:space="0" w:color="auto"/>
            </w:tcBorders>
            <w:shd w:val="clear" w:color="auto" w:fill="auto"/>
            <w:vAlign w:val="center"/>
          </w:tcPr>
          <w:p w:rsidR="00A11C63" w:rsidRPr="00A11C63" w:rsidRDefault="00A11C63" w:rsidP="00A11C63">
            <w:pPr>
              <w:ind w:left="-57" w:right="-57"/>
              <w:jc w:val="center"/>
              <w:rPr>
                <w:lang w:eastAsia="ru-RU"/>
              </w:rPr>
            </w:pPr>
          </w:p>
        </w:tc>
        <w:tc>
          <w:tcPr>
            <w:tcW w:w="985"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49,0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42,0</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48,4</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41,9</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48,4</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43,4</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48,8</w:t>
            </w: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43,2</w:t>
            </w:r>
          </w:p>
        </w:tc>
      </w:tr>
      <w:tr w:rsidR="00A11C63" w:rsidRPr="00A11C63" w:rsidTr="00A11C63">
        <w:trPr>
          <w:trHeight w:val="283"/>
        </w:trPr>
        <w:tc>
          <w:tcPr>
            <w:tcW w:w="264" w:type="pct"/>
            <w:vMerge w:val="restart"/>
            <w:tcBorders>
              <w:top w:val="nil"/>
              <w:left w:val="single" w:sz="4" w:space="0" w:color="auto"/>
              <w:bottom w:val="single" w:sz="4" w:space="0" w:color="000000"/>
              <w:right w:val="single" w:sz="4" w:space="0" w:color="auto"/>
            </w:tcBorders>
            <w:shd w:val="clear" w:color="auto" w:fill="auto"/>
            <w:noWrap/>
            <w:vAlign w:val="center"/>
          </w:tcPr>
          <w:p w:rsidR="00A11C63" w:rsidRPr="00A11C63" w:rsidRDefault="00A11C63" w:rsidP="00A11C63">
            <w:pPr>
              <w:ind w:left="-57" w:right="-57"/>
              <w:jc w:val="center"/>
              <w:rPr>
                <w:lang w:eastAsia="ru-RU"/>
              </w:rPr>
            </w:pP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по приборам учета</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2871,54</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2833,85</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2968,66</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2859,15</w:t>
            </w:r>
          </w:p>
        </w:tc>
      </w:tr>
      <w:tr w:rsidR="00A11C63" w:rsidRPr="00A11C63" w:rsidTr="00A11C63">
        <w:trPr>
          <w:trHeight w:val="283"/>
        </w:trPr>
        <w:tc>
          <w:tcPr>
            <w:tcW w:w="264" w:type="pct"/>
            <w:vMerge/>
            <w:tcBorders>
              <w:top w:val="nil"/>
              <w:left w:val="single" w:sz="4" w:space="0" w:color="auto"/>
              <w:bottom w:val="single" w:sz="4" w:space="0" w:color="000000"/>
              <w:right w:val="single" w:sz="4" w:space="0" w:color="auto"/>
            </w:tcBorders>
            <w:shd w:val="clear" w:color="auto" w:fill="auto"/>
            <w:vAlign w:val="center"/>
          </w:tcPr>
          <w:p w:rsidR="00A11C63" w:rsidRPr="00A11C63" w:rsidRDefault="00A11C63" w:rsidP="00A11C63">
            <w:pPr>
              <w:ind w:left="-57" w:right="-57"/>
              <w:jc w:val="center"/>
              <w:rPr>
                <w:lang w:eastAsia="ru-RU"/>
              </w:rPr>
            </w:pPr>
          </w:p>
        </w:tc>
        <w:tc>
          <w:tcPr>
            <w:tcW w:w="985"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96,7</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96,8</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99,3</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99,3</w:t>
            </w:r>
          </w:p>
        </w:tc>
      </w:tr>
      <w:tr w:rsidR="00A11C63" w:rsidRPr="00A11C63" w:rsidTr="00A11C63">
        <w:trPr>
          <w:trHeight w:val="283"/>
        </w:trPr>
        <w:tc>
          <w:tcPr>
            <w:tcW w:w="264" w:type="pct"/>
            <w:vMerge w:val="restart"/>
            <w:tcBorders>
              <w:top w:val="nil"/>
              <w:left w:val="single" w:sz="4" w:space="0" w:color="auto"/>
              <w:bottom w:val="single" w:sz="4" w:space="0" w:color="000000"/>
              <w:right w:val="single" w:sz="4" w:space="0" w:color="auto"/>
            </w:tcBorders>
            <w:shd w:val="clear" w:color="auto" w:fill="auto"/>
            <w:noWrap/>
            <w:vAlign w:val="center"/>
          </w:tcPr>
          <w:p w:rsidR="00A11C63" w:rsidRPr="00A11C63" w:rsidRDefault="00A11C63" w:rsidP="00A11C63">
            <w:pPr>
              <w:ind w:left="-57" w:right="-57"/>
              <w:jc w:val="center"/>
              <w:rPr>
                <w:lang w:eastAsia="ru-RU"/>
              </w:rPr>
            </w:pP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по нормативам</w:t>
            </w: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lang w:eastAsia="ru-RU"/>
              </w:rPr>
              <w:t>тыс. м</w:t>
            </w:r>
            <w:r w:rsidRPr="00A11C63">
              <w:rPr>
                <w:vertAlign w:val="superscript"/>
                <w:lang w:eastAsia="ru-RU"/>
              </w:rPr>
              <w:t>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96,63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94,87</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20,00</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20,15</w:t>
            </w:r>
          </w:p>
        </w:tc>
      </w:tr>
      <w:tr w:rsidR="00A11C63" w:rsidRPr="00A11C63" w:rsidTr="00A11C63">
        <w:trPr>
          <w:trHeight w:val="283"/>
        </w:trPr>
        <w:tc>
          <w:tcPr>
            <w:tcW w:w="264" w:type="pct"/>
            <w:vMerge/>
            <w:tcBorders>
              <w:top w:val="nil"/>
              <w:left w:val="single" w:sz="4" w:space="0" w:color="auto"/>
              <w:bottom w:val="single" w:sz="4" w:space="0" w:color="000000"/>
              <w:right w:val="single" w:sz="4" w:space="0" w:color="auto"/>
            </w:tcBorders>
            <w:shd w:val="clear" w:color="auto" w:fill="auto"/>
            <w:vAlign w:val="center"/>
          </w:tcPr>
          <w:p w:rsidR="00A11C63" w:rsidRPr="00A11C63" w:rsidRDefault="00A11C63" w:rsidP="00A11C63">
            <w:pPr>
              <w:ind w:left="-57" w:right="-57"/>
              <w:jc w:val="center"/>
              <w:rPr>
                <w:lang w:eastAsia="ru-RU"/>
              </w:rPr>
            </w:pPr>
          </w:p>
        </w:tc>
        <w:tc>
          <w:tcPr>
            <w:tcW w:w="985"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38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3,3</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3,2</w:t>
            </w: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p>
        </w:tc>
        <w:tc>
          <w:tcPr>
            <w:tcW w:w="4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iCs/>
                <w:lang w:eastAsia="ru-RU"/>
              </w:rPr>
            </w:pPr>
            <w:r w:rsidRPr="00A11C63">
              <w:rPr>
                <w:iCs/>
                <w:lang w:eastAsia="ru-RU"/>
              </w:rPr>
              <w:t>0,7</w:t>
            </w:r>
          </w:p>
        </w:tc>
        <w:tc>
          <w:tcPr>
            <w:tcW w:w="420"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p>
        </w:tc>
        <w:tc>
          <w:tcPr>
            <w:tcW w:w="422" w:type="pct"/>
            <w:tcBorders>
              <w:top w:val="nil"/>
              <w:left w:val="nil"/>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0,7</w:t>
            </w:r>
          </w:p>
        </w:tc>
      </w:tr>
    </w:tbl>
    <w:p w:rsidR="00A11C63" w:rsidRPr="00A11C63" w:rsidRDefault="00A11C63" w:rsidP="00A11C63">
      <w:pPr>
        <w:spacing w:before="240" w:after="120" w:line="360" w:lineRule="auto"/>
        <w:ind w:firstLine="709"/>
        <w:jc w:val="both"/>
        <w:rPr>
          <w:sz w:val="26"/>
          <w:szCs w:val="26"/>
          <w:lang w:eastAsia="ru-RU"/>
        </w:rPr>
      </w:pPr>
      <w:r w:rsidRPr="00A11C63">
        <w:rPr>
          <w:sz w:val="26"/>
          <w:szCs w:val="26"/>
          <w:lang w:eastAsia="ru-RU"/>
        </w:rPr>
        <w:t>Нормативы потребления горячей и холодной воды установлены согласно Приказу Департамента жилищно-коммунального комплекса и энергетики Ханты-Мансийского автономного округа-Югры от 11 ноября 2013 года №22-нп (в ред. от 29.06.2017г.) (рисунок </w:t>
      </w:r>
      <w:r w:rsidRPr="00A11C63">
        <w:rPr>
          <w:sz w:val="26"/>
          <w:szCs w:val="26"/>
          <w:lang w:eastAsia="ru-RU"/>
        </w:rPr>
        <w:fldChar w:fldCharType="begin"/>
      </w:r>
      <w:r w:rsidRPr="00A11C63">
        <w:rPr>
          <w:sz w:val="26"/>
          <w:szCs w:val="26"/>
          <w:lang w:eastAsia="ru-RU"/>
        </w:rPr>
        <w:instrText xml:space="preserve"> REF Рис_Нормативы_потребления_комм_услуг \h  \* MERGEFORMAT </w:instrText>
      </w:r>
      <w:r w:rsidRPr="00A11C63">
        <w:rPr>
          <w:sz w:val="26"/>
          <w:szCs w:val="26"/>
          <w:lang w:eastAsia="ru-RU"/>
        </w:rPr>
      </w:r>
      <w:r w:rsidRPr="00A11C63">
        <w:rPr>
          <w:sz w:val="26"/>
          <w:szCs w:val="26"/>
          <w:lang w:eastAsia="ru-RU"/>
        </w:rPr>
        <w:fldChar w:fldCharType="separate"/>
      </w:r>
      <w:r w:rsidR="00844AB5" w:rsidRPr="00844AB5">
        <w:rPr>
          <w:rFonts w:eastAsia="Calibri"/>
          <w:bCs/>
          <w:noProof/>
          <w:sz w:val="26"/>
          <w:szCs w:val="26"/>
        </w:rPr>
        <w:t>16</w:t>
      </w:r>
      <w:r w:rsidRPr="00A11C63">
        <w:rPr>
          <w:sz w:val="26"/>
          <w:szCs w:val="26"/>
          <w:lang w:eastAsia="ru-RU"/>
        </w:rPr>
        <w:fldChar w:fldCharType="end"/>
      </w:r>
      <w:r w:rsidRPr="00A11C63">
        <w:rPr>
          <w:sz w:val="26"/>
          <w:szCs w:val="26"/>
          <w:lang w:eastAsia="ru-RU"/>
        </w:rPr>
        <w:t xml:space="preserve">). </w:t>
      </w:r>
    </w:p>
    <w:p w:rsidR="00A11C63" w:rsidRPr="00A11C63" w:rsidRDefault="004A00C1" w:rsidP="00A11C63">
      <w:pPr>
        <w:spacing w:before="240" w:after="120" w:line="360" w:lineRule="auto"/>
        <w:jc w:val="both"/>
        <w:rPr>
          <w:sz w:val="26"/>
          <w:szCs w:val="26"/>
          <w:lang w:eastAsia="ru-RU"/>
        </w:rPr>
      </w:pPr>
      <w:r>
        <w:rPr>
          <w:rFonts w:eastAsia="Calibri"/>
          <w:noProof/>
          <w:sz w:val="22"/>
          <w:szCs w:val="22"/>
          <w:lang w:eastAsia="ru-RU"/>
        </w:rPr>
        <w:lastRenderedPageBreak/>
        <w:pict>
          <v:shape id="Рисунок 54" o:spid="_x0000_i1042" type="#_x0000_t75" style="width:481.5pt;height:473.25pt;visibility:visible">
            <v:imagedata r:id="rId33" o:title="1"/>
          </v:shape>
        </w:pict>
      </w:r>
    </w:p>
    <w:p w:rsidR="00A11C63" w:rsidRPr="00A11C63" w:rsidRDefault="004A00C1" w:rsidP="00A11C63">
      <w:pPr>
        <w:spacing w:before="240" w:after="120" w:line="360" w:lineRule="auto"/>
        <w:jc w:val="both"/>
        <w:rPr>
          <w:sz w:val="26"/>
          <w:szCs w:val="26"/>
          <w:lang w:eastAsia="ru-RU"/>
        </w:rPr>
      </w:pPr>
      <w:r>
        <w:rPr>
          <w:rFonts w:eastAsia="Calibri"/>
          <w:noProof/>
          <w:sz w:val="22"/>
          <w:szCs w:val="22"/>
          <w:lang w:eastAsia="ru-RU"/>
        </w:rPr>
        <w:lastRenderedPageBreak/>
        <w:pict>
          <v:shape id="Рисунок 47" o:spid="_x0000_i1043" type="#_x0000_t75" style="width:481.5pt;height:586.5pt;visibility:visible">
            <v:imagedata r:id="rId34" o:title="2"/>
          </v:shape>
        </w:pict>
      </w:r>
      <w:r>
        <w:rPr>
          <w:rFonts w:eastAsia="Calibri"/>
          <w:noProof/>
          <w:sz w:val="22"/>
          <w:szCs w:val="22"/>
          <w:lang w:eastAsia="ru-RU"/>
        </w:rPr>
        <w:lastRenderedPageBreak/>
        <w:pict>
          <v:shape id="Рисунок 22" o:spid="_x0000_i1044" type="#_x0000_t75" style="width:457.5pt;height:448.5pt;visibility:visible">
            <v:imagedata r:id="rId35" o:title="123"/>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165" w:name="Рис_Нормативы_потребления_комм_услуг"/>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16</w:t>
      </w:r>
      <w:r w:rsidRPr="00A11C63">
        <w:rPr>
          <w:rFonts w:eastAsia="Calibri"/>
          <w:b/>
          <w:bCs/>
          <w:sz w:val="24"/>
          <w:szCs w:val="24"/>
        </w:rPr>
        <w:fldChar w:fldCharType="end"/>
      </w:r>
      <w:bookmarkEnd w:id="165"/>
      <w:r w:rsidRPr="00A11C63">
        <w:rPr>
          <w:rFonts w:eastAsia="Calibri"/>
          <w:sz w:val="24"/>
          <w:szCs w:val="24"/>
        </w:rPr>
        <w:t xml:space="preserve"> – </w:t>
      </w:r>
      <w:r w:rsidRPr="00A11C63">
        <w:rPr>
          <w:rFonts w:eastAsia="Calibri"/>
          <w:b/>
          <w:bCs/>
          <w:sz w:val="24"/>
        </w:rPr>
        <w:t>Нормативы потребления коммунальных услуг</w:t>
      </w:r>
    </w:p>
    <w:p w:rsidR="00A11C63" w:rsidRPr="00A11C63" w:rsidRDefault="00A11C63" w:rsidP="004C30D2">
      <w:pPr>
        <w:keepNext/>
        <w:numPr>
          <w:ilvl w:val="2"/>
          <w:numId w:val="5"/>
        </w:numPr>
        <w:spacing w:before="240" w:after="240" w:line="276" w:lineRule="auto"/>
        <w:ind w:left="1225" w:hanging="505"/>
        <w:jc w:val="both"/>
        <w:outlineLvl w:val="1"/>
        <w:rPr>
          <w:b/>
          <w:bCs/>
          <w:kern w:val="28"/>
          <w:sz w:val="26"/>
          <w:szCs w:val="26"/>
        </w:rPr>
      </w:pPr>
      <w:bookmarkStart w:id="166" w:name="_Toc419293160"/>
      <w:bookmarkStart w:id="167" w:name="_Toc419299896"/>
      <w:bookmarkStart w:id="168" w:name="_Toc419709065"/>
      <w:bookmarkStart w:id="169" w:name="_Toc8913785"/>
      <w:r w:rsidRPr="00A11C63">
        <w:rPr>
          <w:b/>
          <w:bCs/>
          <w:kern w:val="28"/>
          <w:sz w:val="26"/>
          <w:szCs w:val="26"/>
        </w:rPr>
        <w:t>Описание существующей системы коммерческого учета горячей, питьевой, технической воды и планов по установке приборов учета</w:t>
      </w:r>
      <w:bookmarkEnd w:id="166"/>
      <w:bookmarkEnd w:id="167"/>
      <w:bookmarkEnd w:id="168"/>
      <w:bookmarkEnd w:id="169"/>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w:t>
      </w:r>
      <w:r w:rsidRPr="00A11C63">
        <w:rPr>
          <w:sz w:val="26"/>
          <w:szCs w:val="26"/>
          <w:lang w:eastAsia="ru-RU"/>
        </w:rPr>
        <w:lastRenderedPageBreak/>
        <w:t>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На сегодняшний день расчет с ресурсоснабжающими компаниями за услуги холодного и горячего водоснабжения осуществляется следующим образом:</w:t>
      </w:r>
    </w:p>
    <w:p w:rsidR="00A11C63" w:rsidRPr="00A11C63" w:rsidRDefault="00A11C63" w:rsidP="004C30D2">
      <w:pPr>
        <w:numPr>
          <w:ilvl w:val="0"/>
          <w:numId w:val="22"/>
        </w:numPr>
        <w:spacing w:before="120" w:after="120" w:line="360" w:lineRule="auto"/>
        <w:ind w:left="0" w:firstLine="709"/>
        <w:contextualSpacing/>
        <w:jc w:val="both"/>
        <w:rPr>
          <w:sz w:val="26"/>
          <w:szCs w:val="26"/>
          <w:lang w:eastAsia="ru-RU"/>
        </w:rPr>
      </w:pPr>
      <w:r w:rsidRPr="00A11C63">
        <w:rPr>
          <w:sz w:val="26"/>
          <w:szCs w:val="26"/>
          <w:lang w:eastAsia="ru-RU"/>
        </w:rPr>
        <w:t>юридические лица (в т. ч. бюджетные и прочие потребители) оплачивают услуги ХВС и ГВС по фактическим показаниям коммерческих приборов учета;</w:t>
      </w:r>
    </w:p>
    <w:p w:rsidR="00A11C63" w:rsidRPr="00A11C63" w:rsidRDefault="00A11C63" w:rsidP="004C30D2">
      <w:pPr>
        <w:numPr>
          <w:ilvl w:val="0"/>
          <w:numId w:val="22"/>
        </w:numPr>
        <w:spacing w:before="120" w:after="120" w:line="360" w:lineRule="auto"/>
        <w:ind w:left="0" w:firstLine="709"/>
        <w:contextualSpacing/>
        <w:jc w:val="both"/>
        <w:rPr>
          <w:sz w:val="26"/>
          <w:szCs w:val="26"/>
          <w:lang w:eastAsia="ru-RU"/>
        </w:rPr>
      </w:pPr>
      <w:r w:rsidRPr="00A11C63">
        <w:rPr>
          <w:sz w:val="26"/>
          <w:szCs w:val="26"/>
          <w:lang w:eastAsia="ru-RU"/>
        </w:rPr>
        <w:t>основная часть населения оплачивает услуги водоснабжения по показаниям коммерческих общедомовых приборов учета питьевой и горячей воды;</w:t>
      </w:r>
    </w:p>
    <w:p w:rsidR="00A11C63" w:rsidRPr="00A11C63" w:rsidRDefault="00A11C63" w:rsidP="004C30D2">
      <w:pPr>
        <w:numPr>
          <w:ilvl w:val="0"/>
          <w:numId w:val="22"/>
        </w:numPr>
        <w:spacing w:before="120" w:after="120" w:line="360" w:lineRule="auto"/>
        <w:ind w:left="0" w:firstLine="709"/>
        <w:contextualSpacing/>
        <w:jc w:val="both"/>
        <w:rPr>
          <w:sz w:val="26"/>
          <w:szCs w:val="26"/>
          <w:lang w:eastAsia="ru-RU"/>
        </w:rPr>
      </w:pPr>
      <w:r w:rsidRPr="00A11C63">
        <w:rPr>
          <w:sz w:val="26"/>
          <w:szCs w:val="26"/>
          <w:lang w:eastAsia="ru-RU"/>
        </w:rPr>
        <w:t>остальная часть потребителей (абоненты, оборудование узлов ввода которых приборами коммерческого учета не предусмотрено требованиями ФЗ № 261-ФЗ «Об энергосбережении…») оплачивает потребленную воду по нормативам, утвержденным Приказом Департамента жилищно-коммунального комплекса и энергетики Ханты-Мансийского автономного округа-Югры от 11 ноября 2013 года №22-нп.</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Степень оснащенности приборами коммерческого учета потребителей холодной воды от АО «ЮВК» составляет:</w:t>
      </w:r>
    </w:p>
    <w:p w:rsidR="00A11C63" w:rsidRPr="00A11C63" w:rsidRDefault="00A11C63" w:rsidP="004C30D2">
      <w:pPr>
        <w:numPr>
          <w:ilvl w:val="0"/>
          <w:numId w:val="23"/>
        </w:numPr>
        <w:spacing w:before="120" w:after="120" w:line="360" w:lineRule="auto"/>
        <w:ind w:left="0" w:firstLine="709"/>
        <w:contextualSpacing/>
        <w:jc w:val="both"/>
        <w:rPr>
          <w:sz w:val="26"/>
          <w:szCs w:val="26"/>
          <w:lang w:eastAsia="ru-RU"/>
        </w:rPr>
      </w:pPr>
      <w:r w:rsidRPr="00A11C63">
        <w:rPr>
          <w:sz w:val="26"/>
          <w:szCs w:val="26"/>
          <w:lang w:eastAsia="ru-RU"/>
        </w:rPr>
        <w:t>население – 87,6%;</w:t>
      </w:r>
    </w:p>
    <w:p w:rsidR="00A11C63" w:rsidRPr="00A11C63" w:rsidRDefault="00A11C63" w:rsidP="004C30D2">
      <w:pPr>
        <w:numPr>
          <w:ilvl w:val="0"/>
          <w:numId w:val="23"/>
        </w:numPr>
        <w:spacing w:before="120" w:after="120" w:line="360" w:lineRule="auto"/>
        <w:ind w:left="0" w:firstLine="709"/>
        <w:contextualSpacing/>
        <w:jc w:val="both"/>
        <w:rPr>
          <w:sz w:val="26"/>
          <w:szCs w:val="26"/>
          <w:lang w:eastAsia="ru-RU"/>
        </w:rPr>
      </w:pPr>
      <w:r w:rsidRPr="00A11C63">
        <w:rPr>
          <w:sz w:val="26"/>
          <w:szCs w:val="26"/>
          <w:lang w:eastAsia="ru-RU"/>
        </w:rPr>
        <w:t>бюджетные потребители – 98%;</w:t>
      </w:r>
    </w:p>
    <w:p w:rsidR="00A11C63" w:rsidRPr="00A11C63" w:rsidRDefault="00A11C63" w:rsidP="004C30D2">
      <w:pPr>
        <w:numPr>
          <w:ilvl w:val="0"/>
          <w:numId w:val="23"/>
        </w:numPr>
        <w:spacing w:before="120" w:after="120" w:line="360" w:lineRule="auto"/>
        <w:ind w:left="0" w:firstLine="709"/>
        <w:contextualSpacing/>
        <w:jc w:val="both"/>
        <w:rPr>
          <w:sz w:val="26"/>
          <w:szCs w:val="26"/>
          <w:lang w:eastAsia="ru-RU"/>
        </w:rPr>
      </w:pPr>
      <w:r w:rsidRPr="00A11C63">
        <w:rPr>
          <w:sz w:val="26"/>
          <w:szCs w:val="26"/>
          <w:lang w:eastAsia="ru-RU"/>
        </w:rPr>
        <w:t>прочие потребители – 99,3%.</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Для внутреннего контроля за балансами в системе водоснабжения у АО «ЮВК» имеются технологические приборы учета, указанные в таблице 22.</w:t>
      </w:r>
    </w:p>
    <w:p w:rsidR="00A11C63" w:rsidRPr="00A11C63" w:rsidRDefault="00A11C63" w:rsidP="00A11C63">
      <w:pPr>
        <w:keepNext/>
        <w:spacing w:after="200" w:line="276" w:lineRule="auto"/>
        <w:jc w:val="both"/>
        <w:rPr>
          <w:rFonts w:eastAsia="Calibri"/>
          <w:b/>
          <w:bCs/>
          <w:sz w:val="24"/>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lastRenderedPageBreak/>
        <w:t xml:space="preserve">Таблица </w:t>
      </w:r>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14</w:t>
      </w:r>
      <w:r w:rsidRPr="00A11C63">
        <w:rPr>
          <w:rFonts w:eastAsia="Calibri"/>
          <w:b/>
          <w:bCs/>
          <w:noProof/>
          <w:sz w:val="24"/>
        </w:rPr>
        <w:fldChar w:fldCharType="end"/>
      </w:r>
      <w:r w:rsidRPr="00A11C63">
        <w:rPr>
          <w:rFonts w:eastAsia="Calibri"/>
          <w:b/>
          <w:bCs/>
          <w:sz w:val="24"/>
        </w:rPr>
        <w:t xml:space="preserve"> – Технологические приборы учета воды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621"/>
        <w:gridCol w:w="2445"/>
        <w:gridCol w:w="1579"/>
        <w:gridCol w:w="2009"/>
        <w:gridCol w:w="1414"/>
        <w:gridCol w:w="1411"/>
        <w:gridCol w:w="1481"/>
        <w:gridCol w:w="1210"/>
        <w:gridCol w:w="1213"/>
      </w:tblGrid>
      <w:tr w:rsidR="00A11C63" w:rsidRPr="00A11C63" w:rsidTr="00A11C63">
        <w:trPr>
          <w:trHeight w:val="283"/>
          <w:tblHeader/>
          <w:jc w:val="center"/>
        </w:trPr>
        <w:tc>
          <w:tcPr>
            <w:tcW w:w="483"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Наименования подразделения</w:t>
            </w:r>
          </w:p>
        </w:tc>
        <w:tc>
          <w:tcPr>
            <w:tcW w:w="509"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Место установки</w:t>
            </w:r>
          </w:p>
        </w:tc>
        <w:tc>
          <w:tcPr>
            <w:tcW w:w="768"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Адрес установки</w:t>
            </w:r>
          </w:p>
        </w:tc>
        <w:tc>
          <w:tcPr>
            <w:tcW w:w="496"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Наименование прибора учета</w:t>
            </w:r>
          </w:p>
        </w:tc>
        <w:tc>
          <w:tcPr>
            <w:tcW w:w="631"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Марка</w:t>
            </w:r>
          </w:p>
        </w:tc>
        <w:tc>
          <w:tcPr>
            <w:tcW w:w="444"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Заводской номер</w:t>
            </w:r>
          </w:p>
        </w:tc>
        <w:tc>
          <w:tcPr>
            <w:tcW w:w="443"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Дата изготовления</w:t>
            </w:r>
          </w:p>
        </w:tc>
        <w:tc>
          <w:tcPr>
            <w:tcW w:w="465"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Дата ввода в эксплуатацию</w:t>
            </w:r>
          </w:p>
        </w:tc>
        <w:tc>
          <w:tcPr>
            <w:tcW w:w="380"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Дата последней поверки</w:t>
            </w:r>
          </w:p>
        </w:tc>
        <w:tc>
          <w:tcPr>
            <w:tcW w:w="381" w:type="pct"/>
            <w:shd w:val="clear" w:color="auto" w:fill="auto"/>
            <w:vAlign w:val="center"/>
            <w:hideMark/>
          </w:tcPr>
          <w:p w:rsidR="00A11C63" w:rsidRPr="00A11C63" w:rsidRDefault="00A11C63" w:rsidP="00A11C63">
            <w:pPr>
              <w:ind w:left="-57" w:right="-57"/>
              <w:jc w:val="center"/>
              <w:rPr>
                <w:b/>
                <w:lang w:eastAsia="ru-RU"/>
              </w:rPr>
            </w:pPr>
            <w:r w:rsidRPr="00A11C63">
              <w:rPr>
                <w:b/>
                <w:lang w:eastAsia="ru-RU"/>
              </w:rPr>
              <w:t>Дата очередной поверки</w:t>
            </w:r>
          </w:p>
        </w:tc>
      </w:tr>
      <w:tr w:rsidR="00A11C63" w:rsidRPr="00A11C63" w:rsidTr="00A11C63">
        <w:trPr>
          <w:trHeight w:val="283"/>
          <w:jc w:val="center"/>
        </w:trPr>
        <w:tc>
          <w:tcPr>
            <w:tcW w:w="5000" w:type="pct"/>
            <w:gridSpan w:val="10"/>
            <w:shd w:val="clear" w:color="auto" w:fill="auto"/>
            <w:vAlign w:val="center"/>
          </w:tcPr>
          <w:p w:rsidR="00A11C63" w:rsidRPr="00A11C63" w:rsidRDefault="00A11C63" w:rsidP="00A11C63">
            <w:pPr>
              <w:ind w:left="-57" w:right="-57"/>
              <w:jc w:val="center"/>
              <w:rPr>
                <w:b/>
                <w:lang w:eastAsia="ru-RU"/>
              </w:rPr>
            </w:pPr>
            <w:r w:rsidRPr="00A11C63">
              <w:rPr>
                <w:b/>
                <w:lang w:eastAsia="ru-RU"/>
              </w:rPr>
              <w:t>Узлы учета забора воды</w:t>
            </w:r>
          </w:p>
        </w:tc>
      </w:tr>
      <w:tr w:rsidR="00A11C63" w:rsidRPr="00A11C63" w:rsidTr="00A11C63">
        <w:trPr>
          <w:trHeight w:val="283"/>
          <w:jc w:val="center"/>
        </w:trPr>
        <w:tc>
          <w:tcPr>
            <w:tcW w:w="483" w:type="pct"/>
            <w:vMerge w:val="restart"/>
            <w:shd w:val="clear" w:color="auto" w:fill="auto"/>
            <w:noWrap/>
            <w:vAlign w:val="center"/>
            <w:hideMark/>
          </w:tcPr>
          <w:p w:rsidR="00A11C63" w:rsidRPr="00A11C63" w:rsidRDefault="00A11C63" w:rsidP="00A11C63">
            <w:pPr>
              <w:ind w:left="-57" w:right="-57"/>
              <w:jc w:val="center"/>
              <w:rPr>
                <w:lang w:eastAsia="ru-RU"/>
              </w:rPr>
            </w:pPr>
            <w:r w:rsidRPr="00A11C63">
              <w:rPr>
                <w:b/>
                <w:bCs/>
                <w:color w:val="000000"/>
                <w:lang w:eastAsia="ru-RU"/>
              </w:rPr>
              <w:t>ЦЕХ ВОС</w:t>
            </w: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Поверхностный водозабор</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Восточная зона, массив 01, квартал 01, стр. № 41.</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Расходомер-счетчик электромагнитный "Взлет ЭМ"</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1500609</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16.09.2015г.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17.11.2015г.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17.09.2015г.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17.09.2019г.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№20-162</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H611AB19000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17.03.2016г.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29.03.2017г.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29.03.2021г.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№20-163</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H6119Е19000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26.03.2016г.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29.03.2017г.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29.03.2021г.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Подземный водозабор           №20-164</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H611AС19000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17.02.2016г.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29.03.2017г.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29.03.2021г.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№20-165</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H6117A19000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11.11.2016г.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18.04.2017г.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18.04.2021г.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№20-166</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H611AD19000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21.10.2016г.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29.03.2017г.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29.03.2021г.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№20-181</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H6117С19000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11.11.2016г.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18.04.2017г.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18.04.2021г.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№20-182</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H6117B19000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11.11.2016г.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18.04.2017г.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18.04.2021г.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Подземный водозабор         №20-525</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H611B019000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18.10.2016г.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29.03.2017г.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29.03.2021г.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Артезианская скважина     №20-526</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H611A719000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19.10.2016г.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29.03.2017г.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29.03.2021г.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Артезианская скважина        №20-527</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H611A519000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12.10.2016г.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29.03.2017г.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29.03.2021г.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Артезианская скважина          №20-528</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H6119B19000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25.10.2016г.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18.04.2017г.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18.04.2021г.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Артезианская скважина          №20-529</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H611A919000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18.10.2016г.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18.04.2017г.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18.04.2021г.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Подземный водозабор            №20-530</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H611A419000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10.10.2016г.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15.05.2017г.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15.05.2021г.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Подземный водозабор            №20-531</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H611AF19000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12.10.2016г.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15.05.2017г.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15.05.2021г.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Подземный водозабор             №20-532</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H6117D19000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11.11.2016г.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18.04.2017г.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18.04.2021г.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Подземный водозабор            №20-549</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H6119D19000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07.10.2016г.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18.04.2017г.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18.04.2021г.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Подземный водозабор          №20-550</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H6119C19000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29.09.2016г.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18.04.2017г.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18.04.2021г.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№20-551</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H611A019000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07.10.2016г.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15.05.2017г.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15.05.2021г.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артезианская №7209</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H611A119000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26.04.2016г.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15.05.2017г.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15.05.2021г.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артезианская №7233</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H611A219000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26.10.2016г.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29.03.2017г.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29.03.2021г.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№7234</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H611A619000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17.03.2016г.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15.05.2017г.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15.05.2021г.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артезианская №7495</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H611A319000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15.10.2016г.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29.03.2017г.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29.03.2021г.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артезианская №7496</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H6119F19000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29.09.2016г.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18.04.2017г.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18.04.2021г.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артезианская №7497</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H611AА19000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15.11.2016г.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15.05.2017г.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15.05.2021г.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артезианская №7498</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H611A819000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17.03.2016г.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15.05.2017г.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15.05.2021г.</w:t>
            </w:r>
          </w:p>
        </w:tc>
      </w:tr>
      <w:tr w:rsidR="00A11C63" w:rsidRPr="00A11C63" w:rsidTr="00A11C63">
        <w:trPr>
          <w:trHeight w:val="283"/>
          <w:jc w:val="center"/>
        </w:trPr>
        <w:tc>
          <w:tcPr>
            <w:tcW w:w="483" w:type="pct"/>
            <w:vMerge/>
            <w:shd w:val="clear" w:color="auto" w:fill="auto"/>
            <w:vAlign w:val="center"/>
            <w:hideMark/>
          </w:tcPr>
          <w:p w:rsidR="00A11C63" w:rsidRPr="00A11C63" w:rsidRDefault="00A11C63" w:rsidP="00A11C63">
            <w:pPr>
              <w:ind w:left="-57" w:right="-57"/>
              <w:jc w:val="center"/>
              <w:rPr>
                <w:b/>
                <w:bCs/>
                <w:color w:val="000000"/>
                <w:lang w:eastAsia="ru-RU"/>
              </w:rPr>
            </w:pPr>
          </w:p>
        </w:tc>
        <w:tc>
          <w:tcPr>
            <w:tcW w:w="5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Скважина артезианская №7499</w:t>
            </w:r>
          </w:p>
        </w:tc>
        <w:tc>
          <w:tcPr>
            <w:tcW w:w="768"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забора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Promag 50W</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H611AЕ19000</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июнь 2013г.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28.03.2016г.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15.05.2017г.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15.05.2021г.</w:t>
            </w:r>
          </w:p>
        </w:tc>
      </w:tr>
      <w:tr w:rsidR="00A11C63" w:rsidRPr="00A11C63" w:rsidTr="00A11C63">
        <w:trPr>
          <w:trHeight w:val="283"/>
          <w:jc w:val="center"/>
        </w:trPr>
        <w:tc>
          <w:tcPr>
            <w:tcW w:w="5000" w:type="pct"/>
            <w:gridSpan w:val="10"/>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Узлы учета отпущенной воды</w:t>
            </w:r>
          </w:p>
        </w:tc>
      </w:tr>
      <w:tr w:rsidR="00A11C63" w:rsidRPr="00A11C63" w:rsidTr="00A11C63">
        <w:trPr>
          <w:trHeight w:val="283"/>
          <w:jc w:val="center"/>
        </w:trPr>
        <w:tc>
          <w:tcPr>
            <w:tcW w:w="483"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Наименования подразделения</w:t>
            </w:r>
          </w:p>
        </w:tc>
        <w:tc>
          <w:tcPr>
            <w:tcW w:w="509"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Место установки</w:t>
            </w:r>
          </w:p>
        </w:tc>
        <w:tc>
          <w:tcPr>
            <w:tcW w:w="768"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Адрес установки</w:t>
            </w:r>
          </w:p>
        </w:tc>
        <w:tc>
          <w:tcPr>
            <w:tcW w:w="496"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Наименование прибора учета</w:t>
            </w:r>
          </w:p>
        </w:tc>
        <w:tc>
          <w:tcPr>
            <w:tcW w:w="631"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Марка</w:t>
            </w:r>
          </w:p>
        </w:tc>
        <w:tc>
          <w:tcPr>
            <w:tcW w:w="444"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Заводской номер</w:t>
            </w:r>
          </w:p>
        </w:tc>
        <w:tc>
          <w:tcPr>
            <w:tcW w:w="443"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Дата изготовления</w:t>
            </w:r>
          </w:p>
        </w:tc>
        <w:tc>
          <w:tcPr>
            <w:tcW w:w="465"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Дата ввода в эксплуатацию</w:t>
            </w:r>
          </w:p>
        </w:tc>
        <w:tc>
          <w:tcPr>
            <w:tcW w:w="380" w:type="pct"/>
            <w:shd w:val="clear" w:color="auto" w:fill="auto"/>
            <w:vAlign w:val="center"/>
            <w:hideMark/>
          </w:tcPr>
          <w:p w:rsidR="00A11C63" w:rsidRPr="00A11C63" w:rsidRDefault="00A11C63" w:rsidP="00A11C63">
            <w:pPr>
              <w:ind w:left="-57" w:right="-57"/>
              <w:jc w:val="center"/>
              <w:rPr>
                <w:b/>
                <w:color w:val="000000"/>
                <w:lang w:eastAsia="ru-RU"/>
              </w:rPr>
            </w:pPr>
            <w:r w:rsidRPr="00A11C63">
              <w:rPr>
                <w:b/>
                <w:color w:val="000000"/>
                <w:lang w:eastAsia="ru-RU"/>
              </w:rPr>
              <w:t>Дата последней поверки</w:t>
            </w:r>
          </w:p>
        </w:tc>
        <w:tc>
          <w:tcPr>
            <w:tcW w:w="381" w:type="pct"/>
            <w:shd w:val="clear" w:color="auto" w:fill="auto"/>
            <w:vAlign w:val="center"/>
            <w:hideMark/>
          </w:tcPr>
          <w:p w:rsidR="00A11C63" w:rsidRPr="00A11C63" w:rsidRDefault="00A11C63" w:rsidP="00A11C63">
            <w:pPr>
              <w:ind w:left="-57" w:right="-57"/>
              <w:jc w:val="center"/>
              <w:rPr>
                <w:b/>
                <w:lang w:eastAsia="ru-RU"/>
              </w:rPr>
            </w:pPr>
            <w:r w:rsidRPr="00A11C63">
              <w:rPr>
                <w:b/>
                <w:lang w:eastAsia="ru-RU"/>
              </w:rPr>
              <w:t>Дата очередной поверки</w:t>
            </w:r>
          </w:p>
        </w:tc>
      </w:tr>
      <w:tr w:rsidR="00A11C63" w:rsidRPr="00A11C63" w:rsidTr="00A11C63">
        <w:trPr>
          <w:trHeight w:val="283"/>
          <w:jc w:val="center"/>
        </w:trPr>
        <w:tc>
          <w:tcPr>
            <w:tcW w:w="483" w:type="pct"/>
            <w:vMerge w:val="restart"/>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Цех ВОС</w:t>
            </w:r>
          </w:p>
        </w:tc>
        <w:tc>
          <w:tcPr>
            <w:tcW w:w="509" w:type="pct"/>
            <w:vMerge w:val="restar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Насосная станция (машинное отделение) поверхностной воды</w:t>
            </w:r>
          </w:p>
        </w:tc>
        <w:tc>
          <w:tcPr>
            <w:tcW w:w="768" w:type="pct"/>
            <w:vMerge w:val="restar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г.Нефтеюганск, 7мкр., территория базы АО "ЮВК"</w:t>
            </w:r>
          </w:p>
        </w:tc>
        <w:tc>
          <w:tcPr>
            <w:tcW w:w="496" w:type="pct"/>
            <w:vMerge w:val="restar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учет отпущенной воды</w:t>
            </w: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Расходомер-счетчик электромагнитный "Взлет ЭР"</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324648</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07.02.2003г.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01.03.2004г.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27.05.2016г.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27.05.2020г.</w:t>
            </w:r>
          </w:p>
        </w:tc>
      </w:tr>
      <w:tr w:rsidR="00A11C63" w:rsidRPr="00A11C63" w:rsidTr="00A11C63">
        <w:trPr>
          <w:trHeight w:val="283"/>
          <w:jc w:val="center"/>
        </w:trPr>
        <w:tc>
          <w:tcPr>
            <w:tcW w:w="483" w:type="pct"/>
            <w:vMerge/>
            <w:vAlign w:val="center"/>
            <w:hideMark/>
          </w:tcPr>
          <w:p w:rsidR="00A11C63" w:rsidRPr="00A11C63" w:rsidRDefault="00A11C63" w:rsidP="00A11C63">
            <w:pPr>
              <w:ind w:left="-57" w:right="-57"/>
              <w:jc w:val="center"/>
              <w:rPr>
                <w:b/>
                <w:bCs/>
                <w:lang w:eastAsia="ru-RU"/>
              </w:rPr>
            </w:pPr>
          </w:p>
        </w:tc>
        <w:tc>
          <w:tcPr>
            <w:tcW w:w="509" w:type="pct"/>
            <w:vMerge/>
            <w:vAlign w:val="center"/>
            <w:hideMark/>
          </w:tcPr>
          <w:p w:rsidR="00A11C63" w:rsidRPr="00A11C63" w:rsidRDefault="00A11C63" w:rsidP="00A11C63">
            <w:pPr>
              <w:ind w:left="-57" w:right="-57"/>
              <w:jc w:val="center"/>
              <w:rPr>
                <w:color w:val="000000"/>
                <w:lang w:eastAsia="ru-RU"/>
              </w:rPr>
            </w:pPr>
          </w:p>
        </w:tc>
        <w:tc>
          <w:tcPr>
            <w:tcW w:w="768" w:type="pct"/>
            <w:vMerge/>
            <w:vAlign w:val="center"/>
            <w:hideMark/>
          </w:tcPr>
          <w:p w:rsidR="00A11C63" w:rsidRPr="00A11C63" w:rsidRDefault="00A11C63" w:rsidP="00A11C63">
            <w:pPr>
              <w:ind w:left="-57" w:right="-57"/>
              <w:jc w:val="center"/>
              <w:rPr>
                <w:color w:val="000000"/>
                <w:lang w:eastAsia="ru-RU"/>
              </w:rPr>
            </w:pPr>
          </w:p>
        </w:tc>
        <w:tc>
          <w:tcPr>
            <w:tcW w:w="496" w:type="pct"/>
            <w:vMerge/>
            <w:vAlign w:val="center"/>
            <w:hideMark/>
          </w:tcPr>
          <w:p w:rsidR="00A11C63" w:rsidRPr="00A11C63" w:rsidRDefault="00A11C63" w:rsidP="00A11C63">
            <w:pPr>
              <w:ind w:left="-57" w:right="-57"/>
              <w:jc w:val="center"/>
              <w:rPr>
                <w:color w:val="000000"/>
                <w:lang w:eastAsia="ru-RU"/>
              </w:rPr>
            </w:pPr>
          </w:p>
        </w:tc>
        <w:tc>
          <w:tcPr>
            <w:tcW w:w="63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Расходомер-счетчик электромагнитный "Взлет ЭР"</w:t>
            </w:r>
          </w:p>
        </w:tc>
        <w:tc>
          <w:tcPr>
            <w:tcW w:w="44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324658</w:t>
            </w:r>
          </w:p>
        </w:tc>
        <w:tc>
          <w:tcPr>
            <w:tcW w:w="44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01.02.2003г.</w:t>
            </w:r>
          </w:p>
        </w:tc>
        <w:tc>
          <w:tcPr>
            <w:tcW w:w="46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01.03.2004г.</w:t>
            </w:r>
          </w:p>
        </w:tc>
        <w:tc>
          <w:tcPr>
            <w:tcW w:w="38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17.05.2016г.</w:t>
            </w:r>
          </w:p>
        </w:tc>
        <w:tc>
          <w:tcPr>
            <w:tcW w:w="381"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17.05.2020г.</w:t>
            </w:r>
          </w:p>
        </w:tc>
      </w:tr>
    </w:tbl>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ind w:firstLine="709"/>
        <w:jc w:val="both"/>
        <w:rPr>
          <w:sz w:val="26"/>
          <w:szCs w:val="26"/>
          <w:lang w:eastAsia="ru-RU"/>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4C30D2">
      <w:pPr>
        <w:numPr>
          <w:ilvl w:val="2"/>
          <w:numId w:val="5"/>
        </w:numPr>
        <w:spacing w:before="480" w:after="240" w:line="276" w:lineRule="auto"/>
        <w:jc w:val="both"/>
        <w:outlineLvl w:val="1"/>
        <w:rPr>
          <w:b/>
          <w:bCs/>
          <w:kern w:val="28"/>
          <w:sz w:val="26"/>
          <w:szCs w:val="26"/>
        </w:rPr>
      </w:pPr>
      <w:bookmarkStart w:id="170" w:name="_Toc419293161"/>
      <w:bookmarkStart w:id="171" w:name="_Toc419299897"/>
      <w:bookmarkStart w:id="172" w:name="_Toc419709066"/>
      <w:bookmarkStart w:id="173" w:name="_Toc8913786"/>
      <w:r w:rsidRPr="00A11C63">
        <w:rPr>
          <w:b/>
          <w:bCs/>
          <w:kern w:val="28"/>
          <w:sz w:val="26"/>
          <w:szCs w:val="26"/>
        </w:rPr>
        <w:lastRenderedPageBreak/>
        <w:t xml:space="preserve">Анализ резервов и дефицитов производственных мощностей системы водоснабжения </w:t>
      </w:r>
      <w:bookmarkEnd w:id="170"/>
      <w:bookmarkEnd w:id="171"/>
      <w:bookmarkEnd w:id="172"/>
      <w:r w:rsidRPr="00A11C63">
        <w:rPr>
          <w:b/>
          <w:bCs/>
          <w:kern w:val="28"/>
          <w:sz w:val="26"/>
          <w:szCs w:val="26"/>
        </w:rPr>
        <w:t>города</w:t>
      </w:r>
      <w:bookmarkEnd w:id="173"/>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Анализ резервов и дефицитов производственных мощностей системы водоснабжения МО г. Нефтеюганск выполнен согласно фактическому водозабору за 2017 год с применением коэффициента суточной неравномерности.</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Показатель среднего часового расхода воды в сутки максимального водопотребления абонентами определяется следующим образом:</w:t>
      </w:r>
    </w:p>
    <w:p w:rsidR="00A11C63" w:rsidRPr="00A11C63" w:rsidRDefault="004A00C1" w:rsidP="00A11C63">
      <w:pPr>
        <w:spacing w:before="120" w:after="120" w:line="360" w:lineRule="auto"/>
        <w:jc w:val="both"/>
        <w:rPr>
          <w:sz w:val="26"/>
          <w:szCs w:val="26"/>
          <w:lang w:eastAsia="ru-RU"/>
        </w:rPr>
      </w:pPr>
      <w:r>
        <w:pict>
          <v:shape id="_x0000_i1045" type="#_x0000_t75" style="width:130.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BA7&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Pr=&quot;00182BA7&quot; wsp:rsidRDefault=&quot;00182BA7&quot; wsp:rsidP=&quot;00182BA7&quot;&gt;&lt;m:oMathPara&gt;&lt;m:oMath&gt;&lt;m:sSub&gt;&lt;m:sSubPr&gt;&lt;m:ctrlPr&gt;&lt;w:rPr&gt;&lt;w:rFonts w:ascii=&quot;Cambria Math&quot; w:h-ansi=&quot;Cambria Math&quot;/&gt;&lt;wx:font wx:val=&quot;Cambria Math&quot;/&gt;&lt;w:i/&gt;&lt;w:sz w:val=&quot;26&quot;/&gt;&lt;w:sz-cs w:val=&quot;26&quot;/&gt;&lt;w:lang w:fareast=&quot;RU&quot;/&gt;&lt;/w:rPr&gt;&lt;/m:ctrlPr&gt;&lt;/m:sSubPr&gt;&lt;m:e&gt;&lt;m:r&gt;&lt;w:rPr&gt;&lt;w:rFonts w:ascii=&quot;Cambria Math&quot; w:h-ansi=&quot;Cambria Math&quot;/&gt;&lt;wx:font wx:val=&quot;Cambria Math&quot;/&gt;&lt;w:i/&gt;&lt;w:sz w:val=&quot;26&quot;/&gt;&lt;w:sz-cs w:val=&quot;26&quot;/&gt;&lt;w:lang w:val=&quot;EN-US&quot; w:fareast=&quot;RU&quot;/&gt;&lt;/w:rPr&gt;&lt;m:t&gt;q&lt;/m:t&gt;&lt;/m:r&gt;&lt;/m:e&gt;&lt;m:sub&gt;&lt;m:r&gt;&lt;w:rPr&gt;&lt;w:rFonts w:ascii=&quot;Cambria Math&quot; w:h-ansi=&quot;Cambria Math&quot;/&gt;&lt;wx:font wx:val=&quot;Cambria Math&quot;/&gt;&lt;w:i/&gt;&lt;w:sz w:val=&quot;26&quot;/&gt;&lt;w:sz-cs w:val=&quot;26&quot;/&gt;&lt;w:lang w:fareast=&quot;RU&quot;/&gt;&lt;/w:rPr&gt;&lt;m:t&gt;С‡.&lt;/m:t&gt;&lt;/m:r&gt;&lt;/m:sub&gt;&lt;/m:sSub&gt;&lt;m:r&gt;&lt;w:rPr&gt;&lt;w:rFonts w:ascii=&quot;Cambria Math&quot; w:h-ansi=&quot;Cambria Math&quot;/&gt;&lt;wx:font wx:val=&quot;Cambria Math&quot;/&gt;&lt;w:i/&gt;&lt;w:sz w:val=&quot;26&quot;/&gt;&lt;w:sz-cs w:val=&quot;26&quot;/&gt;&lt;w:lang w:fareast=&quot;RU&quot;/&gt;&lt;/w:rPr&gt;&lt;m:t&gt;=&lt;/m:t&gt;&lt;/m:r&gt;&lt;m:sSub&gt;&lt;m:sSubPr&gt;&lt;m:ctrlPr&gt;&lt;w:rPr&gt;&lt;w:rFonts w:ascii=&quot;Cambria Math&quot; w:h-ansi=&quot;Cambria Math&quot;/&gt;&lt;wx:font wx:val=&quot;Cambria Math&quot;/&gt;&lt;w:i/&gt;&lt;w:sz w:val=&quot;26&quot;/&gt;&lt;w:sz-cs w:val=&quot;26&quot;/&gt;&lt;w:lang w:fareast=&quot;RU&quot;/&gt;&lt;/w:rPr&gt;&lt;/m:ctrlPr&gt;&lt;/m:sSubPr&gt;&lt;m:e&gt;&lt;m:r&gt;&lt;w:rPr&gt;&lt;w:rFonts w:ascii=&quot;Cambria Math&quot; w:h-ansi=&quot;Cambria Math&quot;/&gt;&lt;wx:font wx:val=&quot;Cambria Math&quot;/&gt;&lt;w:i/&gt;&lt;w:sz w:val=&quot;26&quot;/&gt;&lt;w:sz-cs w:val=&quot;26&quot;/&gt;&lt;w:lang w:fareast=&quot;RU&quot;/&gt;&lt;/w:rPr&gt;&lt;m:t&gt;K&lt;/m:t&gt;&lt;/m:r&gt;&lt;/m:e&gt;&lt;m:sub&gt;&lt;m:r&gt;&lt;w:rPr&gt;&lt;w:rFonts w:ascii=&quot;Cambria Math&quot; w:h-ansi=&quot;Cambria Math&quot;/&gt;&lt;wx:font wx:val=&quot;Cambria Math&quot;/&gt;&lt;w:i/&gt;&lt;w:sz w:val=&quot;26&quot;/&gt;&lt;w:sz-cs w:val=&quot;26&quot;/&gt;&lt;w:lang w:fareast=&quot;RU&quot;/&gt;&lt;/w:rPr&gt;&lt;m:t&gt;СЃСѓС‚.&lt;/m:t&gt;&lt;/m:r&gt;&lt;m:r&gt;&lt;w:rPr&gt;&lt;w:rFonts w:ascii=&quot;Cambria Math&quot; w:h-ansi=&quot;Cambria Math&quot;/&gt;&lt;wx:font wx:val=&quot;Cambria Math&quot;/&gt;&lt;w:i/&gt;&lt;w:sz w:val=&quot;26&quot;/&gt;&lt;w:sz-cs w:val=&quot;26&quot;/&gt;&lt;w:lang w:val=&quot;EN-US&quot; w:fareast=&quot;RU&quot;/&gt;&lt;/w:rPr&gt;&lt;m:t&gt;max&lt;/m:t&gt;&lt;/m:r&gt;&lt;/m:sub&gt;&lt;/m:sSub&gt;&lt;m:r&gt;&lt;w:rPr&gt;&lt;w:rFonts w:ascii=&quot;Cambria Math&quot; w:h-ansi=&quot;Cambria Math&quot;/&gt;&lt;wx:font wx:val=&quot;Cambria Math&quot;/&gt;&lt;w:i/&gt;&lt;w:sz w:val=&quot;26&quot;/&gt;&lt;w:sz-cs w:val=&quot;26&quot;/&gt;&lt;w:lang w:fareast=&quot;RU&quot;/&gt;&lt;/w:rPr&gt;&lt;m:t&gt;в€™&lt;/m:t&gt;&lt;/m:r&gt;&lt;m:f&gt;&lt;m:fPr&gt;&lt;m:ctrlPr&gt;&lt;w:rPr&gt;&lt;w:rFonts w:ascii=&quot;Cambria Math&quot; w:h-ansi=&quot;Cambria Math&quot;/&gt;&lt;wx:font wx:val=&quot;Cambria Math&quot;/&gt;&lt;w:i/&gt;&lt;w:sz w:val=&quot;26&quot;/&gt;&lt;w:sz-cs w:val=&quot;26&quot;/&gt;&lt;w:lang w:fareast=&quot;RU&quot;/&gt;&lt;/w:rPr&gt;&lt;/m:ctrlPr&gt;&lt;/m:fPr&gt;&lt;m:num&gt;&lt;m:sSub&gt;&lt;m:sSubPr&gt;&lt;m:ctrlPr&gt;&lt;w:rPr&gt;&lt;w:rFonts w:ascii=&quot;Cambria Math&quot; w:h-ansi=&quot;Cambria Math&quot;/&gt;&lt;wx:font wx:val=&quot;Cambria Math&quot;/&gt;&lt;w:i/&gt;&lt;w:sz w:val=&quot;26&quot;/&gt;&lt;w:sz-cs w:val=&quot;26&quot;/&gt;&lt;w:lang w:fareast=&quot;RU&quot;/&gt;&lt;/w:rPr&gt;&lt;/m:ctrlPr&gt;&lt;/m:sSubPr&gt;&lt;m:e&gt;&lt;m:r&gt;&lt;w:rPr&gt;&lt;w:rFonts w:ascii=&quot;Cambria Math&quot; w:h-ansi=&quot;Cambria Math&quot;/&gt;&lt;wx:font wx:val=&quot;Cambria Math&quot;/&gt;&lt;w:i/&gt;&lt;w:sz w:val=&quot;26&quot;/&gt;&lt;w:sz-cs w:val=&quot;26&quot;/&gt;&lt;w:lang w:fareast=&quot;RU&quot;/&gt;&lt;/w:rPr&gt;&lt;m:t&gt;Q&lt;/m:t&gt;&lt;/m:r&gt;&lt;/m:e&gt;&lt;m:sub&gt;&lt;m:r&gt;&lt;w:rPr&gt;&lt;w:rFonts w:ascii=&quot;Cambria Math&quot; w:h-ansi=&quot;Cambria Math&quot;/&gt;&lt;wx:font wx:val=&quot;Cambria Math&quot;/&gt;&lt;w:i/&gt;&lt;w:sz w:val=&quot;26&quot;/&gt;&lt;w:sz-cs w:val=&quot;26&quot;/&gt;&lt;w:lang w:fareast=&quot;RU&quot;/&gt;&lt;/w:rPr&gt;&lt;m:t&gt;РіРѕРґ&lt;/m:t&gt;&lt;/m:r&gt;&lt;/m:sub&gt;&lt;/m:sSub&gt;&lt;/m:num&gt;&lt;m:den&gt;&lt;m:r&gt;&lt;w:rPr&gt;&lt;w:rFonts w:ascii=&quot;Cambria Math&quot; w:h-ansi=&quot;Cambria Math&quot;/&gt;&lt;wx:font wx:val=&quot;Cambria Math&quot;/&gt;&lt;w:i/&gt;&lt;w:sz w:val=&quot;26&quot;/&gt;&lt;w:sz-cs w:val=&quot;26&quot;/&gt;&lt;w:lang w:fareast=&quot;RU&quot;/&gt;&lt;/w:rPr&gt;&lt;m:t&gt;365в€™24&lt;/m:t&gt;&lt;/m:r&gt;&lt;/m:den&gt;&lt;/m:f&gt;&lt;m:r&gt;&lt;w:rPr&gt;&lt;w:rFonts w:ascii=&quot;Cambria Math&quot; w:h-ansi=&quot;Cambria Math&quot;/&gt;&lt;wx:font wx:val=&quot;Cambria Math&quot;/&gt;&lt;w:i/&gt;&lt;w:sz w:val=&quot;26&quot;/&gt;&lt;w:sz-cs w:val=&quot;26&quot;/&gt;&lt;w:lang w:fareast=&quot;RU&quot;/&gt;&lt;/w:rPr&gt;&lt;m:t&gt;,&lt;/m:t&gt;&lt;/m:r&gt;&lt;/m:oMath&gt;&lt;/m:oMathPara&gt;&lt;/w:p&gt;&lt;w:sectPr wsp:rsidR=&quot;00000000&quot; wsp:rsidRPr=&quot;00182BA7&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где </w:t>
      </w:r>
      <w:r w:rsidRPr="00A11C63">
        <w:rPr>
          <w:sz w:val="26"/>
          <w:szCs w:val="26"/>
          <w:lang w:eastAsia="ru-RU"/>
        </w:rPr>
        <w:tab/>
      </w:r>
      <w:r w:rsidRPr="00A11C63">
        <w:rPr>
          <w:sz w:val="26"/>
          <w:szCs w:val="26"/>
          <w:lang w:eastAsia="ru-RU"/>
        </w:rPr>
        <w:fldChar w:fldCharType="begin"/>
      </w:r>
      <w:r w:rsidRPr="00A11C63">
        <w:rPr>
          <w:sz w:val="26"/>
          <w:szCs w:val="26"/>
          <w:lang w:eastAsia="ru-RU"/>
        </w:rPr>
        <w:instrText xml:space="preserve"> QUOTE </w:instrText>
      </w:r>
      <w:r w:rsidR="004A00C1">
        <w:rPr>
          <w:position w:val="-6"/>
        </w:rPr>
        <w:pict>
          <v:shape id="_x0000_i1046" type="#_x0000_t75" style="width:14.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677&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Default=&quot;00556677&quot; wsp:rsidP=&quot;00556677&quot;&gt;&lt;m:oMathPara&gt;&lt;m:oMath&gt;&lt;m:sSub&gt;&lt;m:sSubPr&gt;&lt;m:ctrlPr&gt;&lt;w:rPr&gt;&lt;w:rFonts w:ascii=&quot;Cambria Math&quot; w:h-ansi=&quot;Cambria Math&quot;/&gt;&lt;wx:font wx:val=&quot;Cambria Math&quot;/&gt;&lt;w:i/&gt;&lt;w:sz w:val=&quot;26&quot;/&gt;&lt;w:sz-cs w:val=&quot;26&quot;/&gt;&lt;w:lang w:fareast=&quot;RU&quot;/&gt;&lt;/w:rPr&gt;&lt;/m:ctrlPr&gt;&lt;/m:sSubPr&gt;&lt;m:e&gt;&lt;m:r&gt;&lt;w:rPr&gt;&lt;w:rFonts w:ascii=&quot;Cambria Math&quot; w:h-ansi=&quot;Cambria Math&quot;/&gt;&lt;wx:font wx:val=&quot;Cambria Math&quot;/&gt;&lt;w:i/&gt;&lt;w:sz w:val=&quot;26&quot;/&gt;&lt;w:sz-cs w:val=&quot;26&quot;/&gt;&lt;w:lang w:val=&quot;EN-US&quot; w:fareast=&quot;RU&quot;/&gt;&lt;/w:rPr&gt;&lt;m:t&gt;q&lt;/m:t&gt;&lt;/m:r&gt;&lt;/m:e&gt;&lt;m:sub&gt;&lt;m:r&gt;&lt;w:rPr&gt;&lt;w:rFonts w:ascii=&quot;Cambria Math&quot; w:h-ansi=&quot;Cambria Math&quot;/&gt;&lt;wx:font wx:val=&quot;Cambria Math&quot;/&gt;&lt;w:i/&gt;&lt;w:sz w:val=&quot;26&quot;/&gt;&lt;w:sz-cs w:val=&quot;26&quot;/&gt;&lt;w:lang w:fareast=&quot;RU&quot;/&gt;&lt;/w:rPr&gt;&lt;m:t&gt;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A11C63">
        <w:rPr>
          <w:sz w:val="26"/>
          <w:szCs w:val="26"/>
          <w:lang w:eastAsia="ru-RU"/>
        </w:rPr>
        <w:instrText xml:space="preserve"> </w:instrText>
      </w:r>
      <w:r w:rsidRPr="00A11C63">
        <w:rPr>
          <w:sz w:val="26"/>
          <w:szCs w:val="26"/>
          <w:lang w:eastAsia="ru-RU"/>
        </w:rPr>
        <w:fldChar w:fldCharType="separate"/>
      </w:r>
      <w:r w:rsidR="004A00C1">
        <w:rPr>
          <w:position w:val="-6"/>
        </w:rPr>
        <w:pict>
          <v:shape id="_x0000_i1047" type="#_x0000_t75" style="width:14.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677&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Default=&quot;00556677&quot; wsp:rsidP=&quot;00556677&quot;&gt;&lt;m:oMathPara&gt;&lt;m:oMath&gt;&lt;m:sSub&gt;&lt;m:sSubPr&gt;&lt;m:ctrlPr&gt;&lt;w:rPr&gt;&lt;w:rFonts w:ascii=&quot;Cambria Math&quot; w:h-ansi=&quot;Cambria Math&quot;/&gt;&lt;wx:font wx:val=&quot;Cambria Math&quot;/&gt;&lt;w:i/&gt;&lt;w:sz w:val=&quot;26&quot;/&gt;&lt;w:sz-cs w:val=&quot;26&quot;/&gt;&lt;w:lang w:fareast=&quot;RU&quot;/&gt;&lt;/w:rPr&gt;&lt;/m:ctrlPr&gt;&lt;/m:sSubPr&gt;&lt;m:e&gt;&lt;m:r&gt;&lt;w:rPr&gt;&lt;w:rFonts w:ascii=&quot;Cambria Math&quot; w:h-ansi=&quot;Cambria Math&quot;/&gt;&lt;wx:font wx:val=&quot;Cambria Math&quot;/&gt;&lt;w:i/&gt;&lt;w:sz w:val=&quot;26&quot;/&gt;&lt;w:sz-cs w:val=&quot;26&quot;/&gt;&lt;w:lang w:val=&quot;EN-US&quot; w:fareast=&quot;RU&quot;/&gt;&lt;/w:rPr&gt;&lt;m:t&gt;q&lt;/m:t&gt;&lt;/m:r&gt;&lt;/m:e&gt;&lt;m:sub&gt;&lt;m:r&gt;&lt;w:rPr&gt;&lt;w:rFonts w:ascii=&quot;Cambria Math&quot; w:h-ansi=&quot;Cambria Math&quot;/&gt;&lt;wx:font wx:val=&quot;Cambria Math&quot;/&gt;&lt;w:i/&gt;&lt;w:sz w:val=&quot;26&quot;/&gt;&lt;w:sz-cs w:val=&quot;26&quot;/&gt;&lt;w:lang w:fareast=&quot;RU&quot;/&gt;&lt;/w:rPr&gt;&lt;m:t&gt;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A11C63">
        <w:rPr>
          <w:sz w:val="26"/>
          <w:szCs w:val="26"/>
          <w:lang w:eastAsia="ru-RU"/>
        </w:rPr>
        <w:fldChar w:fldCharType="end"/>
      </w:r>
      <w:r w:rsidRPr="00A11C63">
        <w:rPr>
          <w:sz w:val="26"/>
          <w:szCs w:val="26"/>
          <w:lang w:eastAsia="ru-RU"/>
        </w:rPr>
        <w:t> – средний часовой расход воды в сутки максимального водопотребления, м</w:t>
      </w:r>
      <w:r w:rsidRPr="00A11C63">
        <w:rPr>
          <w:sz w:val="26"/>
          <w:szCs w:val="26"/>
          <w:vertAlign w:val="superscript"/>
          <w:lang w:eastAsia="ru-RU"/>
        </w:rPr>
        <w:t>3</w:t>
      </w:r>
      <w:r w:rsidRPr="00A11C63">
        <w:rPr>
          <w:sz w:val="26"/>
          <w:szCs w:val="26"/>
          <w:lang w:eastAsia="ru-RU"/>
        </w:rPr>
        <w:t>/ч;</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fldChar w:fldCharType="begin"/>
      </w:r>
      <w:r w:rsidRPr="00A11C63">
        <w:rPr>
          <w:sz w:val="26"/>
          <w:szCs w:val="26"/>
          <w:lang w:eastAsia="ru-RU"/>
        </w:rPr>
        <w:instrText xml:space="preserve"> QUOTE </w:instrText>
      </w:r>
      <w:r w:rsidR="004A00C1">
        <w:rPr>
          <w:position w:val="-11"/>
        </w:rPr>
        <w:pict>
          <v:shape id="_x0000_i1048" type="#_x0000_t75" style="width:42.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360&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Default=&quot;00B36360&quot; wsp:rsidP=&quot;00B36360&quot;&gt;&lt;m:oMathPara&gt;&lt;m:oMath&gt;&lt;m:sSub&gt;&lt;m:sSubPr&gt;&lt;m:ctrlPr&gt;&lt;w:rPr&gt;&lt;w:rFonts w:ascii=&quot;Cambria Math&quot; w:h-ansi=&quot;Cambria Math&quot;/&gt;&lt;wx:font wx:val=&quot;Cambria Math&quot;/&gt;&lt;w:i/&gt;&lt;w:sz w:val=&quot;26&quot;/&gt;&lt;w:sz-cs w:val=&quot;26&quot;/&gt;&lt;w:lang w:fareast=&quot;RU&quot;/&gt;&lt;/w:rPr&gt;&lt;/m:ctrlPr&gt;&lt;/m:sSubPr&gt;&lt;m:e&gt;&lt;m:r&gt;&lt;w:rPr&gt;&lt;w:rFonts w:ascii=&quot;Cambria Math&quot; w:h-ansi=&quot;Cambria Math&quot;/&gt;&lt;wx:font wx:val=&quot;Cambria Math&quot;/&gt;&lt;w:i/&gt;&lt;w:sz w:val=&quot;26&quot;/&gt;&lt;w:sz-cs w:val=&quot;26&quot;/&gt;&lt;w:lang w:fareast=&quot;RU&quot;/&gt;&lt;/w:rPr&gt;&lt;m:t&gt;K&lt;/m:t&gt;&lt;/m:r&gt;&lt;/m:e&gt;&lt;m:sub&gt;&lt;m:r&gt;&lt;w:rPr&gt;&lt;w:rFonts w:ascii=&quot;Cambria Math&quot; w:h-ansi=&quot;Cambria Math&quot;/&gt;&lt;wx:font wx:val=&quot;Cambria Math&quot;/&gt;&lt;w:i/&gt;&lt;w:sz w:val=&quot;26&quot;/&gt;&lt;w:sz-cs w:val=&quot;26&quot;/&gt;&lt;w:lang w:fareast=&quot;RU&quot;/&gt;&lt;/w:rPr&gt;&lt;m:t&gt;СЃСѓС‚.&lt;/m:t&gt;&lt;/m:r&gt;&lt;m:r&gt;&lt;w:rPr&gt;&lt;w:rFonts w:ascii=&quot;Cambria Math&quot; w:h-ansi=&quot;Cambria Math&quot;/&gt;&lt;wx:font wx:val=&quot;Cambria Math&quot;/&gt;&lt;w:i/&gt;&lt;w:sz w:val=&quot;26&quot;/&gt;&lt;w:sz-cs w:val=&quot;26&quot;/&gt;&lt;w:lang w:val=&quot;EN-US&quot; w:fareast=&quot;RU&quot;/&gt;&lt;/w:rPr&gt;&lt;m:t&gt;m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A11C63">
        <w:rPr>
          <w:sz w:val="26"/>
          <w:szCs w:val="26"/>
          <w:lang w:eastAsia="ru-RU"/>
        </w:rPr>
        <w:instrText xml:space="preserve"> </w:instrText>
      </w:r>
      <w:r w:rsidRPr="00A11C63">
        <w:rPr>
          <w:sz w:val="26"/>
          <w:szCs w:val="26"/>
          <w:lang w:eastAsia="ru-RU"/>
        </w:rPr>
        <w:fldChar w:fldCharType="separate"/>
      </w:r>
      <w:r w:rsidR="004A00C1">
        <w:rPr>
          <w:position w:val="-11"/>
        </w:rPr>
        <w:pict>
          <v:shape id="_x0000_i1049" type="#_x0000_t75" style="width:42.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360&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Default=&quot;00B36360&quot; wsp:rsidP=&quot;00B36360&quot;&gt;&lt;m:oMathPara&gt;&lt;m:oMath&gt;&lt;m:sSub&gt;&lt;m:sSubPr&gt;&lt;m:ctrlPr&gt;&lt;w:rPr&gt;&lt;w:rFonts w:ascii=&quot;Cambria Math&quot; w:h-ansi=&quot;Cambria Math&quot;/&gt;&lt;wx:font wx:val=&quot;Cambria Math&quot;/&gt;&lt;w:i/&gt;&lt;w:sz w:val=&quot;26&quot;/&gt;&lt;w:sz-cs w:val=&quot;26&quot;/&gt;&lt;w:lang w:fareast=&quot;RU&quot;/&gt;&lt;/w:rPr&gt;&lt;/m:ctrlPr&gt;&lt;/m:sSubPr&gt;&lt;m:e&gt;&lt;m:r&gt;&lt;w:rPr&gt;&lt;w:rFonts w:ascii=&quot;Cambria Math&quot; w:h-ansi=&quot;Cambria Math&quot;/&gt;&lt;wx:font wx:val=&quot;Cambria Math&quot;/&gt;&lt;w:i/&gt;&lt;w:sz w:val=&quot;26&quot;/&gt;&lt;w:sz-cs w:val=&quot;26&quot;/&gt;&lt;w:lang w:fareast=&quot;RU&quot;/&gt;&lt;/w:rPr&gt;&lt;m:t&gt;K&lt;/m:t&gt;&lt;/m:r&gt;&lt;/m:e&gt;&lt;m:sub&gt;&lt;m:r&gt;&lt;w:rPr&gt;&lt;w:rFonts w:ascii=&quot;Cambria Math&quot; w:h-ansi=&quot;Cambria Math&quot;/&gt;&lt;wx:font wx:val=&quot;Cambria Math&quot;/&gt;&lt;w:i/&gt;&lt;w:sz w:val=&quot;26&quot;/&gt;&lt;w:sz-cs w:val=&quot;26&quot;/&gt;&lt;w:lang w:fareast=&quot;RU&quot;/&gt;&lt;/w:rPr&gt;&lt;m:t&gt;СЃСѓС‚.&lt;/m:t&gt;&lt;/m:r&gt;&lt;m:r&gt;&lt;w:rPr&gt;&lt;w:rFonts w:ascii=&quot;Cambria Math&quot; w:h-ansi=&quot;Cambria Math&quot;/&gt;&lt;wx:font wx:val=&quot;Cambria Math&quot;/&gt;&lt;w:i/&gt;&lt;w:sz w:val=&quot;26&quot;/&gt;&lt;w:sz-cs w:val=&quot;26&quot;/&gt;&lt;w:lang w:val=&quot;EN-US&quot; w:fareast=&quot;RU&quot;/&gt;&lt;/w:rPr&gt;&lt;m:t&gt;ma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A11C63">
        <w:rPr>
          <w:sz w:val="26"/>
          <w:szCs w:val="26"/>
          <w:lang w:eastAsia="ru-RU"/>
        </w:rPr>
        <w:fldChar w:fldCharType="end"/>
      </w:r>
      <w:r w:rsidRPr="00A11C63">
        <w:rPr>
          <w:sz w:val="26"/>
          <w:szCs w:val="26"/>
          <w:lang w:eastAsia="ru-RU"/>
        </w:rPr>
        <w:t> – коэффициент суточной неравномерности водопотребления, принимается равным 1,2;</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fldChar w:fldCharType="begin"/>
      </w:r>
      <w:r w:rsidRPr="00A11C63">
        <w:rPr>
          <w:sz w:val="26"/>
          <w:szCs w:val="26"/>
          <w:lang w:eastAsia="ru-RU"/>
        </w:rPr>
        <w:instrText xml:space="preserve"> QUOTE </w:instrText>
      </w:r>
      <w:r w:rsidR="004A00C1">
        <w:rPr>
          <w:position w:val="-9"/>
        </w:rPr>
        <w:pict>
          <v:shape id="_x0000_i1050" type="#_x0000_t75" style="width: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DAE&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Default=&quot;00B43DAE&quot; wsp:rsidP=&quot;00B43DAE&quot;&gt;&lt;m:oMathPara&gt;&lt;m:oMath&gt;&lt;m:sSub&gt;&lt;m:sSubPr&gt;&lt;m:ctrlPr&gt;&lt;w:rPr&gt;&lt;w:rFonts w:ascii=&quot;Cambria Math&quot; w:h-ansi=&quot;Cambria Math&quot;/&gt;&lt;wx:font wx:val=&quot;Cambria Math&quot;/&gt;&lt;w:i/&gt;&lt;w:sz w:val=&quot;26&quot;/&gt;&lt;w:sz-cs w:val=&quot;26&quot;/&gt;&lt;w:lang w:fareast=&quot;RU&quot;/&gt;&lt;/w:rPr&gt;&lt;/m:ctrlPr&gt;&lt;/m:sSubPr&gt;&lt;m:e&gt;&lt;m:r&gt;&lt;w:rPr&gt;&lt;w:rFonts w:ascii=&quot;Cambria Math&quot; w:h-ansi=&quot;Cambria Math&quot;/&gt;&lt;wx:font wx:val=&quot;Cambria Math&quot;/&gt;&lt;w:i/&gt;&lt;w:sz w:val=&quot;26&quot;/&gt;&lt;w:sz-cs w:val=&quot;26&quot;/&gt;&lt;w:lang w:fareast=&quot;RU&quot;/&gt;&lt;/w:rPr&gt;&lt;m:t&gt;Q&lt;/m:t&gt;&lt;/m:r&gt;&lt;/m:e&gt;&lt;m:sub&gt;&lt;m:r&gt;&lt;w:rPr&gt;&lt;w:rFonts w:ascii=&quot;Cambria Math&quot; w:h-ansi=&quot;Cambria Math&quot;/&gt;&lt;wx:font wx:val=&quot;Cambria Math&quot;/&gt;&lt;w:i/&gt;&lt;w:sz w:val=&quot;26&quot;/&gt;&lt;w:sz-cs w:val=&quot;26&quot;/&gt;&lt;w:lang w:fareast=&quot;RU&quot;/&gt;&lt;/w:rPr&gt;&lt;m:t&gt;РіРѕ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A11C63">
        <w:rPr>
          <w:sz w:val="26"/>
          <w:szCs w:val="26"/>
          <w:lang w:eastAsia="ru-RU"/>
        </w:rPr>
        <w:instrText xml:space="preserve"> </w:instrText>
      </w:r>
      <w:r w:rsidRPr="00A11C63">
        <w:rPr>
          <w:sz w:val="26"/>
          <w:szCs w:val="26"/>
          <w:lang w:eastAsia="ru-RU"/>
        </w:rPr>
        <w:fldChar w:fldCharType="separate"/>
      </w:r>
      <w:r w:rsidR="004A00C1">
        <w:rPr>
          <w:position w:val="-9"/>
        </w:rPr>
        <w:pict>
          <v:shape id="_x0000_i1051" type="#_x0000_t75" style="width: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DAE&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Default=&quot;00B43DAE&quot; wsp:rsidP=&quot;00B43DAE&quot;&gt;&lt;m:oMathPara&gt;&lt;m:oMath&gt;&lt;m:sSub&gt;&lt;m:sSubPr&gt;&lt;m:ctrlPr&gt;&lt;w:rPr&gt;&lt;w:rFonts w:ascii=&quot;Cambria Math&quot; w:h-ansi=&quot;Cambria Math&quot;/&gt;&lt;wx:font wx:val=&quot;Cambria Math&quot;/&gt;&lt;w:i/&gt;&lt;w:sz w:val=&quot;26&quot;/&gt;&lt;w:sz-cs w:val=&quot;26&quot;/&gt;&lt;w:lang w:fareast=&quot;RU&quot;/&gt;&lt;/w:rPr&gt;&lt;/m:ctrlPr&gt;&lt;/m:sSubPr&gt;&lt;m:e&gt;&lt;m:r&gt;&lt;w:rPr&gt;&lt;w:rFonts w:ascii=&quot;Cambria Math&quot; w:h-ansi=&quot;Cambria Math&quot;/&gt;&lt;wx:font wx:val=&quot;Cambria Math&quot;/&gt;&lt;w:i/&gt;&lt;w:sz w:val=&quot;26&quot;/&gt;&lt;w:sz-cs w:val=&quot;26&quot;/&gt;&lt;w:lang w:fareast=&quot;RU&quot;/&gt;&lt;/w:rPr&gt;&lt;m:t&gt;Q&lt;/m:t&gt;&lt;/m:r&gt;&lt;/m:e&gt;&lt;m:sub&gt;&lt;m:r&gt;&lt;w:rPr&gt;&lt;w:rFonts w:ascii=&quot;Cambria Math&quot; w:h-ansi=&quot;Cambria Math&quot;/&gt;&lt;wx:font wx:val=&quot;Cambria Math&quot;/&gt;&lt;w:i/&gt;&lt;w:sz w:val=&quot;26&quot;/&gt;&lt;w:sz-cs w:val=&quot;26&quot;/&gt;&lt;w:lang w:fareast=&quot;RU&quot;/&gt;&lt;/w:rPr&gt;&lt;m:t&gt;РіРѕ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A11C63">
        <w:rPr>
          <w:sz w:val="26"/>
          <w:szCs w:val="26"/>
          <w:lang w:eastAsia="ru-RU"/>
        </w:rPr>
        <w:fldChar w:fldCharType="end"/>
      </w:r>
      <w:r w:rsidRPr="00A11C63">
        <w:rPr>
          <w:sz w:val="26"/>
          <w:szCs w:val="26"/>
          <w:lang w:eastAsia="ru-RU"/>
        </w:rPr>
        <w:t> – годовое потребление воды на цели водоснабжения, м</w:t>
      </w:r>
      <w:r w:rsidRPr="00A11C63">
        <w:rPr>
          <w:sz w:val="26"/>
          <w:szCs w:val="26"/>
          <w:vertAlign w:val="superscript"/>
          <w:lang w:eastAsia="ru-RU"/>
        </w:rPr>
        <w:t>3</w:t>
      </w:r>
      <w:r w:rsidRPr="00A11C63">
        <w:rPr>
          <w:sz w:val="26"/>
          <w:szCs w:val="26"/>
          <w:lang w:eastAsia="ru-RU"/>
        </w:rPr>
        <w:t>.</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Резервы производственной мощности подземного источника и очистных сооружений представлены в таблице </w:t>
      </w:r>
      <w:r w:rsidRPr="00A11C63">
        <w:rPr>
          <w:rFonts w:eastAsia="Calibri"/>
          <w:sz w:val="26"/>
          <w:szCs w:val="26"/>
        </w:rPr>
        <w:fldChar w:fldCharType="begin"/>
      </w:r>
      <w:r w:rsidRPr="00A11C63">
        <w:rPr>
          <w:rFonts w:eastAsia="Calibri"/>
          <w:sz w:val="26"/>
          <w:szCs w:val="26"/>
        </w:rPr>
        <w:instrText xml:space="preserve"> REF Резерв_подземного_ист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15</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174" w:name="Резерв_подземного_ист"/>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15</w:t>
      </w:r>
      <w:r w:rsidRPr="00A11C63">
        <w:rPr>
          <w:rFonts w:eastAsia="Calibri"/>
          <w:b/>
          <w:bCs/>
          <w:noProof/>
          <w:sz w:val="24"/>
        </w:rPr>
        <w:fldChar w:fldCharType="end"/>
      </w:r>
      <w:bookmarkEnd w:id="174"/>
      <w:r w:rsidRPr="00A11C63">
        <w:rPr>
          <w:rFonts w:eastAsia="Calibri"/>
          <w:b/>
          <w:bCs/>
          <w:sz w:val="24"/>
        </w:rPr>
        <w:t xml:space="preserve"> – Резервы мощности подземного источника и очистных сооружений</w:t>
      </w:r>
    </w:p>
    <w:tbl>
      <w:tblPr>
        <w:tblW w:w="5000" w:type="pct"/>
        <w:tblLook w:val="04A0" w:firstRow="1" w:lastRow="0" w:firstColumn="1" w:lastColumn="0" w:noHBand="0" w:noVBand="1"/>
      </w:tblPr>
      <w:tblGrid>
        <w:gridCol w:w="6242"/>
        <w:gridCol w:w="1860"/>
        <w:gridCol w:w="1752"/>
      </w:tblGrid>
      <w:tr w:rsidR="00A11C63" w:rsidRPr="00A11C63" w:rsidTr="00A11C63">
        <w:trPr>
          <w:trHeight w:val="283"/>
          <w:tblHeader/>
        </w:trPr>
        <w:tc>
          <w:tcPr>
            <w:tcW w:w="3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Наименование</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Ед. изм.</w:t>
            </w:r>
          </w:p>
        </w:tc>
        <w:tc>
          <w:tcPr>
            <w:tcW w:w="889"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2017</w:t>
            </w:r>
          </w:p>
        </w:tc>
      </w:tr>
      <w:tr w:rsidR="00A11C63" w:rsidRPr="00A11C63" w:rsidTr="00A11C63">
        <w:trPr>
          <w:trHeight w:val="283"/>
        </w:trPr>
        <w:tc>
          <w:tcPr>
            <w:tcW w:w="316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Добыча</w:t>
            </w:r>
          </w:p>
        </w:tc>
        <w:tc>
          <w:tcPr>
            <w:tcW w:w="94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8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17,83</w:t>
            </w:r>
          </w:p>
        </w:tc>
      </w:tr>
      <w:tr w:rsidR="00A11C63" w:rsidRPr="00A11C63" w:rsidTr="00A11C63">
        <w:trPr>
          <w:trHeight w:val="283"/>
        </w:trPr>
        <w:tc>
          <w:tcPr>
            <w:tcW w:w="316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Максимальная суточная производительность водозабора</w:t>
            </w:r>
          </w:p>
        </w:tc>
        <w:tc>
          <w:tcPr>
            <w:tcW w:w="94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8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23,8</w:t>
            </w:r>
          </w:p>
        </w:tc>
      </w:tr>
      <w:tr w:rsidR="00A11C63" w:rsidRPr="00A11C63" w:rsidTr="00A11C63">
        <w:trPr>
          <w:trHeight w:val="283"/>
        </w:trPr>
        <w:tc>
          <w:tcPr>
            <w:tcW w:w="3167"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 / дефицит производительности водозабора</w:t>
            </w:r>
          </w:p>
        </w:tc>
        <w:tc>
          <w:tcPr>
            <w:tcW w:w="94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8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5,97</w:t>
            </w:r>
          </w:p>
        </w:tc>
      </w:tr>
      <w:tr w:rsidR="00A11C63" w:rsidRPr="00A11C63" w:rsidTr="00A11C63">
        <w:trPr>
          <w:trHeight w:val="283"/>
        </w:trPr>
        <w:tc>
          <w:tcPr>
            <w:tcW w:w="3167"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94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8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25,07</w:t>
            </w:r>
          </w:p>
        </w:tc>
      </w:tr>
      <w:tr w:rsidR="00A11C63" w:rsidRPr="00A11C63" w:rsidTr="00A11C63">
        <w:trPr>
          <w:trHeight w:val="283"/>
        </w:trPr>
        <w:tc>
          <w:tcPr>
            <w:tcW w:w="316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Производительность очистных сооружений (СОЖ) за вычетом технологических нужд</w:t>
            </w:r>
          </w:p>
        </w:tc>
        <w:tc>
          <w:tcPr>
            <w:tcW w:w="94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8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21,54</w:t>
            </w:r>
          </w:p>
        </w:tc>
      </w:tr>
      <w:tr w:rsidR="00A11C63" w:rsidRPr="00A11C63" w:rsidTr="00A11C63">
        <w:trPr>
          <w:trHeight w:val="283"/>
        </w:trPr>
        <w:tc>
          <w:tcPr>
            <w:tcW w:w="3167"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 / дефицит производительности СОЖ за вычетом технологических нужд</w:t>
            </w:r>
          </w:p>
        </w:tc>
        <w:tc>
          <w:tcPr>
            <w:tcW w:w="94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8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3,7</w:t>
            </w:r>
          </w:p>
        </w:tc>
      </w:tr>
      <w:tr w:rsidR="00A11C63" w:rsidRPr="00A11C63" w:rsidTr="00A11C63">
        <w:trPr>
          <w:trHeight w:val="283"/>
        </w:trPr>
        <w:tc>
          <w:tcPr>
            <w:tcW w:w="3167"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94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88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17,20</w:t>
            </w:r>
          </w:p>
        </w:tc>
      </w:tr>
    </w:tbl>
    <w:p w:rsidR="00A11C63" w:rsidRPr="00A11C63" w:rsidRDefault="00A11C63" w:rsidP="00A11C63">
      <w:pPr>
        <w:spacing w:before="240" w:after="60" w:line="360" w:lineRule="auto"/>
        <w:ind w:firstLine="709"/>
        <w:jc w:val="both"/>
        <w:rPr>
          <w:rFonts w:eastAsia="Calibri"/>
          <w:sz w:val="26"/>
          <w:szCs w:val="26"/>
        </w:rPr>
      </w:pPr>
      <w:r w:rsidRPr="00A11C63">
        <w:rPr>
          <w:rFonts w:eastAsia="Calibri"/>
          <w:sz w:val="26"/>
          <w:szCs w:val="26"/>
        </w:rPr>
        <w:t>Исходя из фактической величины подъема воды следует, что резерв производительности подземного водозабора составляет 5,97 тыс. м</w:t>
      </w:r>
      <w:r w:rsidRPr="00A11C63">
        <w:rPr>
          <w:rFonts w:eastAsia="Calibri"/>
          <w:sz w:val="26"/>
          <w:szCs w:val="26"/>
          <w:vertAlign w:val="superscript"/>
        </w:rPr>
        <w:t>3</w:t>
      </w:r>
      <w:r w:rsidRPr="00A11C63">
        <w:rPr>
          <w:rFonts w:eastAsia="Calibri"/>
          <w:sz w:val="26"/>
          <w:szCs w:val="26"/>
        </w:rPr>
        <w:t>/сут или 25,07 %, очистных сооружений СОЖ (за вычетом технологических нужд) системы хозяйственного-питьевого водоснабжения из подземного источника составляет 3,7 тыс. м</w:t>
      </w:r>
      <w:r w:rsidRPr="00A11C63">
        <w:rPr>
          <w:rFonts w:eastAsia="Calibri"/>
          <w:sz w:val="26"/>
          <w:szCs w:val="26"/>
          <w:vertAlign w:val="superscript"/>
        </w:rPr>
        <w:t>3</w:t>
      </w:r>
      <w:r w:rsidRPr="00A11C63">
        <w:rPr>
          <w:rFonts w:eastAsia="Calibri"/>
          <w:sz w:val="26"/>
          <w:szCs w:val="26"/>
        </w:rPr>
        <w:t>/сут или 17,2 %.</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lastRenderedPageBreak/>
        <w:t>Для покрытия расходов воды в сутки максимального водопотребления используются резервуары чистой воды.</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Резервы производственной мощности поверхностного водозабора, очистных сооружений и допустимого объема забора (изъятия) водных ресурсов из поверхностного источника представлены в таблице </w:t>
      </w:r>
      <w:r w:rsidRPr="00A11C63">
        <w:rPr>
          <w:rFonts w:eastAsia="Calibri"/>
          <w:sz w:val="26"/>
          <w:szCs w:val="26"/>
        </w:rPr>
        <w:fldChar w:fldCharType="begin"/>
      </w:r>
      <w:r w:rsidRPr="00A11C63">
        <w:rPr>
          <w:rFonts w:eastAsia="Calibri"/>
          <w:sz w:val="26"/>
          <w:szCs w:val="26"/>
        </w:rPr>
        <w:instrText xml:space="preserve"> REF Резерв_поверхностного_ист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16</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175" w:name="Резерв_поверхностного_ист"/>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16</w:t>
      </w:r>
      <w:r w:rsidRPr="00A11C63">
        <w:rPr>
          <w:rFonts w:eastAsia="Calibri"/>
          <w:b/>
          <w:bCs/>
          <w:noProof/>
          <w:sz w:val="24"/>
        </w:rPr>
        <w:fldChar w:fldCharType="end"/>
      </w:r>
      <w:bookmarkEnd w:id="175"/>
      <w:r w:rsidRPr="00A11C63">
        <w:rPr>
          <w:rFonts w:eastAsia="Calibri"/>
          <w:b/>
          <w:bCs/>
          <w:sz w:val="24"/>
        </w:rPr>
        <w:t xml:space="preserve"> – Резервы мощности поверхностного водозабора, очистных сооружений и допустимого объема забора (изъятия) водных ресурсов из поверхностного источника</w:t>
      </w:r>
    </w:p>
    <w:tbl>
      <w:tblPr>
        <w:tblW w:w="5000" w:type="pct"/>
        <w:tblLook w:val="04A0" w:firstRow="1" w:lastRow="0" w:firstColumn="1" w:lastColumn="0" w:noHBand="0" w:noVBand="1"/>
      </w:tblPr>
      <w:tblGrid>
        <w:gridCol w:w="6524"/>
        <w:gridCol w:w="1740"/>
        <w:gridCol w:w="1590"/>
      </w:tblGrid>
      <w:tr w:rsidR="00A11C63" w:rsidRPr="00A11C63" w:rsidTr="00A11C63">
        <w:trPr>
          <w:trHeight w:val="283"/>
          <w:tblHeader/>
        </w:trPr>
        <w:tc>
          <w:tcPr>
            <w:tcW w:w="331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Наименование</w:t>
            </w:r>
          </w:p>
        </w:tc>
        <w:tc>
          <w:tcPr>
            <w:tcW w:w="169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2017</w:t>
            </w:r>
          </w:p>
        </w:tc>
      </w:tr>
      <w:tr w:rsidR="00A11C63" w:rsidRPr="00A11C63" w:rsidTr="00A11C63">
        <w:trPr>
          <w:trHeight w:val="283"/>
          <w:tblHeader/>
        </w:trPr>
        <w:tc>
          <w:tcPr>
            <w:tcW w:w="3310" w:type="pct"/>
            <w:vMerge/>
            <w:tcBorders>
              <w:top w:val="single" w:sz="4" w:space="0" w:color="auto"/>
              <w:left w:val="single" w:sz="4" w:space="0" w:color="auto"/>
              <w:bottom w:val="single" w:sz="4" w:space="0" w:color="000000"/>
              <w:right w:val="single" w:sz="4" w:space="0" w:color="auto"/>
            </w:tcBorders>
            <w:vAlign w:val="center"/>
            <w:hideMark/>
          </w:tcPr>
          <w:p w:rsidR="00A11C63" w:rsidRPr="00A11C63" w:rsidRDefault="00A11C63" w:rsidP="00A11C63">
            <w:pPr>
              <w:jc w:val="center"/>
              <w:rPr>
                <w:b/>
                <w:bCs/>
                <w:color w:val="000000"/>
                <w:lang w:eastAsia="ru-RU"/>
              </w:rPr>
            </w:pPr>
          </w:p>
        </w:tc>
        <w:tc>
          <w:tcPr>
            <w:tcW w:w="88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color w:val="000000"/>
                <w:lang w:eastAsia="ru-RU"/>
              </w:rPr>
            </w:pPr>
            <w:r w:rsidRPr="00A11C63">
              <w:rPr>
                <w:b/>
                <w:color w:val="000000"/>
                <w:lang w:eastAsia="ru-RU"/>
              </w:rPr>
              <w:t>тыс. м</w:t>
            </w:r>
            <w:r w:rsidRPr="00A11C63">
              <w:rPr>
                <w:b/>
                <w:color w:val="000000"/>
                <w:vertAlign w:val="superscript"/>
                <w:lang w:eastAsia="ru-RU"/>
              </w:rPr>
              <w:t>3</w:t>
            </w:r>
            <w:r w:rsidRPr="00A11C63">
              <w:rPr>
                <w:b/>
                <w:color w:val="000000"/>
                <w:lang w:eastAsia="ru-RU"/>
              </w:rPr>
              <w:t>/сут</w:t>
            </w:r>
          </w:p>
        </w:tc>
        <w:tc>
          <w:tcPr>
            <w:tcW w:w="80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b/>
                <w:color w:val="000000"/>
                <w:lang w:eastAsia="ru-RU"/>
              </w:rPr>
            </w:pPr>
            <w:r w:rsidRPr="00A11C63">
              <w:rPr>
                <w:b/>
                <w:color w:val="000000"/>
                <w:lang w:eastAsia="ru-RU"/>
              </w:rPr>
              <w:t>м</w:t>
            </w:r>
            <w:r w:rsidRPr="00A11C63">
              <w:rPr>
                <w:b/>
                <w:color w:val="000000"/>
                <w:vertAlign w:val="superscript"/>
                <w:lang w:eastAsia="ru-RU"/>
              </w:rPr>
              <w:t>3</w:t>
            </w:r>
            <w:r w:rsidRPr="00A11C63">
              <w:rPr>
                <w:b/>
                <w:color w:val="000000"/>
                <w:lang w:eastAsia="ru-RU"/>
              </w:rPr>
              <w:t>/ч</w:t>
            </w:r>
          </w:p>
        </w:tc>
      </w:tr>
      <w:tr w:rsidR="00A11C63" w:rsidRPr="00A11C63" w:rsidTr="00A11C63">
        <w:trPr>
          <w:trHeight w:val="283"/>
        </w:trPr>
        <w:tc>
          <w:tcPr>
            <w:tcW w:w="331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Добыча</w:t>
            </w:r>
          </w:p>
        </w:tc>
        <w:tc>
          <w:tcPr>
            <w:tcW w:w="88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7,39</w:t>
            </w:r>
          </w:p>
        </w:tc>
        <w:tc>
          <w:tcPr>
            <w:tcW w:w="80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307,78</w:t>
            </w:r>
          </w:p>
        </w:tc>
      </w:tr>
      <w:tr w:rsidR="00A11C63" w:rsidRPr="00A11C63" w:rsidTr="00A11C63">
        <w:trPr>
          <w:trHeight w:val="283"/>
        </w:trPr>
        <w:tc>
          <w:tcPr>
            <w:tcW w:w="331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Допустимый объем забора (изъятия) водных ресурсов</w:t>
            </w:r>
          </w:p>
        </w:tc>
        <w:tc>
          <w:tcPr>
            <w:tcW w:w="88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7,65</w:t>
            </w:r>
          </w:p>
        </w:tc>
        <w:tc>
          <w:tcPr>
            <w:tcW w:w="80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318,95</w:t>
            </w:r>
          </w:p>
        </w:tc>
      </w:tr>
      <w:tr w:rsidR="00A11C63" w:rsidRPr="00A11C63" w:rsidTr="00A11C63">
        <w:trPr>
          <w:trHeight w:val="283"/>
        </w:trPr>
        <w:tc>
          <w:tcPr>
            <w:tcW w:w="3310"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 / дефицит допустимого объема забора (изъятия) водных ресурсов</w:t>
            </w:r>
          </w:p>
        </w:tc>
        <w:tc>
          <w:tcPr>
            <w:tcW w:w="88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0,27</w:t>
            </w:r>
          </w:p>
        </w:tc>
        <w:tc>
          <w:tcPr>
            <w:tcW w:w="80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11,17</w:t>
            </w:r>
          </w:p>
        </w:tc>
      </w:tr>
      <w:tr w:rsidR="00A11C63" w:rsidRPr="00A11C63" w:rsidTr="00A11C63">
        <w:trPr>
          <w:trHeight w:val="283"/>
        </w:trPr>
        <w:tc>
          <w:tcPr>
            <w:tcW w:w="3310"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88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3,50</w:t>
            </w:r>
          </w:p>
        </w:tc>
        <w:tc>
          <w:tcPr>
            <w:tcW w:w="80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3,50</w:t>
            </w:r>
          </w:p>
        </w:tc>
      </w:tr>
      <w:tr w:rsidR="00A11C63" w:rsidRPr="00A11C63" w:rsidTr="00A11C63">
        <w:trPr>
          <w:trHeight w:val="283"/>
        </w:trPr>
        <w:tc>
          <w:tcPr>
            <w:tcW w:w="331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Проектная производительность поверхностного водозабора</w:t>
            </w:r>
          </w:p>
        </w:tc>
        <w:tc>
          <w:tcPr>
            <w:tcW w:w="88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21,20</w:t>
            </w:r>
          </w:p>
        </w:tc>
        <w:tc>
          <w:tcPr>
            <w:tcW w:w="80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883,33</w:t>
            </w:r>
          </w:p>
        </w:tc>
      </w:tr>
      <w:tr w:rsidR="00A11C63" w:rsidRPr="00A11C63" w:rsidTr="00A11C63">
        <w:trPr>
          <w:trHeight w:val="283"/>
        </w:trPr>
        <w:tc>
          <w:tcPr>
            <w:tcW w:w="3310"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 / дефицит проектной производительности поверхностного водозабора</w:t>
            </w:r>
          </w:p>
        </w:tc>
        <w:tc>
          <w:tcPr>
            <w:tcW w:w="88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13,81</w:t>
            </w:r>
          </w:p>
        </w:tc>
        <w:tc>
          <w:tcPr>
            <w:tcW w:w="80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575,55</w:t>
            </w:r>
          </w:p>
        </w:tc>
      </w:tr>
      <w:tr w:rsidR="00A11C63" w:rsidRPr="00A11C63" w:rsidTr="00A11C63">
        <w:trPr>
          <w:trHeight w:val="283"/>
        </w:trPr>
        <w:tc>
          <w:tcPr>
            <w:tcW w:w="3310"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88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65,16</w:t>
            </w:r>
          </w:p>
        </w:tc>
        <w:tc>
          <w:tcPr>
            <w:tcW w:w="80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65,16</w:t>
            </w:r>
          </w:p>
        </w:tc>
      </w:tr>
      <w:tr w:rsidR="00A11C63" w:rsidRPr="00A11C63" w:rsidTr="00A11C63">
        <w:trPr>
          <w:trHeight w:val="283"/>
        </w:trPr>
        <w:tc>
          <w:tcPr>
            <w:tcW w:w="331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Проектная производительность очистных сооружений (ВОС) за вычетом технологических нужд</w:t>
            </w:r>
          </w:p>
        </w:tc>
        <w:tc>
          <w:tcPr>
            <w:tcW w:w="88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20,00</w:t>
            </w:r>
          </w:p>
        </w:tc>
        <w:tc>
          <w:tcPr>
            <w:tcW w:w="80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833,33</w:t>
            </w:r>
          </w:p>
        </w:tc>
      </w:tr>
      <w:tr w:rsidR="00A11C63" w:rsidRPr="00A11C63" w:rsidTr="00A11C63">
        <w:trPr>
          <w:trHeight w:val="283"/>
        </w:trPr>
        <w:tc>
          <w:tcPr>
            <w:tcW w:w="3310"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 / дефицит проектной производительности (ВОС) за вычетом технологических нужд</w:t>
            </w:r>
          </w:p>
        </w:tc>
        <w:tc>
          <w:tcPr>
            <w:tcW w:w="88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12,61</w:t>
            </w:r>
          </w:p>
        </w:tc>
        <w:tc>
          <w:tcPr>
            <w:tcW w:w="80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525,55</w:t>
            </w:r>
          </w:p>
        </w:tc>
      </w:tr>
      <w:tr w:rsidR="00A11C63" w:rsidRPr="00A11C63" w:rsidTr="00A11C63">
        <w:trPr>
          <w:trHeight w:val="283"/>
        </w:trPr>
        <w:tc>
          <w:tcPr>
            <w:tcW w:w="3310"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88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63,07</w:t>
            </w:r>
          </w:p>
        </w:tc>
        <w:tc>
          <w:tcPr>
            <w:tcW w:w="80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63,07</w:t>
            </w:r>
          </w:p>
        </w:tc>
      </w:tr>
      <w:tr w:rsidR="00A11C63" w:rsidRPr="00A11C63" w:rsidTr="00A11C63">
        <w:trPr>
          <w:trHeight w:val="283"/>
        </w:trPr>
        <w:tc>
          <w:tcPr>
            <w:tcW w:w="331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Фактическая максимальная производительность очистных сооружений (ВОС)</w:t>
            </w:r>
          </w:p>
        </w:tc>
        <w:tc>
          <w:tcPr>
            <w:tcW w:w="88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13,20</w:t>
            </w:r>
          </w:p>
        </w:tc>
        <w:tc>
          <w:tcPr>
            <w:tcW w:w="80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550</w:t>
            </w:r>
          </w:p>
        </w:tc>
      </w:tr>
      <w:tr w:rsidR="00A11C63" w:rsidRPr="00A11C63" w:rsidTr="00A11C63">
        <w:trPr>
          <w:trHeight w:val="283"/>
        </w:trPr>
        <w:tc>
          <w:tcPr>
            <w:tcW w:w="3310"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 / дефицит фактической максимальной производительности очистных сооружений (ВОС)</w:t>
            </w:r>
          </w:p>
        </w:tc>
        <w:tc>
          <w:tcPr>
            <w:tcW w:w="88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5,81</w:t>
            </w:r>
          </w:p>
        </w:tc>
        <w:tc>
          <w:tcPr>
            <w:tcW w:w="80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242,22</w:t>
            </w:r>
          </w:p>
        </w:tc>
      </w:tr>
      <w:tr w:rsidR="00A11C63" w:rsidRPr="00A11C63" w:rsidTr="00A11C63">
        <w:trPr>
          <w:trHeight w:val="283"/>
        </w:trPr>
        <w:tc>
          <w:tcPr>
            <w:tcW w:w="3310"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88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44,04</w:t>
            </w:r>
          </w:p>
        </w:tc>
        <w:tc>
          <w:tcPr>
            <w:tcW w:w="80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44,04</w:t>
            </w:r>
          </w:p>
        </w:tc>
      </w:tr>
    </w:tbl>
    <w:p w:rsidR="00A11C63" w:rsidRPr="00A11C63" w:rsidRDefault="00A11C63" w:rsidP="00A11C63">
      <w:pPr>
        <w:spacing w:before="240" w:after="60" w:line="360" w:lineRule="auto"/>
        <w:ind w:firstLine="709"/>
        <w:jc w:val="both"/>
        <w:rPr>
          <w:rFonts w:eastAsia="Calibri"/>
          <w:sz w:val="26"/>
          <w:szCs w:val="26"/>
        </w:rPr>
      </w:pPr>
      <w:r w:rsidRPr="00A11C63">
        <w:rPr>
          <w:rFonts w:eastAsia="Calibri"/>
          <w:sz w:val="26"/>
          <w:szCs w:val="26"/>
        </w:rPr>
        <w:t>Исходя из фактической величины добычи воды следует, что резерв допустимого объема забора (изъятия) водных ресурсов из поверхностного источника составляет 0,27 тыс. м</w:t>
      </w:r>
      <w:r w:rsidRPr="00A11C63">
        <w:rPr>
          <w:rFonts w:eastAsia="Calibri"/>
          <w:sz w:val="26"/>
          <w:szCs w:val="26"/>
          <w:vertAlign w:val="superscript"/>
        </w:rPr>
        <w:t>3</w:t>
      </w:r>
      <w:r w:rsidRPr="00A11C63">
        <w:rPr>
          <w:rFonts w:eastAsia="Calibri"/>
          <w:sz w:val="26"/>
          <w:szCs w:val="26"/>
        </w:rPr>
        <w:t>/сут (11,17 м</w:t>
      </w:r>
      <w:r w:rsidRPr="00A11C63">
        <w:rPr>
          <w:rFonts w:eastAsia="Calibri"/>
          <w:sz w:val="26"/>
          <w:szCs w:val="26"/>
          <w:vertAlign w:val="superscript"/>
        </w:rPr>
        <w:t>3</w:t>
      </w:r>
      <w:r w:rsidRPr="00A11C63">
        <w:rPr>
          <w:rFonts w:eastAsia="Calibri"/>
          <w:sz w:val="26"/>
          <w:szCs w:val="26"/>
        </w:rPr>
        <w:t>/ч) или 3,5%. Резерв проектной производительности поверхностного водозабора составляет 13,81 тыс. м</w:t>
      </w:r>
      <w:r w:rsidRPr="00A11C63">
        <w:rPr>
          <w:rFonts w:eastAsia="Calibri"/>
          <w:sz w:val="26"/>
          <w:szCs w:val="26"/>
          <w:vertAlign w:val="superscript"/>
        </w:rPr>
        <w:t>3</w:t>
      </w:r>
      <w:r w:rsidRPr="00A11C63">
        <w:rPr>
          <w:rFonts w:eastAsia="Calibri"/>
          <w:sz w:val="26"/>
          <w:szCs w:val="26"/>
        </w:rPr>
        <w:t>/сут (575,55 м</w:t>
      </w:r>
      <w:r w:rsidRPr="00A11C63">
        <w:rPr>
          <w:rFonts w:eastAsia="Calibri"/>
          <w:sz w:val="26"/>
          <w:szCs w:val="26"/>
          <w:vertAlign w:val="superscript"/>
        </w:rPr>
        <w:t>3</w:t>
      </w:r>
      <w:r w:rsidRPr="00A11C63">
        <w:rPr>
          <w:rFonts w:eastAsia="Calibri"/>
          <w:sz w:val="26"/>
          <w:szCs w:val="26"/>
        </w:rPr>
        <w:t>/ч) или 65,16%.</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Резерв проектной производительность ВОС (за вычетом технологических нужд) составляет 12,61 тыс. м</w:t>
      </w:r>
      <w:r w:rsidRPr="00A11C63">
        <w:rPr>
          <w:rFonts w:eastAsia="Calibri"/>
          <w:sz w:val="26"/>
          <w:szCs w:val="26"/>
          <w:vertAlign w:val="superscript"/>
        </w:rPr>
        <w:t>3</w:t>
      </w:r>
      <w:r w:rsidRPr="00A11C63">
        <w:rPr>
          <w:rFonts w:eastAsia="Calibri"/>
          <w:sz w:val="26"/>
          <w:szCs w:val="26"/>
        </w:rPr>
        <w:t>/сут или 63,07%. Фактическая максимальная производительность ВОС составляет 13,2 тыс. м</w:t>
      </w:r>
      <w:r w:rsidRPr="00A11C63">
        <w:rPr>
          <w:rFonts w:eastAsia="Calibri"/>
          <w:sz w:val="26"/>
          <w:szCs w:val="26"/>
          <w:vertAlign w:val="superscript"/>
        </w:rPr>
        <w:t>3</w:t>
      </w:r>
      <w:r w:rsidRPr="00A11C63">
        <w:rPr>
          <w:rFonts w:eastAsia="Calibri"/>
          <w:sz w:val="26"/>
          <w:szCs w:val="26"/>
        </w:rPr>
        <w:t>/сут (550 м</w:t>
      </w:r>
      <w:r w:rsidRPr="00A11C63">
        <w:rPr>
          <w:rFonts w:eastAsia="Calibri"/>
          <w:sz w:val="26"/>
          <w:szCs w:val="26"/>
          <w:vertAlign w:val="superscript"/>
        </w:rPr>
        <w:t>3</w:t>
      </w:r>
      <w:r w:rsidRPr="00A11C63">
        <w:rPr>
          <w:rFonts w:eastAsia="Calibri"/>
          <w:sz w:val="26"/>
          <w:szCs w:val="26"/>
        </w:rPr>
        <w:t>/ч) или 66% от проектной производительности. В связи с этим, резерв фактической максимальной производительности ВОС составляет 5,81 тыс. м</w:t>
      </w:r>
      <w:r w:rsidRPr="00A11C63">
        <w:rPr>
          <w:rFonts w:eastAsia="Calibri"/>
          <w:sz w:val="26"/>
          <w:szCs w:val="26"/>
          <w:vertAlign w:val="superscript"/>
        </w:rPr>
        <w:t>3</w:t>
      </w:r>
      <w:r w:rsidRPr="00A11C63">
        <w:rPr>
          <w:rFonts w:eastAsia="Calibri"/>
          <w:sz w:val="26"/>
          <w:szCs w:val="26"/>
        </w:rPr>
        <w:t>/сут (242,22 м</w:t>
      </w:r>
      <w:r w:rsidRPr="00A11C63">
        <w:rPr>
          <w:rFonts w:eastAsia="Calibri"/>
          <w:sz w:val="26"/>
          <w:szCs w:val="26"/>
          <w:vertAlign w:val="superscript"/>
        </w:rPr>
        <w:t>3</w:t>
      </w:r>
      <w:r w:rsidRPr="00A11C63">
        <w:rPr>
          <w:rFonts w:eastAsia="Calibri"/>
          <w:sz w:val="26"/>
          <w:szCs w:val="26"/>
        </w:rPr>
        <w:t>/ч) или 44,04%.</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Для покрытия расходов воды в сутки максимального водопотребления используются резервуары чистой воды.</w:t>
      </w:r>
    </w:p>
    <w:p w:rsidR="00A11C63" w:rsidRPr="00A11C63" w:rsidRDefault="00A11C63" w:rsidP="00AE79FE">
      <w:pPr>
        <w:spacing w:before="120" w:after="120" w:line="360" w:lineRule="auto"/>
        <w:jc w:val="both"/>
        <w:rPr>
          <w:sz w:val="26"/>
          <w:szCs w:val="26"/>
          <w:lang w:eastAsia="ru-RU"/>
        </w:rPr>
      </w:pP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76" w:name="_Toc419293162"/>
      <w:bookmarkStart w:id="177" w:name="_Toc419299898"/>
      <w:bookmarkStart w:id="178" w:name="_Toc419709067"/>
      <w:bookmarkStart w:id="179" w:name="_Toc8913787"/>
      <w:r w:rsidRPr="00A11C63">
        <w:rPr>
          <w:b/>
          <w:bCs/>
          <w:kern w:val="28"/>
          <w:sz w:val="26"/>
          <w:szCs w:val="26"/>
        </w:rPr>
        <w:lastRenderedPageBreak/>
        <w:t xml:space="preserve">Прогнозные балансы потребления горячей, питьевой, технической воды на срок не менее 10 лет с учетом различных сценариев развития </w:t>
      </w:r>
      <w:bookmarkEnd w:id="176"/>
      <w:bookmarkEnd w:id="177"/>
      <w:bookmarkEnd w:id="178"/>
      <w:r w:rsidRPr="00A11C63">
        <w:rPr>
          <w:b/>
          <w:bCs/>
          <w:kern w:val="28"/>
          <w:sz w:val="26"/>
          <w:szCs w:val="26"/>
        </w:rPr>
        <w:t>города,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79"/>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Прогнозные балансы потребления питьевой, горячей и технической воды на территории МО г. Нефтеюганск на период с 2018 по 2028 годы рассчитаны в соответствии с:</w:t>
      </w:r>
    </w:p>
    <w:p w:rsidR="00A11C63" w:rsidRPr="00A11C63" w:rsidRDefault="00A11C63" w:rsidP="004C30D2">
      <w:pPr>
        <w:numPr>
          <w:ilvl w:val="0"/>
          <w:numId w:val="28"/>
        </w:numPr>
        <w:spacing w:before="120" w:after="120" w:line="360" w:lineRule="auto"/>
        <w:ind w:left="1134" w:hanging="425"/>
        <w:contextualSpacing/>
        <w:jc w:val="both"/>
        <w:rPr>
          <w:rFonts w:eastAsia="Calibri"/>
          <w:sz w:val="26"/>
          <w:szCs w:val="26"/>
        </w:rPr>
      </w:pPr>
      <w:r w:rsidRPr="00A11C63">
        <w:rPr>
          <w:rFonts w:eastAsia="Calibri"/>
          <w:sz w:val="26"/>
          <w:szCs w:val="26"/>
        </w:rPr>
        <w:t>СП 31.13330.2012 «Водоснабжение. Наружные сети и сооружения. Актуализированная редакция СНиП 2.04.02-84*»;</w:t>
      </w:r>
    </w:p>
    <w:p w:rsidR="00A11C63" w:rsidRPr="00A11C63" w:rsidRDefault="00A11C63" w:rsidP="004C30D2">
      <w:pPr>
        <w:numPr>
          <w:ilvl w:val="0"/>
          <w:numId w:val="28"/>
        </w:numPr>
        <w:spacing w:before="120" w:after="120" w:line="360" w:lineRule="auto"/>
        <w:ind w:left="1134" w:hanging="425"/>
        <w:contextualSpacing/>
        <w:jc w:val="both"/>
        <w:rPr>
          <w:rFonts w:eastAsia="Calibri"/>
          <w:sz w:val="26"/>
          <w:szCs w:val="26"/>
        </w:rPr>
      </w:pPr>
      <w:r w:rsidRPr="00A11C63">
        <w:rPr>
          <w:rFonts w:eastAsia="Calibri"/>
          <w:sz w:val="26"/>
          <w:szCs w:val="26"/>
        </w:rPr>
        <w:t>СП 8.13130.2009 «Системы противопожарной защиты. Источники наружного противопожарного водоснабжения. Требования пожарной безопасности»;</w:t>
      </w:r>
    </w:p>
    <w:p w:rsidR="00A11C63" w:rsidRPr="00A11C63" w:rsidRDefault="00A11C63" w:rsidP="004C30D2">
      <w:pPr>
        <w:numPr>
          <w:ilvl w:val="0"/>
          <w:numId w:val="28"/>
        </w:numPr>
        <w:spacing w:before="120" w:after="120" w:line="360" w:lineRule="auto"/>
        <w:ind w:left="1134" w:hanging="425"/>
        <w:contextualSpacing/>
        <w:jc w:val="both"/>
        <w:rPr>
          <w:rFonts w:eastAsia="Calibri"/>
          <w:sz w:val="26"/>
          <w:szCs w:val="26"/>
        </w:rPr>
      </w:pPr>
      <w:r w:rsidRPr="00A11C63">
        <w:rPr>
          <w:rFonts w:eastAsia="Calibri"/>
          <w:sz w:val="26"/>
          <w:szCs w:val="26"/>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11C63" w:rsidRPr="00A11C63" w:rsidRDefault="00A11C63" w:rsidP="004C30D2">
      <w:pPr>
        <w:numPr>
          <w:ilvl w:val="0"/>
          <w:numId w:val="28"/>
        </w:numPr>
        <w:spacing w:before="120" w:after="120" w:line="360" w:lineRule="auto"/>
        <w:ind w:left="1134" w:hanging="425"/>
        <w:contextualSpacing/>
        <w:jc w:val="both"/>
        <w:rPr>
          <w:rFonts w:eastAsia="Calibri"/>
          <w:sz w:val="26"/>
          <w:szCs w:val="26"/>
        </w:rPr>
      </w:pPr>
      <w:r w:rsidRPr="00A11C63">
        <w:rPr>
          <w:rFonts w:eastAsia="Calibri"/>
          <w:sz w:val="26"/>
          <w:szCs w:val="26"/>
        </w:rPr>
        <w:t>Приказом Департамента жилищно-коммунального комплекса и энергетики Ханты-Мансийского автономного округа-Югры от 11 ноября 2013 года №22-нп (в ред. 29.06.2017г.);</w:t>
      </w:r>
    </w:p>
    <w:p w:rsidR="00A11C63" w:rsidRPr="00A11C63" w:rsidRDefault="00A11C63" w:rsidP="004C30D2">
      <w:pPr>
        <w:numPr>
          <w:ilvl w:val="0"/>
          <w:numId w:val="28"/>
        </w:numPr>
        <w:spacing w:before="120" w:after="120" w:line="360" w:lineRule="auto"/>
        <w:ind w:left="1134" w:hanging="425"/>
        <w:contextualSpacing/>
        <w:jc w:val="both"/>
        <w:rPr>
          <w:rFonts w:eastAsia="Calibri"/>
          <w:sz w:val="26"/>
          <w:szCs w:val="26"/>
        </w:rPr>
      </w:pPr>
      <w:r w:rsidRPr="00A11C63">
        <w:rPr>
          <w:rFonts w:eastAsia="Calibri"/>
          <w:sz w:val="26"/>
          <w:szCs w:val="26"/>
        </w:rPr>
        <w:t>Приказом Департамента жилищно-коммунального комплекса и энергетики Ханты-Мансийского Автономного округа – Югры от 25.12.2017 г.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ХМАО – Югры» (приказ вступает в силу с 1 июля 2019 года);</w:t>
      </w:r>
    </w:p>
    <w:p w:rsidR="00A11C63" w:rsidRPr="00A11C63" w:rsidRDefault="00A11C63" w:rsidP="004C30D2">
      <w:pPr>
        <w:numPr>
          <w:ilvl w:val="0"/>
          <w:numId w:val="28"/>
        </w:numPr>
        <w:spacing w:before="120" w:after="120" w:line="360" w:lineRule="auto"/>
        <w:ind w:left="1134" w:hanging="425"/>
        <w:contextualSpacing/>
        <w:jc w:val="both"/>
        <w:rPr>
          <w:sz w:val="26"/>
          <w:szCs w:val="26"/>
          <w:lang w:eastAsia="ru-RU"/>
        </w:rPr>
      </w:pPr>
      <w:r w:rsidRPr="00A11C63">
        <w:rPr>
          <w:sz w:val="26"/>
          <w:szCs w:val="26"/>
          <w:lang w:eastAsia="ru-RU"/>
        </w:rPr>
        <w:t>Генеральным планом города Нефтеюганска.</w:t>
      </w:r>
    </w:p>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Исходными данными для расчета перспективных балансов являются:</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численность населения города Нефтеюганск к расчетному сроку схемы водоснабжения составит 136,2 тыс. чел. (прирост населения по отношению к концу 2017 года составит 10 тыс. чел.);</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В схеме водоснабжения предусматривается следующий сценарий (вариант) развития централизованной системы водоснабжения г. Нефтеюганска:</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сохранение существующей системы водоснабжения г.Нефтеюганска от подземного и поверхностного водозаборов;</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перевод потребителей города на закрытую схему ГВС с перераспределение объемов потребляемой воды на нужды ГВС посредством строительства перемычки между сетями холодного водоснабжения на выходе после станции обезжелезивания воды из подземного водозабора и водоочистных сооружений поверхностного водозабора;</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капитальный ремонт ВОС и реконструкция РЧВ из поверхностного источника;</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реконструкция насосной станции 1-го водоподъема воды из поверхностного источника и территории первого пояса ЗСО;</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замена напорных водоводов со станции 1-го водоподъема воды из поверхностного источника;</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реконструкция насосной станции 2-го водоподъема воды из поверхностного источника;</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изменение трассировки сетей ХВС микрорайонов 11 и 11Б в связи с запланированным сносом аварийного и ветхого жилья и строительством на их месте нового жилого фонда;</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 xml:space="preserve">строительство новых и реконструкция </w:t>
      </w:r>
      <w:r w:rsidRPr="00A11C63">
        <w:rPr>
          <w:color w:val="000000"/>
          <w:sz w:val="26"/>
          <w:szCs w:val="26"/>
          <w:lang w:eastAsia="ru-RU"/>
        </w:rPr>
        <w:t>(капитальный ремонт)</w:t>
      </w:r>
      <w:r w:rsidRPr="00A11C63">
        <w:rPr>
          <w:sz w:val="26"/>
          <w:szCs w:val="26"/>
          <w:lang w:eastAsia="ru-RU"/>
        </w:rPr>
        <w:t xml:space="preserve"> существующих водопроводных сетей для обеспечения существующих и перспективных потребителей г. Нефтеюганска.</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Более подробное описание варианта развития системы централизованного водоснабжения г. Нефтеюганска представлено в соответствующих пунктах настоящего отчета.</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lastRenderedPageBreak/>
        <w:t>При расчете перспективного баланса в качестве начальных данных принималась следующая информация:</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существующее население г. Нефтеюганска, подключенное к централизованной системе водоснабжения, на расчетный срок будет потреблять воду согласно фактическому водопотреблению за 2018 год;</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 xml:space="preserve">перспективные жители г. Нефтеюганска будут потреблять воду согласно нормативам, установленным Приказом Департамента жилищно-коммунального комплекса и энергетики Ханты-Мансийского Автономного округа – Югры от 25.12.2017 г.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ХМАО – Югры», а также СП 31.13330.2012 «Водоснабжение. Наружные сети и сооружения. Актуализированная редакция СНиП 2.04.02-84*», представленным в таблице </w:t>
      </w:r>
      <w:r w:rsidRPr="00A11C63">
        <w:rPr>
          <w:sz w:val="26"/>
          <w:szCs w:val="26"/>
          <w:lang w:eastAsia="ru-RU"/>
        </w:rPr>
        <w:fldChar w:fldCharType="begin"/>
      </w:r>
      <w:r w:rsidRPr="00A11C63">
        <w:rPr>
          <w:sz w:val="26"/>
          <w:szCs w:val="26"/>
          <w:lang w:eastAsia="ru-RU"/>
        </w:rPr>
        <w:instrText xml:space="preserve"> REF Норм_потр_воды_до_2026 \h  \* MERGEFORMAT </w:instrText>
      </w:r>
      <w:r w:rsidRPr="00A11C63">
        <w:rPr>
          <w:sz w:val="26"/>
          <w:szCs w:val="26"/>
          <w:lang w:eastAsia="ru-RU"/>
        </w:rPr>
      </w:r>
      <w:r w:rsidRPr="00A11C63">
        <w:rPr>
          <w:sz w:val="26"/>
          <w:szCs w:val="26"/>
          <w:lang w:eastAsia="ru-RU"/>
        </w:rPr>
        <w:fldChar w:fldCharType="separate"/>
      </w:r>
      <w:r w:rsidR="00844AB5" w:rsidRPr="00844AB5">
        <w:rPr>
          <w:sz w:val="26"/>
          <w:szCs w:val="26"/>
          <w:lang w:eastAsia="ru-RU"/>
        </w:rPr>
        <w:t>17</w:t>
      </w:r>
      <w:r w:rsidRPr="00A11C63">
        <w:rPr>
          <w:sz w:val="26"/>
          <w:szCs w:val="26"/>
          <w:lang w:eastAsia="ru-RU"/>
        </w:rPr>
        <w:fldChar w:fldCharType="end"/>
      </w:r>
      <w:r w:rsidRPr="00A11C63">
        <w:rPr>
          <w:sz w:val="26"/>
          <w:szCs w:val="26"/>
          <w:lang w:eastAsia="ru-RU"/>
        </w:rPr>
        <w:t>;</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в связи с вводом в эксплуатацию объекта «Модернизация нежилого строения станции обезжелезивания г.Нефтеюганска, 7 микрорайон, 57/7. Реестровый номер 522074» (СОЖ) для уменьшения повторного загрязнения очищенной воды из подземного источника, промывка городских сетей водопровода будет проводиться два раза в год (ориентировочный расход воды – 390 тыс.м³/год)</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прирост численности населения г. Нефтеюганска на период действия схемы водоснабжения составит 10,043 тыс. чел. согласно данным Генерального плана;</w:t>
      </w:r>
    </w:p>
    <w:p w:rsidR="00A11C63" w:rsidRPr="00A11C63" w:rsidRDefault="00A11C63" w:rsidP="004C30D2">
      <w:pPr>
        <w:numPr>
          <w:ilvl w:val="0"/>
          <w:numId w:val="29"/>
        </w:numPr>
        <w:spacing w:before="120" w:after="120" w:line="360" w:lineRule="auto"/>
        <w:ind w:left="1134" w:hanging="425"/>
        <w:contextualSpacing/>
        <w:jc w:val="both"/>
        <w:rPr>
          <w:sz w:val="26"/>
          <w:szCs w:val="26"/>
          <w:lang w:eastAsia="ru-RU"/>
        </w:rPr>
      </w:pPr>
      <w:r w:rsidRPr="00A11C63">
        <w:rPr>
          <w:sz w:val="26"/>
          <w:szCs w:val="26"/>
          <w:lang w:eastAsia="ru-RU"/>
        </w:rPr>
        <w:t>к 2028 году все население г. Нефтеюганска будет подключено к централизованной системе холодного водоснабжения города.</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180" w:name="Норм_потр_воды_до_2026"/>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17</w:t>
      </w:r>
      <w:r w:rsidRPr="00A11C63">
        <w:rPr>
          <w:rFonts w:eastAsia="Calibri"/>
          <w:b/>
          <w:bCs/>
          <w:sz w:val="24"/>
        </w:rPr>
        <w:fldChar w:fldCharType="end"/>
      </w:r>
      <w:bookmarkEnd w:id="180"/>
      <w:r w:rsidRPr="00A11C63">
        <w:rPr>
          <w:rFonts w:eastAsia="Calibri"/>
          <w:b/>
          <w:bCs/>
          <w:sz w:val="24"/>
        </w:rPr>
        <w:t>. Принятые нормативы потребления воды в городском округе до 2028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4"/>
        <w:gridCol w:w="1876"/>
        <w:gridCol w:w="1754"/>
      </w:tblGrid>
      <w:tr w:rsidR="00A11C63" w:rsidRPr="00F910B8" w:rsidTr="00F910B8">
        <w:trPr>
          <w:trHeight w:val="283"/>
          <w:tblHeader/>
          <w:jc w:val="center"/>
        </w:trPr>
        <w:tc>
          <w:tcPr>
            <w:tcW w:w="3158" w:type="pct"/>
            <w:shd w:val="clear" w:color="auto" w:fill="auto"/>
            <w:vAlign w:val="center"/>
          </w:tcPr>
          <w:p w:rsidR="00A11C63" w:rsidRPr="00F910B8" w:rsidRDefault="00A11C63" w:rsidP="00F910B8">
            <w:pPr>
              <w:suppressAutoHyphens/>
              <w:jc w:val="center"/>
              <w:rPr>
                <w:rFonts w:ascii="Calibri" w:eastAsia="Calibri" w:hAnsi="Calibri"/>
                <w:b/>
                <w:lang w:eastAsia="ru-RU"/>
              </w:rPr>
            </w:pPr>
            <w:r w:rsidRPr="00F910B8">
              <w:rPr>
                <w:rFonts w:ascii="Calibri" w:eastAsia="Calibri" w:hAnsi="Calibri"/>
                <w:b/>
                <w:lang w:eastAsia="ru-RU"/>
              </w:rPr>
              <w:t>Наименование потребителя</w:t>
            </w:r>
          </w:p>
        </w:tc>
        <w:tc>
          <w:tcPr>
            <w:tcW w:w="952" w:type="pct"/>
            <w:shd w:val="clear" w:color="auto" w:fill="auto"/>
            <w:vAlign w:val="center"/>
          </w:tcPr>
          <w:p w:rsidR="00A11C63" w:rsidRPr="00F910B8" w:rsidRDefault="00A11C63" w:rsidP="00F910B8">
            <w:pPr>
              <w:suppressAutoHyphens/>
              <w:jc w:val="center"/>
              <w:rPr>
                <w:rFonts w:ascii="Calibri" w:eastAsia="Calibri" w:hAnsi="Calibri"/>
                <w:b/>
                <w:lang w:eastAsia="ru-RU"/>
              </w:rPr>
            </w:pPr>
            <w:r w:rsidRPr="00F910B8">
              <w:rPr>
                <w:rFonts w:ascii="Calibri" w:eastAsia="Calibri" w:hAnsi="Calibri"/>
                <w:b/>
                <w:lang w:eastAsia="ru-RU"/>
              </w:rPr>
              <w:t>Ед. измерения</w:t>
            </w:r>
          </w:p>
        </w:tc>
        <w:tc>
          <w:tcPr>
            <w:tcW w:w="890" w:type="pct"/>
            <w:shd w:val="clear" w:color="auto" w:fill="auto"/>
            <w:vAlign w:val="center"/>
          </w:tcPr>
          <w:p w:rsidR="00A11C63" w:rsidRPr="00F910B8" w:rsidRDefault="00A11C63" w:rsidP="00F910B8">
            <w:pPr>
              <w:suppressAutoHyphens/>
              <w:jc w:val="center"/>
              <w:rPr>
                <w:rFonts w:ascii="Calibri" w:eastAsia="Calibri" w:hAnsi="Calibri"/>
                <w:b/>
                <w:lang w:eastAsia="ru-RU"/>
              </w:rPr>
            </w:pPr>
            <w:r w:rsidRPr="00F910B8">
              <w:rPr>
                <w:rFonts w:ascii="Calibri" w:eastAsia="Calibri" w:hAnsi="Calibri"/>
                <w:b/>
                <w:lang w:eastAsia="ru-RU"/>
              </w:rPr>
              <w:t>Показатель</w:t>
            </w:r>
          </w:p>
        </w:tc>
      </w:tr>
      <w:tr w:rsidR="00A11C63" w:rsidRPr="00F910B8" w:rsidTr="00F910B8">
        <w:trPr>
          <w:trHeight w:val="283"/>
          <w:tblHeader/>
          <w:jc w:val="center"/>
        </w:trPr>
        <w:tc>
          <w:tcPr>
            <w:tcW w:w="3158" w:type="pct"/>
            <w:shd w:val="clear" w:color="auto" w:fill="auto"/>
            <w:vAlign w:val="center"/>
          </w:tcPr>
          <w:p w:rsidR="00A11C63" w:rsidRPr="00F910B8" w:rsidRDefault="00A11C63" w:rsidP="00F910B8">
            <w:pPr>
              <w:suppressAutoHyphens/>
              <w:jc w:val="center"/>
              <w:rPr>
                <w:rFonts w:ascii="Calibri" w:eastAsia="Calibri" w:hAnsi="Calibri"/>
              </w:rPr>
            </w:pPr>
            <w:r w:rsidRPr="00F910B8">
              <w:rPr>
                <w:rFonts w:ascii="Calibri" w:eastAsia="Calibri" w:hAnsi="Calibri"/>
              </w:rPr>
              <w:t>Жилые дома и общежития квартирного типа с централизованным холодным водоснабжением, с централизованной или автономной канализацией с ваннами и душевыми, оборудованные различными водонагревательными устройствами</w:t>
            </w:r>
          </w:p>
        </w:tc>
        <w:tc>
          <w:tcPr>
            <w:tcW w:w="952" w:type="pct"/>
            <w:shd w:val="clear" w:color="auto" w:fill="auto"/>
            <w:vAlign w:val="center"/>
          </w:tcPr>
          <w:p w:rsidR="00A11C63" w:rsidRPr="00F910B8" w:rsidRDefault="00A11C63" w:rsidP="00F910B8">
            <w:pPr>
              <w:suppressAutoHyphens/>
              <w:jc w:val="center"/>
              <w:rPr>
                <w:rFonts w:ascii="Calibri" w:eastAsia="Calibri" w:hAnsi="Calibri"/>
              </w:rPr>
            </w:pPr>
            <w:r w:rsidRPr="00F910B8">
              <w:rPr>
                <w:rFonts w:ascii="Calibri" w:eastAsia="Calibri" w:hAnsi="Calibri"/>
              </w:rPr>
              <w:t>м³/мес на человека</w:t>
            </w:r>
          </w:p>
        </w:tc>
        <w:tc>
          <w:tcPr>
            <w:tcW w:w="890" w:type="pct"/>
            <w:shd w:val="clear" w:color="auto" w:fill="auto"/>
            <w:vAlign w:val="center"/>
          </w:tcPr>
          <w:p w:rsidR="00A11C63" w:rsidRPr="00F910B8" w:rsidRDefault="00A11C63" w:rsidP="00F910B8">
            <w:pPr>
              <w:suppressAutoHyphens/>
              <w:jc w:val="center"/>
              <w:rPr>
                <w:rFonts w:ascii="Calibri" w:eastAsia="Calibri" w:hAnsi="Calibri"/>
              </w:rPr>
            </w:pPr>
            <w:r w:rsidRPr="00F910B8">
              <w:rPr>
                <w:rFonts w:ascii="Calibri" w:eastAsia="Calibri" w:hAnsi="Calibri"/>
              </w:rPr>
              <w:t>7,014*</w:t>
            </w:r>
          </w:p>
        </w:tc>
      </w:tr>
      <w:tr w:rsidR="00A11C63" w:rsidRPr="00F910B8" w:rsidTr="00F910B8">
        <w:trPr>
          <w:trHeight w:val="283"/>
          <w:jc w:val="center"/>
        </w:trPr>
        <w:tc>
          <w:tcPr>
            <w:tcW w:w="3158" w:type="pct"/>
            <w:shd w:val="clear" w:color="auto" w:fill="auto"/>
            <w:vAlign w:val="center"/>
          </w:tcPr>
          <w:p w:rsidR="00A11C63" w:rsidRPr="00F910B8" w:rsidRDefault="00A11C63" w:rsidP="00F910B8">
            <w:pPr>
              <w:suppressAutoHyphens/>
              <w:jc w:val="center"/>
              <w:rPr>
                <w:rFonts w:ascii="Calibri" w:eastAsia="Calibri" w:hAnsi="Calibri"/>
              </w:rPr>
            </w:pPr>
            <w:r w:rsidRPr="00F910B8">
              <w:rPr>
                <w:rFonts w:ascii="Calibri" w:eastAsia="Calibri" w:hAnsi="Calibri"/>
              </w:rPr>
              <w:t xml:space="preserve">Жилые дома без централизованного горячего водоснабжения </w:t>
            </w:r>
          </w:p>
          <w:p w:rsidR="00A11C63" w:rsidRPr="00F910B8" w:rsidRDefault="00A11C63" w:rsidP="00F910B8">
            <w:pPr>
              <w:suppressAutoHyphens/>
              <w:jc w:val="center"/>
              <w:rPr>
                <w:rFonts w:ascii="Calibri" w:eastAsia="Calibri" w:hAnsi="Calibri"/>
                <w:lang w:eastAsia="ru-RU"/>
              </w:rPr>
            </w:pPr>
            <w:r w:rsidRPr="00F910B8">
              <w:rPr>
                <w:rFonts w:ascii="Calibri" w:eastAsia="Calibri" w:hAnsi="Calibri"/>
              </w:rPr>
              <w:t xml:space="preserve">(многоквартирные и жилые дома с централизованным холодным водоснабжением, водоотведением, оборудованные индивидуальным тепловым пунктом для приготовления ГВС, </w:t>
            </w:r>
            <w:r w:rsidRPr="00F910B8">
              <w:rPr>
                <w:rFonts w:ascii="Calibri" w:eastAsia="Calibri" w:hAnsi="Calibri"/>
              </w:rPr>
              <w:lastRenderedPageBreak/>
              <w:t>унитазами, раковинами, мойками, ваннами длиной 1500 - 1700 мм с душем)</w:t>
            </w:r>
          </w:p>
        </w:tc>
        <w:tc>
          <w:tcPr>
            <w:tcW w:w="952" w:type="pct"/>
            <w:shd w:val="clear" w:color="auto" w:fill="auto"/>
            <w:vAlign w:val="center"/>
          </w:tcPr>
          <w:p w:rsidR="00A11C63" w:rsidRPr="00F910B8" w:rsidRDefault="00A11C63" w:rsidP="00F910B8">
            <w:pPr>
              <w:suppressAutoHyphens/>
              <w:jc w:val="center"/>
              <w:rPr>
                <w:rFonts w:ascii="Calibri" w:eastAsia="Calibri" w:hAnsi="Calibri"/>
                <w:lang w:eastAsia="ru-RU"/>
              </w:rPr>
            </w:pPr>
            <w:r w:rsidRPr="00F910B8">
              <w:rPr>
                <w:rFonts w:ascii="Calibri" w:eastAsia="Calibri" w:hAnsi="Calibri"/>
                <w:lang w:eastAsia="ru-RU"/>
              </w:rPr>
              <w:lastRenderedPageBreak/>
              <w:t>м³/мес на человека</w:t>
            </w:r>
          </w:p>
        </w:tc>
        <w:tc>
          <w:tcPr>
            <w:tcW w:w="890" w:type="pct"/>
            <w:shd w:val="clear" w:color="auto" w:fill="auto"/>
            <w:vAlign w:val="center"/>
          </w:tcPr>
          <w:p w:rsidR="00A11C63" w:rsidRPr="00F910B8" w:rsidRDefault="00A11C63" w:rsidP="00F910B8">
            <w:pPr>
              <w:suppressAutoHyphens/>
              <w:jc w:val="center"/>
              <w:rPr>
                <w:rFonts w:ascii="Calibri" w:eastAsia="Calibri" w:hAnsi="Calibri"/>
                <w:lang w:eastAsia="ru-RU"/>
              </w:rPr>
            </w:pPr>
            <w:r w:rsidRPr="00F910B8">
              <w:rPr>
                <w:rFonts w:ascii="Calibri" w:eastAsia="Calibri" w:hAnsi="Calibri"/>
                <w:lang w:eastAsia="ru-RU"/>
              </w:rPr>
              <w:t>7,391**</w:t>
            </w:r>
          </w:p>
        </w:tc>
      </w:tr>
      <w:tr w:rsidR="00A11C63" w:rsidRPr="00F910B8" w:rsidTr="00F910B8">
        <w:trPr>
          <w:trHeight w:val="283"/>
          <w:jc w:val="center"/>
        </w:trPr>
        <w:tc>
          <w:tcPr>
            <w:tcW w:w="3158" w:type="pct"/>
            <w:shd w:val="clear" w:color="auto" w:fill="auto"/>
            <w:vAlign w:val="center"/>
          </w:tcPr>
          <w:p w:rsidR="00A11C63" w:rsidRPr="00F910B8" w:rsidRDefault="00A11C63" w:rsidP="00F910B8">
            <w:pPr>
              <w:suppressAutoHyphens/>
              <w:jc w:val="center"/>
              <w:rPr>
                <w:rFonts w:ascii="Calibri" w:eastAsia="Calibri" w:hAnsi="Calibri"/>
                <w:lang w:eastAsia="ru-RU"/>
              </w:rPr>
            </w:pPr>
            <w:r w:rsidRPr="00F910B8">
              <w:rPr>
                <w:rFonts w:ascii="Calibri" w:eastAsia="Calibri" w:hAnsi="Calibri"/>
                <w:lang w:eastAsia="ru-RU"/>
              </w:rPr>
              <w:lastRenderedPageBreak/>
              <w:t>Расход воды на нужды промышленности и неучтенные расходы</w:t>
            </w:r>
          </w:p>
        </w:tc>
        <w:tc>
          <w:tcPr>
            <w:tcW w:w="952" w:type="pct"/>
            <w:shd w:val="clear" w:color="auto" w:fill="auto"/>
            <w:vAlign w:val="center"/>
          </w:tcPr>
          <w:p w:rsidR="00A11C63" w:rsidRPr="00F910B8" w:rsidRDefault="00A11C63" w:rsidP="00F910B8">
            <w:pPr>
              <w:suppressAutoHyphens/>
              <w:jc w:val="center"/>
              <w:rPr>
                <w:rFonts w:ascii="Calibri" w:eastAsia="Calibri" w:hAnsi="Calibri"/>
                <w:lang w:eastAsia="ru-RU"/>
              </w:rPr>
            </w:pPr>
            <w:r w:rsidRPr="00F910B8">
              <w:rPr>
                <w:rFonts w:ascii="Calibri" w:eastAsia="Calibri" w:hAnsi="Calibri"/>
                <w:lang w:eastAsia="ru-RU"/>
              </w:rPr>
              <w:t>% от суммарного потребления воды на нужды населения</w:t>
            </w:r>
          </w:p>
        </w:tc>
        <w:tc>
          <w:tcPr>
            <w:tcW w:w="890" w:type="pct"/>
            <w:shd w:val="clear" w:color="auto" w:fill="auto"/>
            <w:vAlign w:val="center"/>
          </w:tcPr>
          <w:p w:rsidR="00A11C63" w:rsidRPr="00F910B8" w:rsidRDefault="00A11C63" w:rsidP="00F910B8">
            <w:pPr>
              <w:suppressAutoHyphens/>
              <w:jc w:val="center"/>
              <w:rPr>
                <w:rFonts w:ascii="Calibri" w:eastAsia="Calibri" w:hAnsi="Calibri"/>
                <w:lang w:eastAsia="ru-RU"/>
              </w:rPr>
            </w:pPr>
            <w:r w:rsidRPr="00F910B8">
              <w:rPr>
                <w:rFonts w:ascii="Calibri" w:eastAsia="Calibri" w:hAnsi="Calibri"/>
                <w:lang w:eastAsia="ru-RU"/>
              </w:rPr>
              <w:t>20</w:t>
            </w:r>
          </w:p>
        </w:tc>
      </w:tr>
      <w:tr w:rsidR="00A11C63" w:rsidRPr="00F910B8" w:rsidTr="00F910B8">
        <w:trPr>
          <w:trHeight w:val="283"/>
          <w:jc w:val="center"/>
        </w:trPr>
        <w:tc>
          <w:tcPr>
            <w:tcW w:w="3158" w:type="pct"/>
            <w:shd w:val="clear" w:color="auto" w:fill="auto"/>
            <w:vAlign w:val="center"/>
          </w:tcPr>
          <w:p w:rsidR="00A11C63" w:rsidRPr="00F910B8" w:rsidRDefault="00A11C63" w:rsidP="00F910B8">
            <w:pPr>
              <w:suppressAutoHyphens/>
              <w:jc w:val="center"/>
              <w:rPr>
                <w:rFonts w:ascii="Calibri" w:eastAsia="Calibri" w:hAnsi="Calibri"/>
                <w:lang w:eastAsia="ru-RU"/>
              </w:rPr>
            </w:pPr>
            <w:r w:rsidRPr="00F910B8">
              <w:rPr>
                <w:rFonts w:ascii="Calibri" w:eastAsia="Calibri" w:hAnsi="Calibri"/>
                <w:lang w:eastAsia="ru-RU"/>
              </w:rPr>
              <w:t>Потребление воды на поливку территории</w:t>
            </w:r>
          </w:p>
        </w:tc>
        <w:tc>
          <w:tcPr>
            <w:tcW w:w="952" w:type="pct"/>
            <w:shd w:val="clear" w:color="auto" w:fill="auto"/>
            <w:vAlign w:val="center"/>
          </w:tcPr>
          <w:p w:rsidR="00A11C63" w:rsidRPr="00F910B8" w:rsidRDefault="00A11C63" w:rsidP="00F910B8">
            <w:pPr>
              <w:suppressAutoHyphens/>
              <w:jc w:val="center"/>
              <w:rPr>
                <w:rFonts w:ascii="Calibri" w:eastAsia="Calibri" w:hAnsi="Calibri"/>
                <w:lang w:eastAsia="ru-RU"/>
              </w:rPr>
            </w:pPr>
            <w:r w:rsidRPr="00F910B8">
              <w:rPr>
                <w:rFonts w:ascii="Calibri" w:eastAsia="Calibri" w:hAnsi="Calibri"/>
                <w:lang w:eastAsia="ru-RU"/>
              </w:rPr>
              <w:t>л/сут на человека</w:t>
            </w:r>
          </w:p>
        </w:tc>
        <w:tc>
          <w:tcPr>
            <w:tcW w:w="890" w:type="pct"/>
            <w:shd w:val="clear" w:color="auto" w:fill="auto"/>
            <w:vAlign w:val="center"/>
          </w:tcPr>
          <w:p w:rsidR="00A11C63" w:rsidRPr="00F910B8" w:rsidRDefault="00A11C63" w:rsidP="00F910B8">
            <w:pPr>
              <w:suppressAutoHyphens/>
              <w:jc w:val="center"/>
              <w:rPr>
                <w:rFonts w:ascii="Calibri" w:eastAsia="Calibri" w:hAnsi="Calibri"/>
                <w:lang w:eastAsia="ru-RU"/>
              </w:rPr>
            </w:pPr>
            <w:r w:rsidRPr="00F910B8">
              <w:rPr>
                <w:rFonts w:ascii="Calibri" w:eastAsia="Calibri" w:hAnsi="Calibri"/>
                <w:lang w:eastAsia="ru-RU"/>
              </w:rPr>
              <w:t>30</w:t>
            </w:r>
          </w:p>
        </w:tc>
      </w:tr>
    </w:tbl>
    <w:p w:rsidR="00A11C63" w:rsidRPr="00A11C63" w:rsidRDefault="00A11C63" w:rsidP="00A11C63">
      <w:pPr>
        <w:spacing w:line="360" w:lineRule="auto"/>
        <w:ind w:firstLine="284"/>
        <w:jc w:val="both"/>
        <w:rPr>
          <w:sz w:val="16"/>
          <w:szCs w:val="26"/>
          <w:lang w:eastAsia="ru-RU"/>
        </w:rPr>
      </w:pPr>
      <w:r w:rsidRPr="00A11C63">
        <w:rPr>
          <w:sz w:val="16"/>
          <w:szCs w:val="26"/>
          <w:lang w:eastAsia="ru-RU"/>
        </w:rPr>
        <w:t>* норматив водопотребления, действующий до 1 июля 2019 года (приказ Департамента жилищно-коммунального комплекса и энергетики Ханты-Мансийского Автономного округа – Югры от 11.11.2013 г. № 22-нп (в ред. от 26.06.2017 г.);</w:t>
      </w:r>
    </w:p>
    <w:p w:rsidR="00A11C63" w:rsidRPr="00A11C63" w:rsidRDefault="00A11C63" w:rsidP="00A11C63">
      <w:pPr>
        <w:spacing w:line="360" w:lineRule="auto"/>
        <w:ind w:firstLine="284"/>
        <w:jc w:val="both"/>
        <w:rPr>
          <w:sz w:val="16"/>
          <w:szCs w:val="26"/>
          <w:lang w:eastAsia="ru-RU"/>
        </w:rPr>
      </w:pPr>
      <w:r w:rsidRPr="00A11C63">
        <w:rPr>
          <w:sz w:val="16"/>
          <w:szCs w:val="26"/>
          <w:lang w:eastAsia="ru-RU"/>
        </w:rPr>
        <w:t>** норматив водопотребления, действующий с 1 июля 2019 года (приказ Департамента жилищно-коммунального комплекса и энергетики Ханты-Мансийского Автономного округа – Югры от 25.12.2017 г. № 12-нп).</w:t>
      </w:r>
    </w:p>
    <w:p w:rsidR="00A11C63" w:rsidRPr="00A11C63" w:rsidRDefault="00A11C63" w:rsidP="00A11C63">
      <w:pPr>
        <w:spacing w:before="240" w:line="360" w:lineRule="auto"/>
        <w:ind w:firstLine="709"/>
        <w:jc w:val="both"/>
        <w:rPr>
          <w:sz w:val="26"/>
          <w:szCs w:val="26"/>
          <w:lang w:eastAsia="ru-RU"/>
        </w:rPr>
      </w:pPr>
      <w:r w:rsidRPr="00A11C63">
        <w:rPr>
          <w:sz w:val="26"/>
          <w:szCs w:val="26"/>
          <w:lang w:eastAsia="ru-RU"/>
        </w:rPr>
        <w:t>Необходимо отметить, что все указанные в настоящем разделе данные по перспективному потреблению воды в МО носят оценочный характер ввиду сложности прогнозирования экономической ситуации в стране, от которой напрямую зависит способность граждан к приобретению нового жилья, и, как следствие, темпов новой жилой застройки, а также привлекательность вложения денежных средств в инвестиционные проекты по созданию новых промышленных предприятий на территории МО г. Нефтеюганск. Прогнозные балансы, представленные в схеме водоснабжения, необходимо дополнительно актуализировать в зависимости от складывающихся обстоятельств в соответствии с п.8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№782 «О схемах водоснабжения и водоотведения».</w:t>
      </w:r>
    </w:p>
    <w:p w:rsidR="00A11C63" w:rsidRPr="00A11C63" w:rsidRDefault="00A11C63" w:rsidP="00A11C63">
      <w:pPr>
        <w:spacing w:line="360" w:lineRule="auto"/>
        <w:ind w:firstLine="709"/>
        <w:jc w:val="both"/>
        <w:rPr>
          <w:sz w:val="26"/>
          <w:szCs w:val="26"/>
          <w:lang w:eastAsia="ru-RU"/>
        </w:rPr>
      </w:pPr>
      <w:r w:rsidRPr="00A11C63">
        <w:rPr>
          <w:sz w:val="26"/>
          <w:szCs w:val="26"/>
          <w:lang w:eastAsia="ru-RU"/>
        </w:rPr>
        <w:t>Объем расхода воды абонентами (при проектировании системы водоснабжения) на период действия схемы водоснабжения при рассматриваемом сценарии развития муниципального образования представлен в таблице </w:t>
      </w:r>
      <w:r w:rsidRPr="00A11C63">
        <w:rPr>
          <w:sz w:val="26"/>
          <w:szCs w:val="26"/>
          <w:lang w:eastAsia="ru-RU"/>
        </w:rPr>
        <w:fldChar w:fldCharType="begin"/>
      </w:r>
      <w:r w:rsidRPr="00A11C63">
        <w:rPr>
          <w:sz w:val="26"/>
          <w:szCs w:val="26"/>
          <w:lang w:eastAsia="ru-RU"/>
        </w:rPr>
        <w:instrText xml:space="preserve"> REF Объем_расх_воды \h  \* MERGEFORMAT </w:instrText>
      </w:r>
      <w:r w:rsidRPr="00A11C63">
        <w:rPr>
          <w:sz w:val="26"/>
          <w:szCs w:val="26"/>
          <w:lang w:eastAsia="ru-RU"/>
        </w:rPr>
      </w:r>
      <w:r w:rsidRPr="00A11C63">
        <w:rPr>
          <w:sz w:val="26"/>
          <w:szCs w:val="26"/>
          <w:lang w:eastAsia="ru-RU"/>
        </w:rPr>
        <w:fldChar w:fldCharType="separate"/>
      </w:r>
      <w:r w:rsidR="00844AB5" w:rsidRPr="00844AB5">
        <w:rPr>
          <w:rFonts w:eastAsia="Calibri"/>
          <w:noProof/>
          <w:sz w:val="24"/>
          <w:szCs w:val="24"/>
        </w:rPr>
        <w:t>18</w:t>
      </w:r>
      <w:r w:rsidRPr="00A11C63">
        <w:rPr>
          <w:sz w:val="26"/>
          <w:szCs w:val="26"/>
          <w:lang w:eastAsia="ru-RU"/>
        </w:rPr>
        <w:fldChar w:fldCharType="end"/>
      </w:r>
      <w:r w:rsidRPr="00A11C63">
        <w:rPr>
          <w:sz w:val="26"/>
          <w:szCs w:val="26"/>
          <w:lang w:eastAsia="ru-RU"/>
        </w:rPr>
        <w:t xml:space="preserve">. </w:t>
      </w:r>
    </w:p>
    <w:p w:rsidR="00A11C63" w:rsidRPr="00A11C63" w:rsidRDefault="00A11C63" w:rsidP="00A11C63">
      <w:pPr>
        <w:spacing w:line="360" w:lineRule="auto"/>
        <w:ind w:firstLine="709"/>
        <w:jc w:val="both"/>
        <w:rPr>
          <w:sz w:val="26"/>
          <w:szCs w:val="26"/>
          <w:lang w:eastAsia="ru-RU"/>
        </w:rPr>
      </w:pPr>
    </w:p>
    <w:p w:rsidR="00A11C63" w:rsidRPr="00A11C63" w:rsidRDefault="00A11C63" w:rsidP="00A11C63">
      <w:pPr>
        <w:spacing w:line="360" w:lineRule="auto"/>
        <w:ind w:firstLine="709"/>
        <w:jc w:val="both"/>
        <w:rPr>
          <w:sz w:val="26"/>
          <w:szCs w:val="26"/>
          <w:lang w:eastAsia="ru-RU"/>
        </w:rPr>
      </w:pPr>
    </w:p>
    <w:p w:rsidR="00A11C63" w:rsidRPr="00A11C63" w:rsidRDefault="00A11C63" w:rsidP="00A11C63">
      <w:pPr>
        <w:spacing w:before="240" w:line="360" w:lineRule="auto"/>
        <w:ind w:firstLine="851"/>
        <w:jc w:val="both"/>
        <w:rPr>
          <w:sz w:val="26"/>
          <w:szCs w:val="26"/>
          <w:lang w:eastAsia="ru-RU"/>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lastRenderedPageBreak/>
        <w:t xml:space="preserve">Таблица </w:t>
      </w:r>
      <w:bookmarkStart w:id="181" w:name="Объем_расх_воды"/>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18</w:t>
      </w:r>
      <w:r w:rsidRPr="00A11C63">
        <w:rPr>
          <w:rFonts w:eastAsia="Calibri"/>
          <w:b/>
          <w:bCs/>
          <w:sz w:val="24"/>
          <w:szCs w:val="24"/>
        </w:rPr>
        <w:fldChar w:fldCharType="end"/>
      </w:r>
      <w:bookmarkEnd w:id="181"/>
      <w:r w:rsidRPr="00A11C63">
        <w:rPr>
          <w:rFonts w:eastAsia="Calibri"/>
          <w:b/>
          <w:bCs/>
          <w:sz w:val="24"/>
          <w:szCs w:val="24"/>
        </w:rPr>
        <w:t xml:space="preserve">. </w:t>
      </w:r>
      <w:r w:rsidRPr="00A11C63">
        <w:rPr>
          <w:rFonts w:eastAsia="Calibri"/>
          <w:b/>
          <w:sz w:val="24"/>
          <w:szCs w:val="24"/>
        </w:rPr>
        <w:t>Объем расхода воды (при проектировании СВ) на 2018-2028 годы (в тыс. м³)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6"/>
        <w:gridCol w:w="1066"/>
        <w:gridCol w:w="1066"/>
        <w:gridCol w:w="1066"/>
        <w:gridCol w:w="1067"/>
        <w:gridCol w:w="1067"/>
        <w:gridCol w:w="1067"/>
        <w:gridCol w:w="1067"/>
        <w:gridCol w:w="1067"/>
        <w:gridCol w:w="1067"/>
        <w:gridCol w:w="1067"/>
        <w:gridCol w:w="1067"/>
      </w:tblGrid>
      <w:tr w:rsidR="00A11C63" w:rsidRPr="00A11C63" w:rsidTr="00A11C63">
        <w:trPr>
          <w:trHeight w:val="283"/>
        </w:trPr>
        <w:tc>
          <w:tcPr>
            <w:tcW w:w="1315" w:type="pct"/>
            <w:shd w:val="clear" w:color="auto" w:fill="auto"/>
            <w:noWrap/>
            <w:vAlign w:val="center"/>
            <w:hideMark/>
          </w:tcPr>
          <w:p w:rsidR="00A11C63" w:rsidRPr="00A11C63" w:rsidRDefault="00A11C63" w:rsidP="00A11C63">
            <w:pPr>
              <w:suppressAutoHyphens/>
              <w:jc w:val="center"/>
              <w:rPr>
                <w:b/>
                <w:lang w:eastAsia="ru-RU"/>
              </w:rPr>
            </w:pPr>
            <w:r w:rsidRPr="00A11C63">
              <w:rPr>
                <w:b/>
                <w:lang w:eastAsia="ru-RU"/>
              </w:rPr>
              <w:t>Статья расхода воды</w:t>
            </w:r>
          </w:p>
        </w:tc>
        <w:tc>
          <w:tcPr>
            <w:tcW w:w="335" w:type="pct"/>
          </w:tcPr>
          <w:p w:rsidR="00A11C63" w:rsidRPr="00A11C63" w:rsidRDefault="00A11C63" w:rsidP="00A11C63">
            <w:pPr>
              <w:suppressAutoHyphens/>
              <w:ind w:left="-113" w:right="-113"/>
              <w:jc w:val="center"/>
              <w:rPr>
                <w:b/>
                <w:lang w:eastAsia="ru-RU"/>
              </w:rPr>
            </w:pPr>
            <w:r w:rsidRPr="00A11C63">
              <w:rPr>
                <w:b/>
                <w:lang w:eastAsia="ru-RU"/>
              </w:rPr>
              <w:t>2018</w:t>
            </w:r>
          </w:p>
        </w:tc>
        <w:tc>
          <w:tcPr>
            <w:tcW w:w="335" w:type="pct"/>
            <w:shd w:val="clear" w:color="auto" w:fill="auto"/>
            <w:noWrap/>
            <w:vAlign w:val="center"/>
            <w:hideMark/>
          </w:tcPr>
          <w:p w:rsidR="00A11C63" w:rsidRPr="00A11C63" w:rsidRDefault="00A11C63" w:rsidP="00A11C63">
            <w:pPr>
              <w:suppressAutoHyphens/>
              <w:ind w:left="-113" w:right="-113"/>
              <w:jc w:val="center"/>
              <w:rPr>
                <w:b/>
                <w:lang w:eastAsia="ru-RU"/>
              </w:rPr>
            </w:pPr>
            <w:r w:rsidRPr="00A11C63">
              <w:rPr>
                <w:b/>
                <w:lang w:eastAsia="ru-RU"/>
              </w:rPr>
              <w:t>2019</w:t>
            </w:r>
          </w:p>
        </w:tc>
        <w:tc>
          <w:tcPr>
            <w:tcW w:w="335" w:type="pct"/>
            <w:shd w:val="clear" w:color="auto" w:fill="auto"/>
            <w:noWrap/>
            <w:vAlign w:val="center"/>
            <w:hideMark/>
          </w:tcPr>
          <w:p w:rsidR="00A11C63" w:rsidRPr="00A11C63" w:rsidRDefault="00A11C63" w:rsidP="00A11C63">
            <w:pPr>
              <w:suppressAutoHyphens/>
              <w:ind w:left="-113" w:right="-113"/>
              <w:jc w:val="center"/>
              <w:rPr>
                <w:b/>
                <w:lang w:eastAsia="ru-RU"/>
              </w:rPr>
            </w:pPr>
            <w:r w:rsidRPr="00A11C63">
              <w:rPr>
                <w:b/>
                <w:lang w:eastAsia="ru-RU"/>
              </w:rPr>
              <w:t>2020</w:t>
            </w:r>
          </w:p>
        </w:tc>
        <w:tc>
          <w:tcPr>
            <w:tcW w:w="335" w:type="pct"/>
            <w:shd w:val="clear" w:color="auto" w:fill="auto"/>
            <w:noWrap/>
            <w:vAlign w:val="center"/>
            <w:hideMark/>
          </w:tcPr>
          <w:p w:rsidR="00A11C63" w:rsidRPr="00A11C63" w:rsidRDefault="00A11C63" w:rsidP="00A11C63">
            <w:pPr>
              <w:suppressAutoHyphens/>
              <w:ind w:left="-113" w:right="-113"/>
              <w:jc w:val="center"/>
              <w:rPr>
                <w:b/>
                <w:lang w:eastAsia="ru-RU"/>
              </w:rPr>
            </w:pPr>
            <w:r w:rsidRPr="00A11C63">
              <w:rPr>
                <w:b/>
                <w:lang w:eastAsia="ru-RU"/>
              </w:rPr>
              <w:t>2021</w:t>
            </w:r>
          </w:p>
        </w:tc>
        <w:tc>
          <w:tcPr>
            <w:tcW w:w="335" w:type="pct"/>
            <w:shd w:val="clear" w:color="auto" w:fill="auto"/>
            <w:noWrap/>
            <w:vAlign w:val="center"/>
            <w:hideMark/>
          </w:tcPr>
          <w:p w:rsidR="00A11C63" w:rsidRPr="00A11C63" w:rsidRDefault="00A11C63" w:rsidP="00A11C63">
            <w:pPr>
              <w:suppressAutoHyphens/>
              <w:ind w:left="-113" w:right="-113"/>
              <w:jc w:val="center"/>
              <w:rPr>
                <w:b/>
                <w:lang w:eastAsia="ru-RU"/>
              </w:rPr>
            </w:pPr>
            <w:r w:rsidRPr="00A11C63">
              <w:rPr>
                <w:b/>
                <w:lang w:eastAsia="ru-RU"/>
              </w:rPr>
              <w:t>2022</w:t>
            </w:r>
          </w:p>
        </w:tc>
        <w:tc>
          <w:tcPr>
            <w:tcW w:w="335" w:type="pct"/>
            <w:shd w:val="clear" w:color="auto" w:fill="auto"/>
            <w:noWrap/>
            <w:vAlign w:val="center"/>
            <w:hideMark/>
          </w:tcPr>
          <w:p w:rsidR="00A11C63" w:rsidRPr="00A11C63" w:rsidRDefault="00A11C63" w:rsidP="00A11C63">
            <w:pPr>
              <w:suppressAutoHyphens/>
              <w:ind w:left="-113" w:right="-113"/>
              <w:jc w:val="center"/>
              <w:rPr>
                <w:b/>
                <w:lang w:eastAsia="ru-RU"/>
              </w:rPr>
            </w:pPr>
            <w:r w:rsidRPr="00A11C63">
              <w:rPr>
                <w:b/>
                <w:lang w:eastAsia="ru-RU"/>
              </w:rPr>
              <w:t>2023</w:t>
            </w:r>
          </w:p>
        </w:tc>
        <w:tc>
          <w:tcPr>
            <w:tcW w:w="335" w:type="pct"/>
            <w:shd w:val="clear" w:color="auto" w:fill="auto"/>
            <w:noWrap/>
            <w:vAlign w:val="center"/>
            <w:hideMark/>
          </w:tcPr>
          <w:p w:rsidR="00A11C63" w:rsidRPr="00A11C63" w:rsidRDefault="00A11C63" w:rsidP="00A11C63">
            <w:pPr>
              <w:suppressAutoHyphens/>
              <w:ind w:left="-113" w:right="-113"/>
              <w:jc w:val="center"/>
              <w:rPr>
                <w:b/>
                <w:lang w:eastAsia="ru-RU"/>
              </w:rPr>
            </w:pPr>
            <w:r w:rsidRPr="00A11C63">
              <w:rPr>
                <w:b/>
                <w:lang w:eastAsia="ru-RU"/>
              </w:rPr>
              <w:t>2024</w:t>
            </w:r>
          </w:p>
        </w:tc>
        <w:tc>
          <w:tcPr>
            <w:tcW w:w="335" w:type="pct"/>
            <w:shd w:val="clear" w:color="auto" w:fill="auto"/>
            <w:noWrap/>
            <w:vAlign w:val="center"/>
            <w:hideMark/>
          </w:tcPr>
          <w:p w:rsidR="00A11C63" w:rsidRPr="00A11C63" w:rsidRDefault="00A11C63" w:rsidP="00A11C63">
            <w:pPr>
              <w:suppressAutoHyphens/>
              <w:ind w:left="-113" w:right="-113"/>
              <w:jc w:val="center"/>
              <w:rPr>
                <w:b/>
                <w:lang w:eastAsia="ru-RU"/>
              </w:rPr>
            </w:pPr>
            <w:r w:rsidRPr="00A11C63">
              <w:rPr>
                <w:b/>
                <w:lang w:eastAsia="ru-RU"/>
              </w:rPr>
              <w:t>2025</w:t>
            </w:r>
          </w:p>
        </w:tc>
        <w:tc>
          <w:tcPr>
            <w:tcW w:w="335" w:type="pct"/>
            <w:shd w:val="clear" w:color="auto" w:fill="auto"/>
            <w:noWrap/>
            <w:vAlign w:val="center"/>
            <w:hideMark/>
          </w:tcPr>
          <w:p w:rsidR="00A11C63" w:rsidRPr="00A11C63" w:rsidRDefault="00A11C63" w:rsidP="00A11C63">
            <w:pPr>
              <w:suppressAutoHyphens/>
              <w:ind w:left="-113" w:right="-113"/>
              <w:jc w:val="center"/>
              <w:rPr>
                <w:b/>
                <w:lang w:eastAsia="ru-RU"/>
              </w:rPr>
            </w:pPr>
            <w:r w:rsidRPr="00A11C63">
              <w:rPr>
                <w:b/>
                <w:lang w:eastAsia="ru-RU"/>
              </w:rPr>
              <w:t>2026</w:t>
            </w:r>
          </w:p>
        </w:tc>
        <w:tc>
          <w:tcPr>
            <w:tcW w:w="335" w:type="pct"/>
            <w:shd w:val="clear" w:color="auto" w:fill="auto"/>
            <w:noWrap/>
            <w:vAlign w:val="center"/>
          </w:tcPr>
          <w:p w:rsidR="00A11C63" w:rsidRPr="00A11C63" w:rsidRDefault="00A11C63" w:rsidP="00A11C63">
            <w:pPr>
              <w:suppressAutoHyphens/>
              <w:ind w:left="-113" w:right="-113"/>
              <w:jc w:val="center"/>
              <w:rPr>
                <w:b/>
                <w:lang w:eastAsia="ru-RU"/>
              </w:rPr>
            </w:pPr>
            <w:r w:rsidRPr="00A11C63">
              <w:rPr>
                <w:b/>
                <w:lang w:eastAsia="ru-RU"/>
              </w:rPr>
              <w:t>2027</w:t>
            </w:r>
          </w:p>
        </w:tc>
        <w:tc>
          <w:tcPr>
            <w:tcW w:w="335" w:type="pct"/>
            <w:shd w:val="clear" w:color="auto" w:fill="auto"/>
            <w:noWrap/>
            <w:vAlign w:val="center"/>
          </w:tcPr>
          <w:p w:rsidR="00A11C63" w:rsidRPr="00A11C63" w:rsidRDefault="00A11C63" w:rsidP="00A11C63">
            <w:pPr>
              <w:suppressAutoHyphens/>
              <w:ind w:left="-113" w:right="-113"/>
              <w:jc w:val="center"/>
              <w:rPr>
                <w:b/>
                <w:lang w:eastAsia="ru-RU"/>
              </w:rPr>
            </w:pPr>
            <w:r w:rsidRPr="00A11C63">
              <w:rPr>
                <w:b/>
                <w:lang w:eastAsia="ru-RU"/>
              </w:rPr>
              <w:t>2028</w:t>
            </w:r>
          </w:p>
        </w:tc>
      </w:tr>
      <w:tr w:rsidR="00A11C63" w:rsidRPr="00A11C63" w:rsidTr="00A11C63">
        <w:trPr>
          <w:trHeight w:val="283"/>
        </w:trPr>
        <w:tc>
          <w:tcPr>
            <w:tcW w:w="1315" w:type="pct"/>
            <w:shd w:val="clear" w:color="auto" w:fill="auto"/>
            <w:noWrap/>
            <w:vAlign w:val="center"/>
          </w:tcPr>
          <w:p w:rsidR="00A11C63" w:rsidRPr="00A11C63" w:rsidRDefault="00A11C63" w:rsidP="00A11C63">
            <w:pPr>
              <w:suppressAutoHyphens/>
              <w:rPr>
                <w:lang w:eastAsia="ru-RU"/>
              </w:rPr>
            </w:pPr>
            <w:r w:rsidRPr="00A11C63">
              <w:rPr>
                <w:lang w:eastAsia="ru-RU"/>
              </w:rPr>
              <w:t xml:space="preserve">Расход воды сторонним </w:t>
            </w:r>
          </w:p>
          <w:p w:rsidR="00A11C63" w:rsidRPr="00A11C63" w:rsidRDefault="00A11C63" w:rsidP="00A11C63">
            <w:pPr>
              <w:suppressAutoHyphens/>
              <w:rPr>
                <w:lang w:eastAsia="ru-RU"/>
              </w:rPr>
            </w:pPr>
            <w:r w:rsidRPr="00A11C63">
              <w:rPr>
                <w:lang w:eastAsia="ru-RU"/>
              </w:rPr>
              <w:t>потребителям, в т. ч.:</w:t>
            </w:r>
          </w:p>
        </w:tc>
        <w:tc>
          <w:tcPr>
            <w:tcW w:w="335" w:type="pct"/>
            <w:vAlign w:val="center"/>
          </w:tcPr>
          <w:p w:rsidR="00A11C63" w:rsidRPr="00A11C63" w:rsidRDefault="00A11C63" w:rsidP="00A11C63">
            <w:pPr>
              <w:suppressAutoHyphens/>
              <w:jc w:val="center"/>
              <w:rPr>
                <w:lang w:eastAsia="ru-RU"/>
              </w:rPr>
            </w:pPr>
            <w:r w:rsidRPr="00A11C63">
              <w:rPr>
                <w:lang w:eastAsia="ru-RU"/>
              </w:rPr>
              <w:t>6669,93</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6741,71</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6845,20</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6948,39</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7050,13</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7151,96</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7254,09</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7355,71</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7457,67</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7559,58</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7661,91</w:t>
            </w:r>
          </w:p>
        </w:tc>
      </w:tr>
      <w:tr w:rsidR="00A11C63" w:rsidRPr="00A11C63" w:rsidTr="00A11C63">
        <w:trPr>
          <w:trHeight w:val="283"/>
        </w:trPr>
        <w:tc>
          <w:tcPr>
            <w:tcW w:w="1315" w:type="pct"/>
            <w:shd w:val="clear" w:color="auto" w:fill="auto"/>
            <w:noWrap/>
            <w:vAlign w:val="center"/>
          </w:tcPr>
          <w:p w:rsidR="00A11C63" w:rsidRPr="00A11C63" w:rsidRDefault="00A11C63" w:rsidP="00A11C63">
            <w:pPr>
              <w:suppressAutoHyphens/>
              <w:ind w:left="-113" w:right="-113"/>
              <w:rPr>
                <w:rFonts w:eastAsia="Calibri"/>
                <w:color w:val="000000"/>
              </w:rPr>
            </w:pPr>
            <w:r w:rsidRPr="00A11C63">
              <w:rPr>
                <w:rFonts w:eastAsia="Calibri"/>
                <w:color w:val="000000"/>
              </w:rPr>
              <w:t xml:space="preserve"> - население</w:t>
            </w:r>
          </w:p>
        </w:tc>
        <w:tc>
          <w:tcPr>
            <w:tcW w:w="335" w:type="pct"/>
            <w:vAlign w:val="center"/>
          </w:tcPr>
          <w:p w:rsidR="00A11C63" w:rsidRPr="00A11C63" w:rsidRDefault="00A11C63" w:rsidP="00A11C63">
            <w:pPr>
              <w:suppressAutoHyphens/>
              <w:jc w:val="center"/>
              <w:rPr>
                <w:lang w:eastAsia="ru-RU"/>
              </w:rPr>
            </w:pPr>
            <w:r w:rsidRPr="00A11C63">
              <w:rPr>
                <w:lang w:eastAsia="ru-RU"/>
              </w:rPr>
              <w:t>5089,52</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5146,06</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5229,71</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5313,07</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5395,00</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5477,01</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5559,30</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5641,11</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5723,24</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5805,33</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5887,82</w:t>
            </w:r>
          </w:p>
        </w:tc>
      </w:tr>
      <w:tr w:rsidR="00A11C63" w:rsidRPr="00A11C63" w:rsidTr="00A11C63">
        <w:trPr>
          <w:trHeight w:val="283"/>
        </w:trPr>
        <w:tc>
          <w:tcPr>
            <w:tcW w:w="1315" w:type="pct"/>
            <w:shd w:val="clear" w:color="auto" w:fill="auto"/>
            <w:noWrap/>
            <w:vAlign w:val="center"/>
          </w:tcPr>
          <w:p w:rsidR="00A11C63" w:rsidRPr="00A11C63" w:rsidRDefault="00A11C63" w:rsidP="00A11C63">
            <w:pPr>
              <w:suppressAutoHyphens/>
              <w:ind w:left="-113" w:right="-113"/>
              <w:rPr>
                <w:rFonts w:eastAsia="Calibri"/>
                <w:color w:val="000000"/>
              </w:rPr>
            </w:pPr>
            <w:r w:rsidRPr="00A11C63">
              <w:rPr>
                <w:rFonts w:eastAsia="Calibri"/>
                <w:color w:val="000000"/>
              </w:rPr>
              <w:t xml:space="preserve"> - бюджетные потребители</w:t>
            </w:r>
          </w:p>
        </w:tc>
        <w:tc>
          <w:tcPr>
            <w:tcW w:w="335" w:type="pct"/>
            <w:vAlign w:val="center"/>
          </w:tcPr>
          <w:p w:rsidR="00A11C63" w:rsidRPr="00A11C63" w:rsidRDefault="00A11C63" w:rsidP="00A11C63">
            <w:pPr>
              <w:suppressAutoHyphens/>
              <w:jc w:val="center"/>
              <w:rPr>
                <w:lang w:eastAsia="ru-RU"/>
              </w:rPr>
            </w:pPr>
            <w:r w:rsidRPr="00A11C63">
              <w:rPr>
                <w:lang w:eastAsia="ru-RU"/>
              </w:rPr>
              <w:t>186,40</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189,58</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192,59</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195,57</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198,55</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201,54</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204,53</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207,51</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210,49</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213,48</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216,49</w:t>
            </w:r>
          </w:p>
        </w:tc>
      </w:tr>
      <w:tr w:rsidR="00A11C63" w:rsidRPr="00A11C63" w:rsidTr="00A11C63">
        <w:trPr>
          <w:trHeight w:val="283"/>
        </w:trPr>
        <w:tc>
          <w:tcPr>
            <w:tcW w:w="1315" w:type="pct"/>
            <w:shd w:val="clear" w:color="auto" w:fill="auto"/>
            <w:noWrap/>
            <w:vAlign w:val="center"/>
          </w:tcPr>
          <w:p w:rsidR="00A11C63" w:rsidRPr="00A11C63" w:rsidRDefault="00A11C63" w:rsidP="00A11C63">
            <w:pPr>
              <w:suppressAutoHyphens/>
              <w:ind w:left="-113" w:right="-113"/>
              <w:rPr>
                <w:rFonts w:eastAsia="Calibri"/>
                <w:color w:val="000000"/>
              </w:rPr>
            </w:pPr>
            <w:r w:rsidRPr="00A11C63">
              <w:rPr>
                <w:rFonts w:eastAsia="Calibri"/>
                <w:color w:val="000000"/>
              </w:rPr>
              <w:t xml:space="preserve"> - прочие потребители</w:t>
            </w:r>
          </w:p>
        </w:tc>
        <w:tc>
          <w:tcPr>
            <w:tcW w:w="335" w:type="pct"/>
            <w:vAlign w:val="center"/>
          </w:tcPr>
          <w:p w:rsidR="00A11C63" w:rsidRPr="00A11C63" w:rsidRDefault="00A11C63" w:rsidP="00A11C63">
            <w:pPr>
              <w:suppressAutoHyphens/>
              <w:jc w:val="center"/>
              <w:rPr>
                <w:lang w:eastAsia="ru-RU"/>
              </w:rPr>
            </w:pPr>
            <w:r w:rsidRPr="00A11C63">
              <w:rPr>
                <w:lang w:eastAsia="ru-RU"/>
              </w:rPr>
              <w:t>682,58</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694,22</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710,64</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727,06</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743,48</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759,90</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776,32</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792,74</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809,16</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825,58</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842,00</w:t>
            </w:r>
          </w:p>
        </w:tc>
      </w:tr>
      <w:tr w:rsidR="00A11C63" w:rsidRPr="00A11C63" w:rsidTr="00A11C63">
        <w:trPr>
          <w:trHeight w:val="283"/>
        </w:trPr>
        <w:tc>
          <w:tcPr>
            <w:tcW w:w="1315" w:type="pct"/>
            <w:shd w:val="clear" w:color="auto" w:fill="auto"/>
            <w:noWrap/>
            <w:vAlign w:val="center"/>
          </w:tcPr>
          <w:p w:rsidR="00A11C63" w:rsidRPr="00A11C63" w:rsidRDefault="00A11C63" w:rsidP="00A11C63">
            <w:pPr>
              <w:suppressAutoHyphens/>
              <w:ind w:left="-113" w:right="-113"/>
              <w:rPr>
                <w:rFonts w:eastAsia="Calibri"/>
                <w:color w:val="000000"/>
              </w:rPr>
            </w:pPr>
            <w:r w:rsidRPr="00A11C63">
              <w:rPr>
                <w:rFonts w:eastAsia="Calibri"/>
                <w:color w:val="000000"/>
              </w:rPr>
              <w:t xml:space="preserve"> - технологические нужды котельных</w:t>
            </w:r>
          </w:p>
        </w:tc>
        <w:tc>
          <w:tcPr>
            <w:tcW w:w="335" w:type="pct"/>
            <w:vAlign w:val="center"/>
          </w:tcPr>
          <w:p w:rsidR="00A11C63" w:rsidRPr="00A11C63" w:rsidRDefault="00A11C63" w:rsidP="00A11C63">
            <w:pPr>
              <w:suppressAutoHyphens/>
              <w:jc w:val="center"/>
              <w:rPr>
                <w:lang w:eastAsia="ru-RU"/>
              </w:rPr>
            </w:pPr>
            <w:r w:rsidRPr="00A11C63">
              <w:rPr>
                <w:lang w:eastAsia="ru-RU"/>
              </w:rPr>
              <w:t>711,43</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711,84</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712,26</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712,68</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713,10</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713,52</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713,93</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714,35</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714,77</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715,19</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715,60</w:t>
            </w:r>
          </w:p>
        </w:tc>
      </w:tr>
      <w:tr w:rsidR="00A11C63" w:rsidRPr="00A11C63" w:rsidTr="00A11C63">
        <w:trPr>
          <w:trHeight w:val="283"/>
        </w:trPr>
        <w:tc>
          <w:tcPr>
            <w:tcW w:w="1315" w:type="pct"/>
            <w:shd w:val="clear" w:color="auto" w:fill="auto"/>
            <w:noWrap/>
            <w:vAlign w:val="center"/>
          </w:tcPr>
          <w:p w:rsidR="00A11C63" w:rsidRPr="00A11C63" w:rsidRDefault="00A11C63" w:rsidP="00A11C63">
            <w:pPr>
              <w:suppressAutoHyphens/>
              <w:rPr>
                <w:lang w:eastAsia="ru-RU"/>
              </w:rPr>
            </w:pPr>
            <w:r w:rsidRPr="00A11C63">
              <w:rPr>
                <w:lang w:eastAsia="ru-RU"/>
              </w:rPr>
              <w:t>Собственные нужды водоснабжающей</w:t>
            </w:r>
          </w:p>
          <w:p w:rsidR="00A11C63" w:rsidRPr="00A11C63" w:rsidRDefault="00A11C63" w:rsidP="00A11C63">
            <w:pPr>
              <w:suppressAutoHyphens/>
              <w:rPr>
                <w:lang w:eastAsia="ru-RU"/>
              </w:rPr>
            </w:pPr>
            <w:r w:rsidRPr="00A11C63">
              <w:rPr>
                <w:lang w:eastAsia="ru-RU"/>
              </w:rPr>
              <w:t>организации</w:t>
            </w:r>
          </w:p>
        </w:tc>
        <w:tc>
          <w:tcPr>
            <w:tcW w:w="335" w:type="pct"/>
            <w:vAlign w:val="center"/>
          </w:tcPr>
          <w:p w:rsidR="00A11C63" w:rsidRPr="00A11C63" w:rsidRDefault="00A11C63" w:rsidP="00A11C63">
            <w:pPr>
              <w:suppressAutoHyphens/>
              <w:jc w:val="center"/>
              <w:rPr>
                <w:lang w:eastAsia="ru-RU"/>
              </w:rPr>
            </w:pPr>
            <w:r w:rsidRPr="00A11C63">
              <w:rPr>
                <w:lang w:eastAsia="ru-RU"/>
              </w:rPr>
              <w:t>1215,05</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1228,77</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1244,30</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1259,69</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1274,73</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1289,71</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1304,66</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1319,43</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1334,17</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1348,82</w:t>
            </w:r>
          </w:p>
        </w:tc>
        <w:tc>
          <w:tcPr>
            <w:tcW w:w="335" w:type="pct"/>
            <w:shd w:val="clear" w:color="auto" w:fill="auto"/>
            <w:noWrap/>
            <w:vAlign w:val="center"/>
          </w:tcPr>
          <w:p w:rsidR="00A11C63" w:rsidRPr="00A11C63" w:rsidRDefault="00A11C63" w:rsidP="00A11C63">
            <w:pPr>
              <w:suppressAutoHyphens/>
              <w:jc w:val="center"/>
              <w:rPr>
                <w:lang w:eastAsia="ru-RU"/>
              </w:rPr>
            </w:pPr>
            <w:r w:rsidRPr="00A11C63">
              <w:rPr>
                <w:lang w:eastAsia="ru-RU"/>
              </w:rPr>
              <w:t>1363,47</w:t>
            </w:r>
          </w:p>
        </w:tc>
      </w:tr>
      <w:tr w:rsidR="00A11C63" w:rsidRPr="00A11C63" w:rsidTr="00A11C63">
        <w:trPr>
          <w:trHeight w:val="283"/>
        </w:trPr>
        <w:tc>
          <w:tcPr>
            <w:tcW w:w="1315" w:type="pct"/>
            <w:shd w:val="clear" w:color="auto" w:fill="auto"/>
            <w:noWrap/>
            <w:vAlign w:val="center"/>
          </w:tcPr>
          <w:p w:rsidR="00A11C63" w:rsidRPr="00A11C63" w:rsidRDefault="00A11C63" w:rsidP="00A11C63">
            <w:pPr>
              <w:suppressAutoHyphens/>
              <w:rPr>
                <w:b/>
                <w:lang w:eastAsia="ru-RU"/>
              </w:rPr>
            </w:pPr>
            <w:r w:rsidRPr="00A11C63">
              <w:rPr>
                <w:b/>
                <w:lang w:eastAsia="ru-RU"/>
              </w:rPr>
              <w:t>ИТОГО:</w:t>
            </w:r>
          </w:p>
        </w:tc>
        <w:tc>
          <w:tcPr>
            <w:tcW w:w="335" w:type="pct"/>
            <w:vAlign w:val="center"/>
          </w:tcPr>
          <w:p w:rsidR="00A11C63" w:rsidRPr="00A11C63" w:rsidRDefault="00A11C63" w:rsidP="00A11C63">
            <w:pPr>
              <w:suppressAutoHyphens/>
              <w:jc w:val="center"/>
              <w:rPr>
                <w:b/>
                <w:lang w:eastAsia="ru-RU"/>
              </w:rPr>
            </w:pPr>
            <w:r w:rsidRPr="00A11C63">
              <w:rPr>
                <w:b/>
                <w:lang w:eastAsia="ru-RU"/>
              </w:rPr>
              <w:t>7884,99</w:t>
            </w:r>
          </w:p>
        </w:tc>
        <w:tc>
          <w:tcPr>
            <w:tcW w:w="335" w:type="pct"/>
            <w:shd w:val="clear" w:color="auto" w:fill="auto"/>
            <w:noWrap/>
            <w:vAlign w:val="center"/>
          </w:tcPr>
          <w:p w:rsidR="00A11C63" w:rsidRPr="00A11C63" w:rsidRDefault="00A11C63" w:rsidP="00A11C63">
            <w:pPr>
              <w:suppressAutoHyphens/>
              <w:jc w:val="center"/>
              <w:rPr>
                <w:b/>
                <w:lang w:eastAsia="ru-RU"/>
              </w:rPr>
            </w:pPr>
            <w:r w:rsidRPr="00A11C63">
              <w:rPr>
                <w:b/>
                <w:lang w:eastAsia="ru-RU"/>
              </w:rPr>
              <w:t>7970,48</w:t>
            </w:r>
          </w:p>
        </w:tc>
        <w:tc>
          <w:tcPr>
            <w:tcW w:w="335" w:type="pct"/>
            <w:shd w:val="clear" w:color="auto" w:fill="auto"/>
            <w:noWrap/>
            <w:vAlign w:val="center"/>
          </w:tcPr>
          <w:p w:rsidR="00A11C63" w:rsidRPr="00A11C63" w:rsidRDefault="00A11C63" w:rsidP="00A11C63">
            <w:pPr>
              <w:suppressAutoHyphens/>
              <w:jc w:val="center"/>
              <w:rPr>
                <w:b/>
                <w:lang w:eastAsia="ru-RU"/>
              </w:rPr>
            </w:pPr>
            <w:r w:rsidRPr="00A11C63">
              <w:rPr>
                <w:b/>
                <w:lang w:eastAsia="ru-RU"/>
              </w:rPr>
              <w:t>8089,50</w:t>
            </w:r>
          </w:p>
        </w:tc>
        <w:tc>
          <w:tcPr>
            <w:tcW w:w="335" w:type="pct"/>
            <w:shd w:val="clear" w:color="auto" w:fill="auto"/>
            <w:noWrap/>
            <w:vAlign w:val="center"/>
          </w:tcPr>
          <w:p w:rsidR="00A11C63" w:rsidRPr="00A11C63" w:rsidRDefault="00A11C63" w:rsidP="00A11C63">
            <w:pPr>
              <w:suppressAutoHyphens/>
              <w:jc w:val="center"/>
              <w:rPr>
                <w:b/>
                <w:lang w:eastAsia="ru-RU"/>
              </w:rPr>
            </w:pPr>
            <w:r w:rsidRPr="00A11C63">
              <w:rPr>
                <w:b/>
                <w:lang w:eastAsia="ru-RU"/>
              </w:rPr>
              <w:t>8208,08</w:t>
            </w:r>
          </w:p>
        </w:tc>
        <w:tc>
          <w:tcPr>
            <w:tcW w:w="335" w:type="pct"/>
            <w:shd w:val="clear" w:color="auto" w:fill="auto"/>
            <w:noWrap/>
            <w:vAlign w:val="center"/>
          </w:tcPr>
          <w:p w:rsidR="00A11C63" w:rsidRPr="00A11C63" w:rsidRDefault="00A11C63" w:rsidP="00A11C63">
            <w:pPr>
              <w:suppressAutoHyphens/>
              <w:jc w:val="center"/>
              <w:rPr>
                <w:b/>
                <w:lang w:eastAsia="ru-RU"/>
              </w:rPr>
            </w:pPr>
            <w:r w:rsidRPr="00A11C63">
              <w:rPr>
                <w:b/>
                <w:lang w:eastAsia="ru-RU"/>
              </w:rPr>
              <w:t>8324,86</w:t>
            </w:r>
          </w:p>
        </w:tc>
        <w:tc>
          <w:tcPr>
            <w:tcW w:w="335" w:type="pct"/>
            <w:shd w:val="clear" w:color="auto" w:fill="auto"/>
            <w:noWrap/>
            <w:vAlign w:val="center"/>
          </w:tcPr>
          <w:p w:rsidR="00A11C63" w:rsidRPr="00A11C63" w:rsidRDefault="00A11C63" w:rsidP="00A11C63">
            <w:pPr>
              <w:suppressAutoHyphens/>
              <w:jc w:val="center"/>
              <w:rPr>
                <w:b/>
                <w:lang w:eastAsia="ru-RU"/>
              </w:rPr>
            </w:pPr>
            <w:r w:rsidRPr="00A11C63">
              <w:rPr>
                <w:b/>
                <w:lang w:eastAsia="ru-RU"/>
              </w:rPr>
              <w:t>8441,68</w:t>
            </w:r>
          </w:p>
        </w:tc>
        <w:tc>
          <w:tcPr>
            <w:tcW w:w="335" w:type="pct"/>
            <w:shd w:val="clear" w:color="auto" w:fill="auto"/>
            <w:noWrap/>
            <w:vAlign w:val="center"/>
          </w:tcPr>
          <w:p w:rsidR="00A11C63" w:rsidRPr="00A11C63" w:rsidRDefault="00A11C63" w:rsidP="00A11C63">
            <w:pPr>
              <w:suppressAutoHyphens/>
              <w:jc w:val="center"/>
              <w:rPr>
                <w:b/>
                <w:lang w:eastAsia="ru-RU"/>
              </w:rPr>
            </w:pPr>
            <w:r w:rsidRPr="00A11C63">
              <w:rPr>
                <w:b/>
                <w:lang w:eastAsia="ru-RU"/>
              </w:rPr>
              <w:t>8558,75</w:t>
            </w:r>
          </w:p>
        </w:tc>
        <w:tc>
          <w:tcPr>
            <w:tcW w:w="335" w:type="pct"/>
            <w:shd w:val="clear" w:color="auto" w:fill="auto"/>
            <w:noWrap/>
            <w:vAlign w:val="center"/>
          </w:tcPr>
          <w:p w:rsidR="00A11C63" w:rsidRPr="00A11C63" w:rsidRDefault="00A11C63" w:rsidP="00A11C63">
            <w:pPr>
              <w:suppressAutoHyphens/>
              <w:jc w:val="center"/>
              <w:rPr>
                <w:b/>
                <w:lang w:eastAsia="ru-RU"/>
              </w:rPr>
            </w:pPr>
            <w:r w:rsidRPr="00A11C63">
              <w:rPr>
                <w:b/>
                <w:lang w:eastAsia="ru-RU"/>
              </w:rPr>
              <w:t>8675,14</w:t>
            </w:r>
          </w:p>
        </w:tc>
        <w:tc>
          <w:tcPr>
            <w:tcW w:w="335" w:type="pct"/>
            <w:shd w:val="clear" w:color="auto" w:fill="auto"/>
            <w:noWrap/>
            <w:vAlign w:val="center"/>
          </w:tcPr>
          <w:p w:rsidR="00A11C63" w:rsidRPr="00A11C63" w:rsidRDefault="00A11C63" w:rsidP="00A11C63">
            <w:pPr>
              <w:suppressAutoHyphens/>
              <w:jc w:val="center"/>
              <w:rPr>
                <w:b/>
                <w:lang w:eastAsia="ru-RU"/>
              </w:rPr>
            </w:pPr>
            <w:r w:rsidRPr="00A11C63">
              <w:rPr>
                <w:b/>
                <w:lang w:eastAsia="ru-RU"/>
              </w:rPr>
              <w:t>8791,84</w:t>
            </w:r>
          </w:p>
        </w:tc>
        <w:tc>
          <w:tcPr>
            <w:tcW w:w="335" w:type="pct"/>
            <w:shd w:val="clear" w:color="auto" w:fill="auto"/>
            <w:noWrap/>
            <w:vAlign w:val="center"/>
          </w:tcPr>
          <w:p w:rsidR="00A11C63" w:rsidRPr="00A11C63" w:rsidRDefault="00A11C63" w:rsidP="00A11C63">
            <w:pPr>
              <w:suppressAutoHyphens/>
              <w:jc w:val="center"/>
              <w:rPr>
                <w:b/>
                <w:lang w:eastAsia="ru-RU"/>
              </w:rPr>
            </w:pPr>
            <w:r w:rsidRPr="00A11C63">
              <w:rPr>
                <w:b/>
                <w:lang w:eastAsia="ru-RU"/>
              </w:rPr>
              <w:t>8908,41</w:t>
            </w:r>
          </w:p>
        </w:tc>
        <w:tc>
          <w:tcPr>
            <w:tcW w:w="335" w:type="pct"/>
            <w:shd w:val="clear" w:color="auto" w:fill="auto"/>
            <w:noWrap/>
            <w:vAlign w:val="center"/>
          </w:tcPr>
          <w:p w:rsidR="00A11C63" w:rsidRPr="00A11C63" w:rsidRDefault="00A11C63" w:rsidP="00A11C63">
            <w:pPr>
              <w:suppressAutoHyphens/>
              <w:jc w:val="center"/>
              <w:rPr>
                <w:b/>
                <w:lang w:eastAsia="ru-RU"/>
              </w:rPr>
            </w:pPr>
            <w:r w:rsidRPr="00A11C63">
              <w:rPr>
                <w:b/>
                <w:lang w:eastAsia="ru-RU"/>
              </w:rPr>
              <w:t>9025,38</w:t>
            </w:r>
          </w:p>
        </w:tc>
      </w:tr>
    </w:tbl>
    <w:p w:rsidR="00A11C63" w:rsidRPr="00A11C63" w:rsidRDefault="004A00C1" w:rsidP="00A11C63">
      <w:pPr>
        <w:keepNext/>
        <w:spacing w:before="240" w:line="360" w:lineRule="auto"/>
        <w:ind w:firstLine="851"/>
        <w:jc w:val="both"/>
        <w:rPr>
          <w:rFonts w:eastAsia="Calibri"/>
          <w:sz w:val="22"/>
          <w:szCs w:val="22"/>
        </w:rPr>
      </w:pPr>
      <w:r>
        <w:rPr>
          <w:rFonts w:eastAsia="Calibri"/>
          <w:noProof/>
          <w:sz w:val="22"/>
          <w:szCs w:val="22"/>
          <w:lang w:eastAsia="ru-RU"/>
        </w:rPr>
        <w:pict>
          <v:shape id="Рисунок 168" o:spid="_x0000_i1052" type="#_x0000_t75" style="width:715.5pt;height:278.25pt;visibility:visible">
            <v:imagedata r:id="rId40" o:title=""/>
          </v:shape>
        </w:pict>
      </w:r>
    </w:p>
    <w:p w:rsidR="00A11C63" w:rsidRPr="00A11C63" w:rsidRDefault="00A11C63" w:rsidP="00A11C63">
      <w:pPr>
        <w:spacing w:after="200" w:line="276" w:lineRule="auto"/>
        <w:jc w:val="both"/>
        <w:rPr>
          <w:b/>
          <w:bCs/>
          <w:sz w:val="26"/>
          <w:szCs w:val="26"/>
          <w:lang w:eastAsia="ru-RU"/>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17</w:t>
      </w:r>
      <w:r w:rsidRPr="00A11C63">
        <w:rPr>
          <w:rFonts w:eastAsia="Calibri"/>
          <w:b/>
          <w:bCs/>
          <w:sz w:val="24"/>
          <w:szCs w:val="24"/>
        </w:rPr>
        <w:fldChar w:fldCharType="end"/>
      </w:r>
      <w:r w:rsidRPr="00A11C63">
        <w:rPr>
          <w:rFonts w:eastAsia="Calibri"/>
          <w:b/>
          <w:bCs/>
          <w:sz w:val="24"/>
          <w:szCs w:val="24"/>
        </w:rPr>
        <w:t xml:space="preserve"> – Динамика потребления воды в 2018-2028 гг. согласно предполагаемого сценария развития</w:t>
      </w:r>
    </w:p>
    <w:p w:rsidR="00A11C63" w:rsidRPr="00A11C63" w:rsidRDefault="00A11C63" w:rsidP="00A11C63">
      <w:pPr>
        <w:spacing w:before="240" w:line="360" w:lineRule="auto"/>
        <w:ind w:firstLine="851"/>
        <w:jc w:val="both"/>
        <w:rPr>
          <w:sz w:val="26"/>
          <w:szCs w:val="26"/>
          <w:lang w:eastAsia="ru-RU"/>
        </w:rPr>
        <w:sectPr w:rsidR="00A11C63" w:rsidRPr="00A11C63" w:rsidSect="00A11C63">
          <w:pgSz w:w="16838" w:h="11906" w:orient="landscape"/>
          <w:pgMar w:top="1701" w:right="567" w:bottom="567" w:left="567" w:header="709" w:footer="334" w:gutter="0"/>
          <w:cols w:space="708"/>
          <w:docGrid w:linePitch="360"/>
        </w:sectPr>
      </w:pPr>
    </w:p>
    <w:p w:rsidR="00A11C63" w:rsidRPr="00A11C63" w:rsidRDefault="00A11C63" w:rsidP="00A11C63">
      <w:pPr>
        <w:spacing w:line="360" w:lineRule="auto"/>
        <w:ind w:firstLine="709"/>
        <w:jc w:val="both"/>
        <w:rPr>
          <w:sz w:val="26"/>
          <w:szCs w:val="26"/>
          <w:lang w:eastAsia="ru-RU"/>
        </w:rPr>
      </w:pPr>
      <w:r w:rsidRPr="00A11C63">
        <w:rPr>
          <w:sz w:val="26"/>
          <w:szCs w:val="26"/>
          <w:lang w:eastAsia="ru-RU"/>
        </w:rPr>
        <w:lastRenderedPageBreak/>
        <w:t>При реализации данного варианта развития системы водоснабжения муниципального образования ожидается увеличение расхода воды (с учетом технологических нужд котельных) в г. Нефтеюганске при проектировании системы водоснабжения с 6699,42 до 7661,91 тыс. м</w:t>
      </w:r>
      <w:r w:rsidRPr="00A11C63">
        <w:rPr>
          <w:sz w:val="26"/>
          <w:szCs w:val="26"/>
          <w:vertAlign w:val="superscript"/>
          <w:lang w:eastAsia="ru-RU"/>
        </w:rPr>
        <w:t>3</w:t>
      </w:r>
      <w:r w:rsidRPr="00A11C63">
        <w:rPr>
          <w:sz w:val="26"/>
          <w:szCs w:val="26"/>
          <w:lang w:eastAsia="ru-RU"/>
        </w:rPr>
        <w:t>/год, т.е. на 991,98 тыс. м</w:t>
      </w:r>
      <w:r w:rsidRPr="00A11C63">
        <w:rPr>
          <w:sz w:val="26"/>
          <w:szCs w:val="26"/>
          <w:vertAlign w:val="superscript"/>
          <w:lang w:eastAsia="ru-RU"/>
        </w:rPr>
        <w:t>3</w:t>
      </w:r>
      <w:r w:rsidRPr="00A11C63">
        <w:rPr>
          <w:sz w:val="26"/>
          <w:szCs w:val="26"/>
          <w:lang w:eastAsia="ru-RU"/>
        </w:rPr>
        <w:t xml:space="preserve"> (14,87%).</w:t>
      </w:r>
    </w:p>
    <w:p w:rsidR="00A11C63" w:rsidRPr="00A11C63" w:rsidRDefault="00A11C63" w:rsidP="00A11C63">
      <w:pPr>
        <w:spacing w:line="360" w:lineRule="auto"/>
        <w:ind w:firstLine="709"/>
        <w:jc w:val="both"/>
        <w:rPr>
          <w:sz w:val="26"/>
          <w:szCs w:val="26"/>
          <w:lang w:eastAsia="ru-RU"/>
        </w:rPr>
      </w:pPr>
      <w:r w:rsidRPr="00A11C63">
        <w:rPr>
          <w:sz w:val="26"/>
          <w:szCs w:val="26"/>
          <w:lang w:eastAsia="ru-RU"/>
        </w:rPr>
        <w:t>Проектные значения собственных нужд водоснабжающей организации к 2028 году будут составлять 12,2%.</w:t>
      </w:r>
    </w:p>
    <w:p w:rsidR="00A11C63" w:rsidRPr="00A11C63" w:rsidRDefault="00A11C63" w:rsidP="00A11C63">
      <w:pPr>
        <w:spacing w:line="360" w:lineRule="auto"/>
        <w:ind w:firstLine="709"/>
        <w:jc w:val="both"/>
        <w:rPr>
          <w:sz w:val="26"/>
          <w:szCs w:val="26"/>
          <w:lang w:eastAsia="ru-RU"/>
        </w:rPr>
      </w:pPr>
      <w:r w:rsidRPr="00A11C63">
        <w:rPr>
          <w:sz w:val="26"/>
          <w:szCs w:val="26"/>
          <w:lang w:eastAsia="ru-RU"/>
        </w:rPr>
        <w:t>К 2028 году ожидается увеличение расхода холодной воды на хозяйственно-питьевые нужды и нужды горячего водоснабжения на 15,69%, что объясняется увеличением численности населения города за рассматриваемый период до 136,2 тыс. человек.</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82" w:name="_Toc419293163"/>
      <w:bookmarkStart w:id="183" w:name="_Toc419299899"/>
      <w:bookmarkStart w:id="184" w:name="_Toc419709068"/>
      <w:bookmarkStart w:id="185" w:name="_Toc421713505"/>
      <w:bookmarkStart w:id="186" w:name="_Toc8913788"/>
      <w:r w:rsidRPr="00A11C63">
        <w:rPr>
          <w:b/>
          <w:bCs/>
          <w:kern w:val="28"/>
          <w:sz w:val="26"/>
          <w:szCs w:val="2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82"/>
      <w:bookmarkEnd w:id="183"/>
      <w:bookmarkEnd w:id="184"/>
      <w:bookmarkEnd w:id="185"/>
      <w:bookmarkEnd w:id="186"/>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городе Нефтеюганске используется 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Как было отмечено ранее, в границах города Нефтеюганска свою деятельность в рамках централизованного снабжения тепловой энергией осуществляют следующие организации:</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АО «ЮТТС»;</w:t>
      </w:r>
    </w:p>
    <w:p w:rsidR="00A11C63" w:rsidRPr="00A11C63" w:rsidRDefault="00A11C63" w:rsidP="004C30D2">
      <w:pPr>
        <w:numPr>
          <w:ilvl w:val="0"/>
          <w:numId w:val="12"/>
        </w:numPr>
        <w:spacing w:before="120" w:after="120" w:line="360" w:lineRule="auto"/>
        <w:ind w:left="0" w:firstLine="709"/>
        <w:contextualSpacing/>
        <w:jc w:val="both"/>
        <w:rPr>
          <w:rFonts w:eastAsia="Calibri"/>
          <w:sz w:val="26"/>
          <w:szCs w:val="26"/>
        </w:rPr>
      </w:pPr>
      <w:r w:rsidRPr="00A11C63">
        <w:rPr>
          <w:rFonts w:eastAsia="Calibri"/>
          <w:sz w:val="26"/>
          <w:szCs w:val="26"/>
        </w:rPr>
        <w:t>ООО «РН-Юганскнефтегаз».</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Котельные АО «ЮТТС» ЦК № 1 и ЦК № 2, котельная поселка СУ-62, осуществляющие централизованное теплоснабжение, обеспечивают нецентрализованное горячее водоснабжение (ГВС) жилой и общественной застройки, а также промышленной зоны.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связи с выводом из эксплуатации котельной пос. Звездный (Постановление администрации города Нефтеюганска от 19.12.2018 г. №663-п «О выводе из эксплуатации объекта «Котельная г. Нефтеюганска, 11а мкр., п. Звездный, строение </w:t>
      </w:r>
      <w:r w:rsidRPr="00A11C63">
        <w:rPr>
          <w:rFonts w:eastAsia="Calibri"/>
          <w:sz w:val="26"/>
          <w:szCs w:val="26"/>
        </w:rPr>
        <w:lastRenderedPageBreak/>
        <w:t>87, инв. №100872»), централизованное теплоснабжение и нецентрализованное горячее водоснабжение потребителей поселка Звездный осуществляется от ЦК-2.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Присоединение систем отопления абонентов, в основном, произведено по зависимой схеме через элеваторы или смесительные насосы. Системы горячего водоснабжения подключены по открытой и, частично, по закрытой схеме через теплообменники.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Потребители от котельной Юго-Западная ООО «РН-Юганскнефтегаз» характеризуются схемой подключения с непосредственным присоединением СО. Горячее водоснабжение от котельной Юго-Западная не предусмотрено.</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87" w:name="_Toc419293164"/>
      <w:bookmarkStart w:id="188" w:name="_Toc419299900"/>
      <w:bookmarkStart w:id="189" w:name="_Toc419709069"/>
      <w:bookmarkStart w:id="190" w:name="_Toc421713506"/>
      <w:bookmarkStart w:id="191" w:name="_Toc8913789"/>
      <w:r w:rsidRPr="00A11C63">
        <w:rPr>
          <w:b/>
          <w:bCs/>
          <w:kern w:val="28"/>
          <w:sz w:val="26"/>
          <w:szCs w:val="26"/>
        </w:rPr>
        <w:t>Сведения о фактическом и ожидаемом потреблении горячей, питьевой, технической воды</w:t>
      </w:r>
      <w:bookmarkEnd w:id="187"/>
      <w:bookmarkEnd w:id="188"/>
      <w:bookmarkEnd w:id="189"/>
      <w:bookmarkEnd w:id="190"/>
      <w:r w:rsidRPr="00A11C63">
        <w:rPr>
          <w:b/>
          <w:bCs/>
          <w:kern w:val="28"/>
          <w:sz w:val="26"/>
          <w:szCs w:val="26"/>
        </w:rPr>
        <w:t xml:space="preserve"> (годовое, среднесуточное, максимальное суточное)</w:t>
      </w:r>
      <w:bookmarkEnd w:id="191"/>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Сравнение фактического потребления воды за 2018 год и ожидаемого объема расхода воды в 2028 году при проектировании системы водоснабжения представлено в таблице </w:t>
      </w:r>
      <w:r w:rsidRPr="00A11C63">
        <w:rPr>
          <w:sz w:val="26"/>
          <w:szCs w:val="26"/>
          <w:lang w:eastAsia="ru-RU"/>
        </w:rPr>
        <w:fldChar w:fldCharType="begin"/>
      </w:r>
      <w:r w:rsidRPr="00A11C63">
        <w:rPr>
          <w:sz w:val="26"/>
          <w:szCs w:val="26"/>
          <w:lang w:eastAsia="ru-RU"/>
        </w:rPr>
        <w:instrText xml:space="preserve"> REF Свед_о_факт_и_ожид_потр_воды \h  \* MERGEFORMAT </w:instrText>
      </w:r>
      <w:r w:rsidRPr="00A11C63">
        <w:rPr>
          <w:sz w:val="26"/>
          <w:szCs w:val="26"/>
          <w:lang w:eastAsia="ru-RU"/>
        </w:rPr>
      </w:r>
      <w:r w:rsidRPr="00A11C63">
        <w:rPr>
          <w:sz w:val="26"/>
          <w:szCs w:val="26"/>
          <w:lang w:eastAsia="ru-RU"/>
        </w:rPr>
        <w:fldChar w:fldCharType="separate"/>
      </w:r>
      <w:r w:rsidR="00844AB5" w:rsidRPr="00844AB5">
        <w:rPr>
          <w:sz w:val="26"/>
          <w:szCs w:val="26"/>
          <w:lang w:eastAsia="ru-RU"/>
        </w:rPr>
        <w:t>19</w:t>
      </w:r>
      <w:r w:rsidRPr="00A11C63">
        <w:rPr>
          <w:sz w:val="26"/>
          <w:szCs w:val="26"/>
          <w:lang w:eastAsia="ru-RU"/>
        </w:rPr>
        <w:fldChar w:fldCharType="end"/>
      </w:r>
      <w:r w:rsidRPr="00A11C63">
        <w:rPr>
          <w:sz w:val="26"/>
          <w:szCs w:val="26"/>
          <w:lang w:eastAsia="ru-RU"/>
        </w:rPr>
        <w:t>.</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Увеличение расхода воды при проектировании системы водоснабжения объясняется приростом населения в количестве 10,0 тыс. человек в г. Нефтеюганске, а также планом по обеспечению населения муниципального образования услугой по централизованному холодному и горячему водоснабжению.</w:t>
      </w:r>
    </w:p>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ind w:firstLine="851"/>
        <w:jc w:val="both"/>
        <w:rPr>
          <w:sz w:val="26"/>
          <w:szCs w:val="26"/>
          <w:lang w:eastAsia="ru-RU"/>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rPr>
          <w:b/>
          <w:bCs/>
          <w:sz w:val="24"/>
          <w:szCs w:val="24"/>
          <w:lang w:eastAsia="ru-RU"/>
        </w:rPr>
      </w:pPr>
      <w:r w:rsidRPr="00A11C63">
        <w:rPr>
          <w:rFonts w:eastAsia="Calibri"/>
          <w:b/>
          <w:bCs/>
          <w:sz w:val="24"/>
          <w:szCs w:val="24"/>
        </w:rPr>
        <w:lastRenderedPageBreak/>
        <w:t xml:space="preserve">Таблица </w:t>
      </w:r>
      <w:bookmarkStart w:id="192" w:name="Свед_о_факт_и_ожид_потр_воды"/>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19</w:t>
      </w:r>
      <w:r w:rsidRPr="00A11C63">
        <w:rPr>
          <w:rFonts w:eastAsia="Calibri"/>
          <w:b/>
          <w:bCs/>
          <w:sz w:val="24"/>
          <w:szCs w:val="24"/>
        </w:rPr>
        <w:fldChar w:fldCharType="end"/>
      </w:r>
      <w:bookmarkEnd w:id="192"/>
      <w:r w:rsidRPr="00A11C63">
        <w:rPr>
          <w:rFonts w:eastAsia="Calibri"/>
          <w:b/>
          <w:bCs/>
          <w:sz w:val="24"/>
          <w:szCs w:val="24"/>
        </w:rPr>
        <w:t>.</w:t>
      </w:r>
      <w:r w:rsidRPr="00A11C63">
        <w:rPr>
          <w:b/>
          <w:bCs/>
          <w:sz w:val="24"/>
          <w:szCs w:val="24"/>
          <w:lang w:eastAsia="ru-RU"/>
        </w:rPr>
        <w:t xml:space="preserve"> Сведения о фактическом потреблении и ожидаемом расходе воды</w:t>
      </w:r>
    </w:p>
    <w:tbl>
      <w:tblPr>
        <w:tblW w:w="5000" w:type="pct"/>
        <w:tblLook w:val="04A0" w:firstRow="1" w:lastRow="0" w:firstColumn="1" w:lastColumn="0" w:noHBand="0" w:noVBand="1"/>
      </w:tblPr>
      <w:tblGrid>
        <w:gridCol w:w="2292"/>
        <w:gridCol w:w="1859"/>
        <w:gridCol w:w="2022"/>
        <w:gridCol w:w="2022"/>
        <w:gridCol w:w="2302"/>
        <w:gridCol w:w="1805"/>
        <w:gridCol w:w="1809"/>
        <w:gridCol w:w="1809"/>
      </w:tblGrid>
      <w:tr w:rsidR="00A11C63" w:rsidRPr="00A11C63" w:rsidTr="00A11C63">
        <w:trPr>
          <w:trHeight w:val="885"/>
        </w:trPr>
        <w:tc>
          <w:tcPr>
            <w:tcW w:w="72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Статья расхода</w:t>
            </w:r>
          </w:p>
        </w:tc>
        <w:tc>
          <w:tcPr>
            <w:tcW w:w="584"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Холодное водоснабжение, тыс. м</w:t>
            </w:r>
            <w:r w:rsidRPr="00A11C63">
              <w:rPr>
                <w:b/>
                <w:bCs/>
                <w:color w:val="000000"/>
                <w:vertAlign w:val="superscript"/>
                <w:lang w:eastAsia="ru-RU"/>
              </w:rPr>
              <w:t>3</w:t>
            </w:r>
            <w:r w:rsidRPr="00A11C63">
              <w:rPr>
                <w:b/>
                <w:bCs/>
                <w:color w:val="000000"/>
                <w:lang w:eastAsia="ru-RU"/>
              </w:rPr>
              <w:t>/год</w:t>
            </w:r>
          </w:p>
        </w:tc>
        <w:tc>
          <w:tcPr>
            <w:tcW w:w="635"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Холодное водоснабжение (на нужды ГВС), тыс. м</w:t>
            </w:r>
            <w:r w:rsidRPr="00A11C63">
              <w:rPr>
                <w:b/>
                <w:bCs/>
                <w:color w:val="000000"/>
                <w:vertAlign w:val="superscript"/>
                <w:lang w:eastAsia="ru-RU"/>
              </w:rPr>
              <w:t>3</w:t>
            </w:r>
            <w:r w:rsidRPr="00A11C63">
              <w:rPr>
                <w:b/>
                <w:bCs/>
                <w:color w:val="000000"/>
                <w:lang w:eastAsia="ru-RU"/>
              </w:rPr>
              <w:t>/год</w:t>
            </w:r>
          </w:p>
        </w:tc>
        <w:tc>
          <w:tcPr>
            <w:tcW w:w="635"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Технологические нужды источников теплоснабжения, тыс. м</w:t>
            </w:r>
            <w:r w:rsidRPr="00A11C63">
              <w:rPr>
                <w:b/>
                <w:bCs/>
                <w:color w:val="000000"/>
                <w:vertAlign w:val="superscript"/>
                <w:lang w:eastAsia="ru-RU"/>
              </w:rPr>
              <w:t>3</w:t>
            </w:r>
            <w:r w:rsidRPr="00A11C63">
              <w:rPr>
                <w:b/>
                <w:bCs/>
                <w:color w:val="000000"/>
                <w:lang w:eastAsia="ru-RU"/>
              </w:rPr>
              <w:t>/год</w:t>
            </w:r>
          </w:p>
        </w:tc>
        <w:tc>
          <w:tcPr>
            <w:tcW w:w="723"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Собственные нужды водоснабжающих организаций,</w:t>
            </w:r>
          </w:p>
          <w:p w:rsidR="00A11C63" w:rsidRPr="00A11C63" w:rsidRDefault="00A11C63" w:rsidP="00A11C63">
            <w:pPr>
              <w:ind w:left="-113" w:right="-113"/>
              <w:jc w:val="center"/>
              <w:rPr>
                <w:b/>
                <w:bCs/>
                <w:color w:val="000000"/>
                <w:lang w:eastAsia="ru-RU"/>
              </w:rPr>
            </w:pPr>
            <w:r w:rsidRPr="00A11C63">
              <w:rPr>
                <w:b/>
                <w:bCs/>
                <w:color w:val="000000"/>
                <w:lang w:eastAsia="ru-RU"/>
              </w:rPr>
              <w:t>тыс. м</w:t>
            </w:r>
            <w:r w:rsidRPr="00A11C63">
              <w:rPr>
                <w:b/>
                <w:bCs/>
                <w:color w:val="000000"/>
                <w:vertAlign w:val="superscript"/>
                <w:lang w:eastAsia="ru-RU"/>
              </w:rPr>
              <w:t>3</w:t>
            </w:r>
            <w:r w:rsidRPr="00A11C63">
              <w:rPr>
                <w:b/>
                <w:bCs/>
                <w:color w:val="000000"/>
                <w:lang w:eastAsia="ru-RU"/>
              </w:rPr>
              <w:t>/год</w:t>
            </w:r>
          </w:p>
        </w:tc>
        <w:tc>
          <w:tcPr>
            <w:tcW w:w="567"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Всего,</w:t>
            </w:r>
          </w:p>
          <w:p w:rsidR="00A11C63" w:rsidRPr="00A11C63" w:rsidRDefault="00A11C63" w:rsidP="00A11C63">
            <w:pPr>
              <w:ind w:left="-113" w:right="-113"/>
              <w:jc w:val="center"/>
              <w:rPr>
                <w:b/>
                <w:bCs/>
                <w:color w:val="000000"/>
                <w:lang w:eastAsia="ru-RU"/>
              </w:rPr>
            </w:pPr>
            <w:r w:rsidRPr="00A11C63">
              <w:rPr>
                <w:b/>
                <w:bCs/>
                <w:color w:val="000000"/>
                <w:lang w:eastAsia="ru-RU"/>
              </w:rPr>
              <w:t>тыс. м</w:t>
            </w:r>
            <w:r w:rsidRPr="00A11C63">
              <w:rPr>
                <w:b/>
                <w:bCs/>
                <w:color w:val="000000"/>
                <w:vertAlign w:val="superscript"/>
                <w:lang w:eastAsia="ru-RU"/>
              </w:rPr>
              <w:t>3</w:t>
            </w:r>
            <w:r w:rsidRPr="00A11C63">
              <w:rPr>
                <w:b/>
                <w:bCs/>
                <w:color w:val="000000"/>
                <w:lang w:eastAsia="ru-RU"/>
              </w:rPr>
              <w:t>/год</w:t>
            </w:r>
          </w:p>
        </w:tc>
        <w:tc>
          <w:tcPr>
            <w:tcW w:w="568"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Среднесуточное значение,</w:t>
            </w:r>
          </w:p>
          <w:p w:rsidR="00A11C63" w:rsidRPr="00A11C63" w:rsidRDefault="00A11C63" w:rsidP="00A11C63">
            <w:pPr>
              <w:ind w:left="-113" w:right="-113"/>
              <w:jc w:val="center"/>
              <w:rPr>
                <w:b/>
                <w:bCs/>
                <w:color w:val="000000"/>
                <w:lang w:eastAsia="ru-RU"/>
              </w:rPr>
            </w:pPr>
            <w:r w:rsidRPr="00A11C63">
              <w:rPr>
                <w:b/>
                <w:bCs/>
                <w:color w:val="000000"/>
                <w:lang w:eastAsia="ru-RU"/>
              </w:rPr>
              <w:t>м</w:t>
            </w:r>
            <w:r w:rsidRPr="00A11C63">
              <w:rPr>
                <w:b/>
                <w:bCs/>
                <w:color w:val="000000"/>
                <w:vertAlign w:val="superscript"/>
                <w:lang w:eastAsia="ru-RU"/>
              </w:rPr>
              <w:t>3</w:t>
            </w:r>
            <w:r w:rsidRPr="00A11C63">
              <w:rPr>
                <w:b/>
                <w:bCs/>
                <w:color w:val="000000"/>
                <w:lang w:eastAsia="ru-RU"/>
              </w:rPr>
              <w:t>/сутки</w:t>
            </w:r>
          </w:p>
        </w:tc>
        <w:tc>
          <w:tcPr>
            <w:tcW w:w="568"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Сутки максимального водопотребления, м</w:t>
            </w:r>
            <w:r w:rsidRPr="00A11C63">
              <w:rPr>
                <w:b/>
                <w:bCs/>
                <w:color w:val="000000"/>
                <w:vertAlign w:val="superscript"/>
                <w:lang w:eastAsia="ru-RU"/>
              </w:rPr>
              <w:t>3</w:t>
            </w:r>
            <w:r w:rsidRPr="00A11C63">
              <w:rPr>
                <w:b/>
                <w:bCs/>
                <w:color w:val="000000"/>
                <w:lang w:eastAsia="ru-RU"/>
              </w:rPr>
              <w:t>/сутки</w:t>
            </w:r>
          </w:p>
        </w:tc>
      </w:tr>
      <w:tr w:rsidR="00A11C63" w:rsidRPr="00A11C63" w:rsidTr="00A11C63">
        <w:trPr>
          <w:trHeight w:val="390"/>
        </w:trPr>
        <w:tc>
          <w:tcPr>
            <w:tcW w:w="5000" w:type="pct"/>
            <w:gridSpan w:val="8"/>
            <w:tcBorders>
              <w:top w:val="single" w:sz="8" w:space="0" w:color="auto"/>
              <w:left w:val="single" w:sz="8" w:space="0" w:color="auto"/>
              <w:bottom w:val="single" w:sz="8" w:space="0" w:color="auto"/>
              <w:right w:val="single" w:sz="8" w:space="0" w:color="auto"/>
            </w:tcBorders>
            <w:shd w:val="clear" w:color="auto" w:fill="auto"/>
            <w:vAlign w:val="center"/>
          </w:tcPr>
          <w:p w:rsidR="00A11C63" w:rsidRPr="00A11C63" w:rsidRDefault="00A11C63" w:rsidP="00A11C63">
            <w:pPr>
              <w:ind w:left="-113" w:right="-113"/>
              <w:jc w:val="center"/>
              <w:rPr>
                <w:b/>
                <w:bCs/>
                <w:color w:val="000000"/>
                <w:lang w:eastAsia="ru-RU"/>
              </w:rPr>
            </w:pPr>
            <w:r w:rsidRPr="00A11C63">
              <w:rPr>
                <w:b/>
                <w:bCs/>
                <w:color w:val="000000"/>
                <w:lang w:eastAsia="ru-RU"/>
              </w:rPr>
              <w:t>Существующее положение (на 2018 год)</w:t>
            </w:r>
          </w:p>
        </w:tc>
      </w:tr>
      <w:tr w:rsidR="00A11C63" w:rsidRPr="00A11C63" w:rsidTr="00A11C63">
        <w:trPr>
          <w:trHeight w:val="621"/>
        </w:trPr>
        <w:tc>
          <w:tcPr>
            <w:tcW w:w="720" w:type="pct"/>
            <w:tcBorders>
              <w:top w:val="nil"/>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Подземный водозабор</w:t>
            </w:r>
          </w:p>
        </w:tc>
        <w:tc>
          <w:tcPr>
            <w:tcW w:w="584"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4 466,27</w:t>
            </w:r>
          </w:p>
        </w:tc>
        <w:tc>
          <w:tcPr>
            <w:tcW w:w="635" w:type="pct"/>
            <w:tcBorders>
              <w:top w:val="nil"/>
              <w:left w:val="nil"/>
              <w:bottom w:val="single" w:sz="8" w:space="0" w:color="auto"/>
              <w:right w:val="single" w:sz="8"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635" w:type="pct"/>
            <w:tcBorders>
              <w:top w:val="nil"/>
              <w:left w:val="nil"/>
              <w:bottom w:val="single" w:sz="8" w:space="0" w:color="auto"/>
              <w:right w:val="single" w:sz="8"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72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846,05</w:t>
            </w:r>
          </w:p>
        </w:tc>
        <w:tc>
          <w:tcPr>
            <w:tcW w:w="567"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5 312,32</w:t>
            </w:r>
          </w:p>
        </w:tc>
        <w:tc>
          <w:tcPr>
            <w:tcW w:w="56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14554,3</w:t>
            </w:r>
          </w:p>
        </w:tc>
        <w:tc>
          <w:tcPr>
            <w:tcW w:w="56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17465,2</w:t>
            </w:r>
          </w:p>
        </w:tc>
      </w:tr>
      <w:tr w:rsidR="00A11C63" w:rsidRPr="00A11C63" w:rsidTr="00A11C63">
        <w:trPr>
          <w:trHeight w:val="621"/>
        </w:trPr>
        <w:tc>
          <w:tcPr>
            <w:tcW w:w="720" w:type="pct"/>
            <w:tcBorders>
              <w:top w:val="nil"/>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Поверхностный водозабор</w:t>
            </w:r>
          </w:p>
        </w:tc>
        <w:tc>
          <w:tcPr>
            <w:tcW w:w="584" w:type="pct"/>
            <w:tcBorders>
              <w:top w:val="nil"/>
              <w:left w:val="nil"/>
              <w:bottom w:val="single" w:sz="8" w:space="0" w:color="auto"/>
              <w:right w:val="nil"/>
            </w:tcBorders>
            <w:shd w:val="clear" w:color="auto" w:fill="auto"/>
            <w:vAlign w:val="center"/>
            <w:hideMark/>
          </w:tcPr>
          <w:p w:rsidR="00A11C63" w:rsidRPr="00A11C63" w:rsidRDefault="00A11C63" w:rsidP="00A11C63">
            <w:pPr>
              <w:ind w:left="-113" w:right="-113"/>
              <w:jc w:val="center"/>
              <w:rPr>
                <w:color w:val="000000"/>
                <w:lang w:eastAsia="ru-RU"/>
              </w:rPr>
            </w:pPr>
            <w:r w:rsidRPr="00A11C63">
              <w:rPr>
                <w:color w:val="000000"/>
                <w:lang w:eastAsia="ru-RU"/>
              </w:rPr>
              <w:t>-</w:t>
            </w:r>
          </w:p>
        </w:tc>
        <w:tc>
          <w:tcPr>
            <w:tcW w:w="635" w:type="pct"/>
            <w:tcBorders>
              <w:top w:val="nil"/>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1 492,24</w:t>
            </w:r>
          </w:p>
        </w:tc>
        <w:tc>
          <w:tcPr>
            <w:tcW w:w="635" w:type="pct"/>
            <w:tcBorders>
              <w:top w:val="nil"/>
              <w:left w:val="nil"/>
              <w:bottom w:val="single" w:sz="8" w:space="0" w:color="auto"/>
              <w:right w:val="nil"/>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711,43</w:t>
            </w:r>
          </w:p>
        </w:tc>
        <w:tc>
          <w:tcPr>
            <w:tcW w:w="723" w:type="pct"/>
            <w:tcBorders>
              <w:top w:val="nil"/>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369,00</w:t>
            </w:r>
          </w:p>
        </w:tc>
        <w:tc>
          <w:tcPr>
            <w:tcW w:w="567"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2 572,66</w:t>
            </w:r>
          </w:p>
        </w:tc>
        <w:tc>
          <w:tcPr>
            <w:tcW w:w="56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7048,4</w:t>
            </w:r>
          </w:p>
        </w:tc>
        <w:tc>
          <w:tcPr>
            <w:tcW w:w="56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8458,1</w:t>
            </w:r>
          </w:p>
        </w:tc>
      </w:tr>
      <w:tr w:rsidR="00A11C63" w:rsidRPr="00A11C63" w:rsidTr="00A11C63">
        <w:trPr>
          <w:trHeight w:val="621"/>
        </w:trPr>
        <w:tc>
          <w:tcPr>
            <w:tcW w:w="720" w:type="pct"/>
            <w:tcBorders>
              <w:top w:val="nil"/>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Фактическое годовое потребление воды, тыс. м</w:t>
            </w:r>
            <w:r w:rsidRPr="00A11C63">
              <w:rPr>
                <w:b/>
                <w:bCs/>
                <w:color w:val="000000"/>
                <w:vertAlign w:val="superscript"/>
                <w:lang w:eastAsia="ru-RU"/>
              </w:rPr>
              <w:t>3</w:t>
            </w:r>
            <w:r w:rsidRPr="00A11C63">
              <w:rPr>
                <w:b/>
                <w:bCs/>
                <w:color w:val="000000"/>
                <w:lang w:eastAsia="ru-RU"/>
              </w:rPr>
              <w:t>/год</w:t>
            </w:r>
          </w:p>
        </w:tc>
        <w:tc>
          <w:tcPr>
            <w:tcW w:w="584"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4 466,27</w:t>
            </w:r>
          </w:p>
        </w:tc>
        <w:tc>
          <w:tcPr>
            <w:tcW w:w="635"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1 492,24</w:t>
            </w:r>
          </w:p>
        </w:tc>
        <w:tc>
          <w:tcPr>
            <w:tcW w:w="635"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711,43</w:t>
            </w:r>
          </w:p>
        </w:tc>
        <w:tc>
          <w:tcPr>
            <w:tcW w:w="72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1 215,05</w:t>
            </w:r>
          </w:p>
        </w:tc>
        <w:tc>
          <w:tcPr>
            <w:tcW w:w="567"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7 884,99</w:t>
            </w:r>
          </w:p>
        </w:tc>
        <w:tc>
          <w:tcPr>
            <w:tcW w:w="56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21602,7</w:t>
            </w:r>
          </w:p>
        </w:tc>
        <w:tc>
          <w:tcPr>
            <w:tcW w:w="56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25923,2</w:t>
            </w:r>
          </w:p>
        </w:tc>
      </w:tr>
      <w:tr w:rsidR="00A11C63" w:rsidRPr="00A11C63" w:rsidTr="00A11C63">
        <w:trPr>
          <w:trHeight w:val="465"/>
        </w:trPr>
        <w:tc>
          <w:tcPr>
            <w:tcW w:w="5000" w:type="pct"/>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Перспективный сценарий развития (на 2028 год)</w:t>
            </w:r>
          </w:p>
        </w:tc>
      </w:tr>
      <w:tr w:rsidR="00A11C63" w:rsidRPr="00A11C63" w:rsidTr="00A11C63">
        <w:trPr>
          <w:trHeight w:val="621"/>
        </w:trPr>
        <w:tc>
          <w:tcPr>
            <w:tcW w:w="720" w:type="pct"/>
            <w:tcBorders>
              <w:top w:val="nil"/>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Подземный водозабор</w:t>
            </w:r>
          </w:p>
        </w:tc>
        <w:tc>
          <w:tcPr>
            <w:tcW w:w="584"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2 190,00</w:t>
            </w:r>
          </w:p>
        </w:tc>
        <w:tc>
          <w:tcPr>
            <w:tcW w:w="635" w:type="pct"/>
            <w:tcBorders>
              <w:top w:val="nil"/>
              <w:left w:val="nil"/>
              <w:bottom w:val="single" w:sz="8" w:space="0" w:color="auto"/>
              <w:right w:val="single" w:sz="8"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635" w:type="pct"/>
            <w:tcBorders>
              <w:top w:val="nil"/>
              <w:left w:val="nil"/>
              <w:bottom w:val="single" w:sz="8" w:space="0" w:color="auto"/>
              <w:right w:val="single" w:sz="8"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72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346,41</w:t>
            </w:r>
          </w:p>
        </w:tc>
        <w:tc>
          <w:tcPr>
            <w:tcW w:w="567"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2 536,41</w:t>
            </w:r>
          </w:p>
        </w:tc>
        <w:tc>
          <w:tcPr>
            <w:tcW w:w="56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6949,1</w:t>
            </w:r>
          </w:p>
        </w:tc>
        <w:tc>
          <w:tcPr>
            <w:tcW w:w="56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8338,9</w:t>
            </w:r>
          </w:p>
        </w:tc>
      </w:tr>
      <w:tr w:rsidR="00A11C63" w:rsidRPr="00A11C63" w:rsidTr="00A11C63">
        <w:trPr>
          <w:trHeight w:val="621"/>
        </w:trPr>
        <w:tc>
          <w:tcPr>
            <w:tcW w:w="720" w:type="pct"/>
            <w:tcBorders>
              <w:top w:val="nil"/>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Поверхностный водозабор</w:t>
            </w:r>
          </w:p>
        </w:tc>
        <w:tc>
          <w:tcPr>
            <w:tcW w:w="584"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3 055,88</w:t>
            </w:r>
          </w:p>
        </w:tc>
        <w:tc>
          <w:tcPr>
            <w:tcW w:w="635"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1 700,43</w:t>
            </w:r>
          </w:p>
        </w:tc>
        <w:tc>
          <w:tcPr>
            <w:tcW w:w="635"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715,60</w:t>
            </w:r>
          </w:p>
        </w:tc>
        <w:tc>
          <w:tcPr>
            <w:tcW w:w="72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1 017,06</w:t>
            </w:r>
          </w:p>
        </w:tc>
        <w:tc>
          <w:tcPr>
            <w:tcW w:w="567"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6 488,97</w:t>
            </w:r>
          </w:p>
        </w:tc>
        <w:tc>
          <w:tcPr>
            <w:tcW w:w="56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color w:val="000000"/>
                <w:lang w:eastAsia="ru-RU"/>
              </w:rPr>
            </w:pPr>
            <w:r w:rsidRPr="00A11C63">
              <w:rPr>
                <w:rFonts w:eastAsia="Calibri"/>
                <w:b/>
                <w:bCs/>
                <w:color w:val="000000"/>
              </w:rPr>
              <w:t>17778,0</w:t>
            </w:r>
          </w:p>
        </w:tc>
        <w:tc>
          <w:tcPr>
            <w:tcW w:w="56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color w:val="000000"/>
                <w:lang w:eastAsia="ru-RU"/>
              </w:rPr>
            </w:pPr>
            <w:r w:rsidRPr="00A11C63">
              <w:rPr>
                <w:rFonts w:eastAsia="Calibri"/>
                <w:b/>
                <w:bCs/>
                <w:color w:val="000000"/>
              </w:rPr>
              <w:t>21333,6</w:t>
            </w:r>
          </w:p>
        </w:tc>
      </w:tr>
      <w:tr w:rsidR="00A11C63" w:rsidRPr="00A11C63" w:rsidTr="00A11C63">
        <w:trPr>
          <w:trHeight w:val="621"/>
        </w:trPr>
        <w:tc>
          <w:tcPr>
            <w:tcW w:w="720" w:type="pct"/>
            <w:tcBorders>
              <w:top w:val="nil"/>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Суммарный ожидаемый расход воды, тыс. м</w:t>
            </w:r>
            <w:r w:rsidRPr="00A11C63">
              <w:rPr>
                <w:b/>
                <w:bCs/>
                <w:color w:val="000000"/>
                <w:vertAlign w:val="superscript"/>
                <w:lang w:eastAsia="ru-RU"/>
              </w:rPr>
              <w:t>3</w:t>
            </w:r>
            <w:r w:rsidRPr="00A11C63">
              <w:rPr>
                <w:b/>
                <w:bCs/>
                <w:color w:val="000000"/>
                <w:lang w:eastAsia="ru-RU"/>
              </w:rPr>
              <w:t>/год</w:t>
            </w:r>
          </w:p>
        </w:tc>
        <w:tc>
          <w:tcPr>
            <w:tcW w:w="584"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color w:val="000000"/>
                <w:lang w:eastAsia="ru-RU"/>
              </w:rPr>
            </w:pPr>
            <w:r w:rsidRPr="00A11C63">
              <w:rPr>
                <w:rFonts w:eastAsia="Calibri"/>
                <w:b/>
                <w:bCs/>
                <w:color w:val="000000"/>
              </w:rPr>
              <w:t>5 245,88</w:t>
            </w:r>
          </w:p>
        </w:tc>
        <w:tc>
          <w:tcPr>
            <w:tcW w:w="635"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color w:val="000000"/>
                <w:lang w:eastAsia="ru-RU"/>
              </w:rPr>
            </w:pPr>
            <w:r w:rsidRPr="00A11C63">
              <w:rPr>
                <w:rFonts w:eastAsia="Calibri"/>
                <w:b/>
                <w:bCs/>
                <w:color w:val="000000"/>
              </w:rPr>
              <w:t>1 700,43</w:t>
            </w:r>
          </w:p>
        </w:tc>
        <w:tc>
          <w:tcPr>
            <w:tcW w:w="635"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color w:val="000000"/>
                <w:lang w:eastAsia="ru-RU"/>
              </w:rPr>
            </w:pPr>
            <w:r w:rsidRPr="00A11C63">
              <w:rPr>
                <w:rFonts w:eastAsia="Calibri"/>
                <w:b/>
                <w:bCs/>
                <w:color w:val="000000"/>
              </w:rPr>
              <w:t>715,60</w:t>
            </w:r>
          </w:p>
        </w:tc>
        <w:tc>
          <w:tcPr>
            <w:tcW w:w="72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color w:val="000000"/>
                <w:lang w:eastAsia="ru-RU"/>
              </w:rPr>
            </w:pPr>
            <w:r w:rsidRPr="00A11C63">
              <w:rPr>
                <w:rFonts w:eastAsia="Calibri"/>
                <w:b/>
                <w:bCs/>
                <w:color w:val="000000"/>
              </w:rPr>
              <w:t>1 363,47</w:t>
            </w:r>
          </w:p>
        </w:tc>
        <w:tc>
          <w:tcPr>
            <w:tcW w:w="567"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color w:val="000000"/>
                <w:lang w:eastAsia="ru-RU"/>
              </w:rPr>
            </w:pPr>
            <w:r w:rsidRPr="00A11C63">
              <w:rPr>
                <w:rFonts w:eastAsia="Calibri"/>
                <w:b/>
                <w:bCs/>
                <w:color w:val="000000"/>
              </w:rPr>
              <w:t>9 025,38</w:t>
            </w:r>
          </w:p>
        </w:tc>
        <w:tc>
          <w:tcPr>
            <w:tcW w:w="56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color w:val="000000"/>
                <w:lang w:eastAsia="ru-RU"/>
              </w:rPr>
            </w:pPr>
            <w:r w:rsidRPr="00A11C63">
              <w:rPr>
                <w:rFonts w:eastAsia="Calibri"/>
                <w:b/>
                <w:bCs/>
                <w:color w:val="000000"/>
              </w:rPr>
              <w:t>24727,1</w:t>
            </w:r>
          </w:p>
        </w:tc>
        <w:tc>
          <w:tcPr>
            <w:tcW w:w="56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color w:val="000000"/>
                <w:lang w:eastAsia="ru-RU"/>
              </w:rPr>
            </w:pPr>
            <w:r w:rsidRPr="00A11C63">
              <w:rPr>
                <w:rFonts w:eastAsia="Calibri"/>
                <w:b/>
                <w:bCs/>
                <w:color w:val="000000"/>
              </w:rPr>
              <w:t>29672,5</w:t>
            </w:r>
          </w:p>
        </w:tc>
      </w:tr>
      <w:tr w:rsidR="00A11C63" w:rsidRPr="00A11C63" w:rsidTr="00A11C63">
        <w:trPr>
          <w:trHeight w:val="621"/>
        </w:trPr>
        <w:tc>
          <w:tcPr>
            <w:tcW w:w="720" w:type="pct"/>
            <w:tcBorders>
              <w:top w:val="nil"/>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Увеличение (+)/ снижение (-) расхода воды, %</w:t>
            </w:r>
          </w:p>
        </w:tc>
        <w:tc>
          <w:tcPr>
            <w:tcW w:w="584"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17,46</w:t>
            </w:r>
          </w:p>
        </w:tc>
        <w:tc>
          <w:tcPr>
            <w:tcW w:w="635"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13,95</w:t>
            </w:r>
          </w:p>
        </w:tc>
        <w:tc>
          <w:tcPr>
            <w:tcW w:w="635"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0,59</w:t>
            </w:r>
          </w:p>
        </w:tc>
        <w:tc>
          <w:tcPr>
            <w:tcW w:w="72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12,21</w:t>
            </w:r>
          </w:p>
        </w:tc>
        <w:tc>
          <w:tcPr>
            <w:tcW w:w="567"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14,46</w:t>
            </w:r>
          </w:p>
        </w:tc>
        <w:tc>
          <w:tcPr>
            <w:tcW w:w="56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color w:val="000000"/>
                <w:lang w:eastAsia="ru-RU"/>
              </w:rPr>
            </w:pPr>
            <w:r w:rsidRPr="00A11C63">
              <w:rPr>
                <w:rFonts w:eastAsia="Calibri"/>
                <w:color w:val="000000"/>
              </w:rPr>
              <w:t>14,46</w:t>
            </w:r>
          </w:p>
        </w:tc>
        <w:tc>
          <w:tcPr>
            <w:tcW w:w="56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113" w:right="-113"/>
              <w:jc w:val="center"/>
              <w:rPr>
                <w:b/>
                <w:color w:val="000000"/>
                <w:lang w:eastAsia="ru-RU"/>
              </w:rPr>
            </w:pPr>
            <w:r w:rsidRPr="00A11C63">
              <w:rPr>
                <w:rFonts w:eastAsia="Calibri"/>
                <w:color w:val="000000"/>
              </w:rPr>
              <w:t>14,46</w:t>
            </w:r>
          </w:p>
        </w:tc>
      </w:tr>
    </w:tbl>
    <w:p w:rsidR="00A11C63" w:rsidRPr="00A11C63" w:rsidRDefault="00A11C63" w:rsidP="00A11C63">
      <w:pPr>
        <w:spacing w:before="120" w:after="120" w:line="360" w:lineRule="auto"/>
        <w:ind w:firstLine="851"/>
        <w:jc w:val="both"/>
        <w:rPr>
          <w:sz w:val="26"/>
          <w:szCs w:val="26"/>
          <w:lang w:eastAsia="ru-RU"/>
        </w:rPr>
      </w:pPr>
    </w:p>
    <w:p w:rsidR="00A11C63" w:rsidRPr="00A11C63" w:rsidRDefault="00A11C63" w:rsidP="00A11C63">
      <w:pPr>
        <w:spacing w:before="120" w:after="120" w:line="360" w:lineRule="auto"/>
        <w:ind w:firstLine="851"/>
        <w:jc w:val="both"/>
        <w:rPr>
          <w:sz w:val="26"/>
          <w:szCs w:val="26"/>
          <w:lang w:eastAsia="ru-RU"/>
        </w:rPr>
        <w:sectPr w:rsidR="00A11C63" w:rsidRPr="00A11C63" w:rsidSect="00A11C63">
          <w:pgSz w:w="16838" w:h="11906" w:orient="landscape"/>
          <w:pgMar w:top="1701" w:right="567" w:bottom="567" w:left="567" w:header="709" w:footer="709" w:gutter="0"/>
          <w:cols w:space="708"/>
          <w:docGrid w:linePitch="360"/>
        </w:sectPr>
      </w:pP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93" w:name="_Toc8913790"/>
      <w:r w:rsidRPr="00A11C63">
        <w:rPr>
          <w:b/>
          <w:bCs/>
          <w:kern w:val="28"/>
          <w:sz w:val="26"/>
          <w:szCs w:val="26"/>
        </w:rPr>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93"/>
    </w:p>
    <w:p w:rsidR="00A11C63" w:rsidRPr="00A11C63" w:rsidRDefault="00A11C63" w:rsidP="00A11C63">
      <w:pPr>
        <w:autoSpaceDE w:val="0"/>
        <w:autoSpaceDN w:val="0"/>
        <w:adjustRightInd w:val="0"/>
        <w:spacing w:line="360" w:lineRule="auto"/>
        <w:ind w:firstLine="709"/>
        <w:jc w:val="both"/>
        <w:rPr>
          <w:sz w:val="26"/>
          <w:szCs w:val="26"/>
          <w:lang w:eastAsia="ru-RU"/>
        </w:rPr>
      </w:pPr>
      <w:r w:rsidRPr="00A11C63">
        <w:rPr>
          <w:rFonts w:eastAsia="Calibri"/>
          <w:sz w:val="26"/>
          <w:szCs w:val="26"/>
        </w:rPr>
        <w:t xml:space="preserve">АО «Юганскводоканал» </w:t>
      </w:r>
      <w:r w:rsidRPr="00A11C63">
        <w:rPr>
          <w:sz w:val="26"/>
          <w:szCs w:val="26"/>
          <w:lang w:eastAsia="ru-RU"/>
        </w:rPr>
        <w:t>эксплуатирует объекты централизованной системы водоснабжения города Нефтеюганска на основании долгосрочных договоров аренды с Департаментом муниципального имущества администрации города Нефтеюганска.</w:t>
      </w:r>
    </w:p>
    <w:p w:rsidR="00A11C63" w:rsidRPr="00A11C63" w:rsidRDefault="00A11C63" w:rsidP="00A11C63">
      <w:pPr>
        <w:widowControl w:val="0"/>
        <w:autoSpaceDE w:val="0"/>
        <w:autoSpaceDN w:val="0"/>
        <w:adjustRightInd w:val="0"/>
        <w:spacing w:line="360" w:lineRule="auto"/>
        <w:ind w:firstLine="709"/>
        <w:jc w:val="both"/>
        <w:rPr>
          <w:sz w:val="26"/>
          <w:szCs w:val="26"/>
        </w:rPr>
      </w:pPr>
      <w:r w:rsidRPr="00A11C63">
        <w:rPr>
          <w:sz w:val="26"/>
          <w:szCs w:val="26"/>
        </w:rPr>
        <w:t xml:space="preserve">Вода на нужды ГВС подается из поверхностного водозабора; на нужды ХВС - из подземного. Водопроводные очистные сооружения поверхностного водозабора и </w:t>
      </w:r>
      <w:r w:rsidRPr="00A11C63">
        <w:rPr>
          <w:sz w:val="26"/>
          <w:szCs w:val="26"/>
          <w:lang w:eastAsia="ru-RU"/>
        </w:rPr>
        <w:t>станция обезжелезивания (СОЖ)</w:t>
      </w:r>
      <w:r w:rsidRPr="00A11C63">
        <w:rPr>
          <w:sz w:val="26"/>
          <w:szCs w:val="26"/>
        </w:rPr>
        <w:t xml:space="preserve"> подземного водозабора расположены на площадке водопроводных сооружений подземного водозабора. На рисунке </w:t>
      </w:r>
      <w:r w:rsidRPr="00A11C63">
        <w:rPr>
          <w:sz w:val="26"/>
          <w:szCs w:val="26"/>
        </w:rPr>
        <w:fldChar w:fldCharType="begin"/>
      </w:r>
      <w:r w:rsidRPr="00A11C63">
        <w:rPr>
          <w:sz w:val="26"/>
          <w:szCs w:val="26"/>
        </w:rPr>
        <w:instrText xml:space="preserve"> REF Рис_расп_водозаборов \h  \* MERGEFORMAT </w:instrText>
      </w:r>
      <w:r w:rsidRPr="00A11C63">
        <w:rPr>
          <w:sz w:val="26"/>
          <w:szCs w:val="26"/>
        </w:rPr>
      </w:r>
      <w:r w:rsidRPr="00A11C63">
        <w:rPr>
          <w:sz w:val="26"/>
          <w:szCs w:val="26"/>
        </w:rPr>
        <w:fldChar w:fldCharType="separate"/>
      </w:r>
      <w:r w:rsidR="00844AB5" w:rsidRPr="00844AB5">
        <w:rPr>
          <w:rFonts w:eastAsia="Calibri"/>
          <w:noProof/>
          <w:sz w:val="24"/>
          <w:szCs w:val="24"/>
        </w:rPr>
        <w:t>18</w:t>
      </w:r>
      <w:r w:rsidRPr="00A11C63">
        <w:rPr>
          <w:sz w:val="26"/>
          <w:szCs w:val="26"/>
        </w:rPr>
        <w:fldChar w:fldCharType="end"/>
      </w:r>
      <w:r w:rsidRPr="00A11C63">
        <w:rPr>
          <w:sz w:val="26"/>
          <w:szCs w:val="26"/>
        </w:rPr>
        <w:t xml:space="preserve"> показано расположение водозаборов и очистных сооружений центральной системы водоснабжения г. Нефтеюганск.</w:t>
      </w:r>
    </w:p>
    <w:p w:rsidR="00A11C63" w:rsidRPr="00A11C63" w:rsidRDefault="004A00C1" w:rsidP="00A11C63">
      <w:pPr>
        <w:keepNext/>
        <w:widowControl w:val="0"/>
        <w:autoSpaceDE w:val="0"/>
        <w:autoSpaceDN w:val="0"/>
        <w:adjustRightInd w:val="0"/>
        <w:spacing w:line="360" w:lineRule="auto"/>
        <w:jc w:val="both"/>
        <w:rPr>
          <w:rFonts w:eastAsia="Calibri"/>
          <w:sz w:val="22"/>
          <w:szCs w:val="22"/>
        </w:rPr>
      </w:pPr>
      <w:r>
        <w:rPr>
          <w:noProof/>
          <w:sz w:val="24"/>
          <w:szCs w:val="24"/>
          <w:lang w:eastAsia="ru-RU"/>
        </w:rPr>
        <w:pict>
          <v:shape id="Рисунок 36" o:spid="_x0000_i1053" type="#_x0000_t75" style="width:482.25pt;height:281.25pt;visibility:visible">
            <v:imagedata r:id="rId41" o:title=""/>
          </v:shape>
        </w:pict>
      </w:r>
    </w:p>
    <w:p w:rsidR="00A11C63" w:rsidRPr="00A11C63" w:rsidRDefault="00A11C63" w:rsidP="00A11C63">
      <w:pPr>
        <w:spacing w:after="200" w:line="276" w:lineRule="auto"/>
        <w:jc w:val="both"/>
        <w:rPr>
          <w:b/>
          <w:bCs/>
          <w:sz w:val="24"/>
          <w:szCs w:val="24"/>
        </w:rPr>
      </w:pPr>
      <w:r w:rsidRPr="00A11C63">
        <w:rPr>
          <w:rFonts w:eastAsia="Calibri"/>
          <w:b/>
          <w:bCs/>
          <w:sz w:val="24"/>
          <w:szCs w:val="24"/>
        </w:rPr>
        <w:t xml:space="preserve">Рисунок </w:t>
      </w:r>
      <w:bookmarkStart w:id="194" w:name="Рис_расп_водозаборов"/>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18</w:t>
      </w:r>
      <w:r w:rsidRPr="00A11C63">
        <w:rPr>
          <w:rFonts w:eastAsia="Calibri"/>
          <w:b/>
          <w:bCs/>
          <w:sz w:val="24"/>
          <w:szCs w:val="24"/>
        </w:rPr>
        <w:fldChar w:fldCharType="end"/>
      </w:r>
      <w:bookmarkEnd w:id="194"/>
      <w:r w:rsidRPr="00A11C63">
        <w:rPr>
          <w:rFonts w:eastAsia="Calibri"/>
          <w:b/>
          <w:bCs/>
          <w:sz w:val="24"/>
          <w:szCs w:val="24"/>
        </w:rPr>
        <w:t xml:space="preserve"> – Расположение водозаборов и очистных сооружений центральной системы водоснабжения г. Нефтеюганск</w:t>
      </w:r>
    </w:p>
    <w:p w:rsidR="00A11C63" w:rsidRPr="00A11C63" w:rsidRDefault="00A11C63" w:rsidP="00A11C63">
      <w:pPr>
        <w:widowControl w:val="0"/>
        <w:autoSpaceDE w:val="0"/>
        <w:autoSpaceDN w:val="0"/>
        <w:adjustRightInd w:val="0"/>
        <w:spacing w:line="360" w:lineRule="auto"/>
        <w:ind w:firstLine="709"/>
        <w:jc w:val="both"/>
        <w:rPr>
          <w:sz w:val="24"/>
          <w:szCs w:val="24"/>
        </w:rPr>
      </w:pPr>
      <w:r w:rsidRPr="00A11C63">
        <w:rPr>
          <w:sz w:val="26"/>
          <w:szCs w:val="26"/>
        </w:rPr>
        <w:t xml:space="preserve">Технологическая зона – г. Нефтеюганск. </w:t>
      </w:r>
      <w:r w:rsidRPr="00A11C63">
        <w:rPr>
          <w:rFonts w:eastAsia="Calibri"/>
          <w:sz w:val="26"/>
          <w:szCs w:val="26"/>
        </w:rPr>
        <w:t>Территориальное деление, а также деление по технологическим зонам балансов водоснабжения АО «Юганскводоканал» не осуществляется. По отчетным данным АО «Юганскводоканал» баланс единый на всю зону эксплуатационной ответственности, ввиду чего представить фактический структурный баланс потребления холодной воды в муниципальном образовании не представляется возможным.</w:t>
      </w:r>
    </w:p>
    <w:p w:rsidR="00A11C63" w:rsidRPr="00A11C63" w:rsidRDefault="00A11C63" w:rsidP="00A11C63">
      <w:pPr>
        <w:widowControl w:val="0"/>
        <w:autoSpaceDE w:val="0"/>
        <w:autoSpaceDN w:val="0"/>
        <w:adjustRightInd w:val="0"/>
        <w:spacing w:line="360" w:lineRule="auto"/>
        <w:ind w:firstLine="540"/>
        <w:jc w:val="both"/>
        <w:rPr>
          <w:sz w:val="24"/>
          <w:szCs w:val="24"/>
        </w:rPr>
        <w:sectPr w:rsidR="00A11C63" w:rsidRPr="00A11C63" w:rsidSect="00A11C63">
          <w:pgSz w:w="11906" w:h="16838"/>
          <w:pgMar w:top="1134" w:right="567" w:bottom="567" w:left="1701" w:header="425" w:footer="448" w:gutter="0"/>
          <w:cols w:space="708"/>
          <w:docGrid w:linePitch="360"/>
        </w:sectPr>
      </w:pP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195" w:name="_Toc419293166"/>
      <w:bookmarkStart w:id="196" w:name="_Toc419299902"/>
      <w:bookmarkStart w:id="197" w:name="_Toc419709071"/>
      <w:bookmarkStart w:id="198" w:name="_Toc8913791"/>
      <w:r w:rsidRPr="00A11C63">
        <w:rPr>
          <w:b/>
          <w:bCs/>
          <w:kern w:val="28"/>
          <w:sz w:val="26"/>
          <w:szCs w:val="26"/>
        </w:rPr>
        <w:lastRenderedPageBreak/>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95"/>
      <w:bookmarkEnd w:id="196"/>
      <w:bookmarkEnd w:id="197"/>
      <w:bookmarkEnd w:id="198"/>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Прогноз распределения расходов питьевой, технической и горячей воды по типам абонентов при проектировании системы водоснабжения на период действия схемы водоснабжения рассчитан в соответствии с принятым Генеральным планом МО, СП 31.13330.2012 «Водоснабжение. Наружные сети и сооружения. Актуализированная редакция СНиП 2.04.02-84*», Приказом </w:t>
      </w:r>
      <w:r w:rsidRPr="00A11C63">
        <w:rPr>
          <w:rFonts w:eastAsia="Calibri"/>
          <w:sz w:val="26"/>
          <w:szCs w:val="26"/>
        </w:rPr>
        <w:t>Департамента жилищно-коммунального комплекса и энергетики Ханты-Мансийского Автономного округа – Югры от 25.12.2017 г.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ХМАО – Югры»</w:t>
      </w:r>
      <w:r w:rsidRPr="00A11C63">
        <w:rPr>
          <w:sz w:val="26"/>
          <w:szCs w:val="26"/>
          <w:lang w:eastAsia="ru-RU"/>
        </w:rPr>
        <w:t xml:space="preserve">, а также на основе фактических расходов воды абонентами. </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Прогнозные расходы воды при проектировании системы водоснабжения представлены в таблице </w:t>
      </w:r>
      <w:r w:rsidRPr="00A11C63">
        <w:rPr>
          <w:sz w:val="26"/>
          <w:szCs w:val="26"/>
          <w:lang w:eastAsia="ru-RU"/>
        </w:rPr>
        <w:fldChar w:fldCharType="begin"/>
      </w:r>
      <w:r w:rsidRPr="00A11C63">
        <w:rPr>
          <w:sz w:val="26"/>
          <w:szCs w:val="26"/>
          <w:lang w:eastAsia="ru-RU"/>
        </w:rPr>
        <w:instrText xml:space="preserve"> REF Общ_баланс_прогноз_1_вар \h  \* MERGEFORMAT </w:instrText>
      </w:r>
      <w:r w:rsidRPr="00A11C63">
        <w:rPr>
          <w:sz w:val="26"/>
          <w:szCs w:val="26"/>
          <w:lang w:eastAsia="ru-RU"/>
        </w:rPr>
      </w:r>
      <w:r w:rsidRPr="00A11C63">
        <w:rPr>
          <w:sz w:val="26"/>
          <w:szCs w:val="26"/>
          <w:lang w:eastAsia="ru-RU"/>
        </w:rPr>
        <w:fldChar w:fldCharType="separate"/>
      </w:r>
      <w:r w:rsidR="00844AB5" w:rsidRPr="00844AB5">
        <w:rPr>
          <w:sz w:val="26"/>
          <w:szCs w:val="26"/>
          <w:lang w:eastAsia="ru-RU"/>
        </w:rPr>
        <w:t>20</w:t>
      </w:r>
      <w:r w:rsidRPr="00A11C63">
        <w:rPr>
          <w:sz w:val="26"/>
          <w:szCs w:val="26"/>
          <w:lang w:eastAsia="ru-RU"/>
        </w:rPr>
        <w:fldChar w:fldCharType="end"/>
      </w:r>
      <w:r w:rsidRPr="00A11C63">
        <w:rPr>
          <w:sz w:val="26"/>
          <w:szCs w:val="26"/>
          <w:lang w:eastAsia="ru-RU"/>
        </w:rPr>
        <w:t xml:space="preserve"> и содержат в себе распределение расхода воды жилым фондом, бюджетными потребителями, промышленными мощностями города, с разбиением на горячую, холодную и воду для технологических нужд источников тепла.</w:t>
      </w:r>
    </w:p>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ind w:firstLine="851"/>
        <w:jc w:val="both"/>
        <w:rPr>
          <w:sz w:val="26"/>
          <w:szCs w:val="26"/>
          <w:lang w:eastAsia="ru-RU"/>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lastRenderedPageBreak/>
        <w:t xml:space="preserve">Таблица </w:t>
      </w:r>
      <w:bookmarkStart w:id="199" w:name="Общ_баланс_прогноз_1_вар"/>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20</w:t>
      </w:r>
      <w:r w:rsidRPr="00A11C63">
        <w:rPr>
          <w:rFonts w:eastAsia="Calibri"/>
          <w:b/>
          <w:bCs/>
          <w:sz w:val="24"/>
          <w:szCs w:val="24"/>
        </w:rPr>
        <w:fldChar w:fldCharType="end"/>
      </w:r>
      <w:bookmarkEnd w:id="199"/>
      <w:r w:rsidRPr="00A11C63">
        <w:rPr>
          <w:rFonts w:eastAsia="Calibri"/>
          <w:b/>
          <w:bCs/>
          <w:sz w:val="24"/>
          <w:szCs w:val="24"/>
        </w:rPr>
        <w:t>. Прогноз расходов питьевой и горячей воды (при проектировании СВ) по типам абонентов, тыс. м</w:t>
      </w:r>
      <w:r w:rsidRPr="00A11C63">
        <w:rPr>
          <w:rFonts w:eastAsia="Calibri"/>
          <w:b/>
          <w:bCs/>
          <w:sz w:val="24"/>
          <w:szCs w:val="24"/>
          <w:vertAlign w:val="superscript"/>
        </w:rPr>
        <w:t>3</w:t>
      </w:r>
    </w:p>
    <w:tbl>
      <w:tblPr>
        <w:tblW w:w="5000" w:type="pct"/>
        <w:tblLook w:val="04A0" w:firstRow="1" w:lastRow="0" w:firstColumn="1" w:lastColumn="0" w:noHBand="0" w:noVBand="1"/>
      </w:tblPr>
      <w:tblGrid>
        <w:gridCol w:w="4737"/>
        <w:gridCol w:w="1067"/>
        <w:gridCol w:w="1063"/>
        <w:gridCol w:w="1063"/>
        <w:gridCol w:w="1067"/>
        <w:gridCol w:w="1140"/>
        <w:gridCol w:w="1140"/>
        <w:gridCol w:w="930"/>
        <w:gridCol w:w="930"/>
        <w:gridCol w:w="930"/>
        <w:gridCol w:w="930"/>
        <w:gridCol w:w="923"/>
      </w:tblGrid>
      <w:tr w:rsidR="00A11C63" w:rsidRPr="00A11C63" w:rsidTr="00A11C63">
        <w:trPr>
          <w:trHeight w:val="454"/>
        </w:trPr>
        <w:tc>
          <w:tcPr>
            <w:tcW w:w="148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Статья расхода воды</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2018</w:t>
            </w:r>
          </w:p>
        </w:tc>
        <w:tc>
          <w:tcPr>
            <w:tcW w:w="334" w:type="pct"/>
            <w:tcBorders>
              <w:top w:val="single" w:sz="8" w:space="0" w:color="auto"/>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2019</w:t>
            </w:r>
          </w:p>
        </w:tc>
        <w:tc>
          <w:tcPr>
            <w:tcW w:w="334" w:type="pct"/>
            <w:tcBorders>
              <w:top w:val="single" w:sz="8" w:space="0" w:color="auto"/>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2020</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2021</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2022</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2023</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2024</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2025</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2026</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2027</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2028</w:t>
            </w:r>
          </w:p>
        </w:tc>
      </w:tr>
      <w:tr w:rsidR="00A11C63" w:rsidRPr="00A11C63" w:rsidTr="00A11C63">
        <w:trPr>
          <w:trHeight w:val="454"/>
        </w:trPr>
        <w:tc>
          <w:tcPr>
            <w:tcW w:w="1488" w:type="pct"/>
            <w:tcBorders>
              <w:top w:val="nil"/>
              <w:left w:val="single" w:sz="8" w:space="0" w:color="auto"/>
              <w:bottom w:val="single" w:sz="8" w:space="0" w:color="auto"/>
              <w:right w:val="single" w:sz="8" w:space="0" w:color="auto"/>
            </w:tcBorders>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Население (ХВС)</w:t>
            </w:r>
          </w:p>
        </w:tc>
        <w:tc>
          <w:tcPr>
            <w:tcW w:w="335"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3 597,29</w:t>
            </w:r>
          </w:p>
        </w:tc>
        <w:tc>
          <w:tcPr>
            <w:tcW w:w="334"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3 659,71</w:t>
            </w:r>
          </w:p>
        </w:tc>
        <w:tc>
          <w:tcPr>
            <w:tcW w:w="334"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3 718,59</w:t>
            </w:r>
          </w:p>
        </w:tc>
        <w:tc>
          <w:tcPr>
            <w:tcW w:w="335"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3 777,19</w:t>
            </w:r>
          </w:p>
        </w:tc>
        <w:tc>
          <w:tcPr>
            <w:tcW w:w="35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3 835,60</w:t>
            </w:r>
          </w:p>
        </w:tc>
        <w:tc>
          <w:tcPr>
            <w:tcW w:w="35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3 894,11</w:t>
            </w:r>
          </w:p>
        </w:tc>
        <w:tc>
          <w:tcPr>
            <w:tcW w:w="292"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3 952,89</w:t>
            </w:r>
          </w:p>
        </w:tc>
        <w:tc>
          <w:tcPr>
            <w:tcW w:w="292"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4 011,20</w:t>
            </w:r>
          </w:p>
        </w:tc>
        <w:tc>
          <w:tcPr>
            <w:tcW w:w="292"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4 069,83</w:t>
            </w:r>
          </w:p>
        </w:tc>
        <w:tc>
          <w:tcPr>
            <w:tcW w:w="292"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4 128,41</w:t>
            </w:r>
          </w:p>
        </w:tc>
        <w:tc>
          <w:tcPr>
            <w:tcW w:w="292"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4 187,39</w:t>
            </w:r>
          </w:p>
        </w:tc>
      </w:tr>
      <w:tr w:rsidR="00A11C63" w:rsidRPr="00A11C63" w:rsidTr="00A11C63">
        <w:trPr>
          <w:trHeight w:val="454"/>
        </w:trPr>
        <w:tc>
          <w:tcPr>
            <w:tcW w:w="1488" w:type="pct"/>
            <w:tcBorders>
              <w:top w:val="nil"/>
              <w:left w:val="single" w:sz="8" w:space="0" w:color="auto"/>
              <w:bottom w:val="single" w:sz="8" w:space="0" w:color="auto"/>
              <w:right w:val="single" w:sz="8" w:space="0" w:color="auto"/>
            </w:tcBorders>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Потребление ХВС на ГВС</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1 492,24</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1 486,35</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1 511,12</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1 535,89</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1 559,39</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1 582,90</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1 606,41</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1 629,91</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1 653,42</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1 676,93</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1 700,43</w:t>
            </w:r>
          </w:p>
        </w:tc>
      </w:tr>
      <w:tr w:rsidR="00A11C63" w:rsidRPr="00A11C63" w:rsidTr="00A11C63">
        <w:trPr>
          <w:trHeight w:val="454"/>
        </w:trPr>
        <w:tc>
          <w:tcPr>
            <w:tcW w:w="1488" w:type="pct"/>
            <w:tcBorders>
              <w:top w:val="nil"/>
              <w:left w:val="single" w:sz="8" w:space="0" w:color="auto"/>
              <w:bottom w:val="single" w:sz="8" w:space="0" w:color="auto"/>
              <w:right w:val="single" w:sz="8" w:space="0" w:color="auto"/>
            </w:tcBorders>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Бюджетные потребители (ХВС)</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186,40</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189,58</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192,59</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195,57</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198,55</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201,54</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204,53</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207,51</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210,49</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213,48</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216,49</w:t>
            </w:r>
          </w:p>
        </w:tc>
      </w:tr>
      <w:tr w:rsidR="00A11C63" w:rsidRPr="00A11C63" w:rsidTr="00A11C63">
        <w:trPr>
          <w:trHeight w:val="454"/>
        </w:trPr>
        <w:tc>
          <w:tcPr>
            <w:tcW w:w="1488" w:type="pct"/>
            <w:tcBorders>
              <w:top w:val="nil"/>
              <w:left w:val="single" w:sz="8" w:space="0" w:color="auto"/>
              <w:bottom w:val="single" w:sz="8" w:space="0" w:color="auto"/>
              <w:right w:val="single" w:sz="8" w:space="0" w:color="auto"/>
            </w:tcBorders>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Прочие потребители (ХВС)</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682,58</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694,22</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710,64</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727,06</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743,48</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759,90</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776,32</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792,74</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809,16</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825,58</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842,00</w:t>
            </w:r>
          </w:p>
        </w:tc>
      </w:tr>
      <w:tr w:rsidR="00A11C63" w:rsidRPr="00A11C63" w:rsidTr="00A11C63">
        <w:trPr>
          <w:trHeight w:val="454"/>
        </w:trPr>
        <w:tc>
          <w:tcPr>
            <w:tcW w:w="1488" w:type="pct"/>
            <w:tcBorders>
              <w:top w:val="nil"/>
              <w:left w:val="single" w:sz="8" w:space="0" w:color="auto"/>
              <w:bottom w:val="single" w:sz="8" w:space="0" w:color="auto"/>
              <w:right w:val="single" w:sz="8" w:space="0" w:color="auto"/>
            </w:tcBorders>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Технологические нужды котельных</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711,43</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711,84</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712,26</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712,68</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713,10</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713,52</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713,93</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714,35</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714,77</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715,19</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color w:val="000000"/>
              </w:rPr>
              <w:t>715,60</w:t>
            </w:r>
          </w:p>
        </w:tc>
      </w:tr>
      <w:tr w:rsidR="00A11C63" w:rsidRPr="00A11C63" w:rsidTr="00A11C63">
        <w:trPr>
          <w:trHeight w:val="454"/>
        </w:trPr>
        <w:tc>
          <w:tcPr>
            <w:tcW w:w="1488" w:type="pct"/>
            <w:tcBorders>
              <w:top w:val="nil"/>
              <w:left w:val="single" w:sz="8" w:space="0" w:color="auto"/>
              <w:bottom w:val="single" w:sz="8" w:space="0" w:color="auto"/>
              <w:right w:val="single" w:sz="8" w:space="0" w:color="auto"/>
            </w:tcBorders>
            <w:shd w:val="clear" w:color="auto" w:fill="auto"/>
            <w:noWrap/>
            <w:vAlign w:val="center"/>
            <w:hideMark/>
          </w:tcPr>
          <w:p w:rsidR="00A11C63" w:rsidRPr="00A11C63" w:rsidRDefault="00A11C63" w:rsidP="00A11C63">
            <w:pPr>
              <w:rPr>
                <w:b/>
                <w:bCs/>
                <w:i/>
                <w:iCs/>
                <w:color w:val="000000"/>
                <w:lang w:eastAsia="ru-RU"/>
              </w:rPr>
            </w:pPr>
            <w:r w:rsidRPr="00A11C63">
              <w:rPr>
                <w:b/>
                <w:bCs/>
                <w:i/>
                <w:iCs/>
                <w:color w:val="000000"/>
                <w:lang w:eastAsia="ru-RU"/>
              </w:rPr>
              <w:t>ИТОГО, в т. ч.:</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6 669,93</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6 741,71</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6 845,20</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6 948,39</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7 050,13</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7 151,96</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7 254,09</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7 355,71</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7 457,67</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7 559,58</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7 661,91</w:t>
            </w:r>
          </w:p>
        </w:tc>
      </w:tr>
      <w:tr w:rsidR="00A11C63" w:rsidRPr="00A11C63" w:rsidTr="00A11C63">
        <w:trPr>
          <w:trHeight w:val="454"/>
        </w:trPr>
        <w:tc>
          <w:tcPr>
            <w:tcW w:w="1488" w:type="pct"/>
            <w:tcBorders>
              <w:top w:val="nil"/>
              <w:left w:val="single" w:sz="8" w:space="0" w:color="auto"/>
              <w:bottom w:val="single" w:sz="8" w:space="0" w:color="auto"/>
              <w:right w:val="single" w:sz="8" w:space="0" w:color="auto"/>
            </w:tcBorders>
            <w:shd w:val="clear" w:color="auto" w:fill="auto"/>
            <w:noWrap/>
            <w:vAlign w:val="center"/>
            <w:hideMark/>
          </w:tcPr>
          <w:p w:rsidR="00A11C63" w:rsidRPr="00A11C63" w:rsidRDefault="00A11C63" w:rsidP="00A11C63">
            <w:pPr>
              <w:rPr>
                <w:b/>
                <w:bCs/>
                <w:i/>
                <w:iCs/>
                <w:color w:val="000000"/>
                <w:lang w:eastAsia="ru-RU"/>
              </w:rPr>
            </w:pPr>
            <w:r w:rsidRPr="00A11C63">
              <w:rPr>
                <w:b/>
                <w:bCs/>
                <w:i/>
                <w:iCs/>
                <w:color w:val="000000"/>
                <w:lang w:eastAsia="ru-RU"/>
              </w:rPr>
              <w:t>Холодная питьевая вода</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4 466,27</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4 543,52</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4 621,82</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4 699,82</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4 777,64</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4 855,55</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4 933,75</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5 011,45</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5 089,48</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5 167,47</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5 245,88</w:t>
            </w:r>
          </w:p>
        </w:tc>
      </w:tr>
      <w:tr w:rsidR="00A11C63" w:rsidRPr="00A11C63" w:rsidTr="00A11C63">
        <w:trPr>
          <w:trHeight w:val="454"/>
        </w:trPr>
        <w:tc>
          <w:tcPr>
            <w:tcW w:w="1488" w:type="pct"/>
            <w:tcBorders>
              <w:top w:val="nil"/>
              <w:left w:val="single" w:sz="8" w:space="0" w:color="auto"/>
              <w:bottom w:val="single" w:sz="8" w:space="0" w:color="auto"/>
              <w:right w:val="single" w:sz="8" w:space="0" w:color="auto"/>
            </w:tcBorders>
            <w:shd w:val="clear" w:color="auto" w:fill="auto"/>
            <w:noWrap/>
            <w:vAlign w:val="center"/>
            <w:hideMark/>
          </w:tcPr>
          <w:p w:rsidR="00A11C63" w:rsidRPr="00A11C63" w:rsidRDefault="00A11C63" w:rsidP="00A11C63">
            <w:pPr>
              <w:rPr>
                <w:b/>
                <w:bCs/>
                <w:i/>
                <w:iCs/>
                <w:color w:val="000000"/>
                <w:lang w:eastAsia="ru-RU"/>
              </w:rPr>
            </w:pPr>
            <w:r w:rsidRPr="00A11C63">
              <w:rPr>
                <w:b/>
                <w:bCs/>
                <w:i/>
                <w:iCs/>
                <w:color w:val="000000"/>
                <w:lang w:eastAsia="ru-RU"/>
              </w:rPr>
              <w:t>Холодная вода на нужды горячего водоснабжение</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1 492,24</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1 486,35</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1 511,12</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1 535,89</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1 559,39</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1 582,90</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1 606,41</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1 629,91</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1 653,42</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1 676,93</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b/>
                <w:bCs/>
                <w:i/>
                <w:iCs/>
                <w:color w:val="000000"/>
              </w:rPr>
            </w:pPr>
            <w:r w:rsidRPr="00A11C63">
              <w:rPr>
                <w:rFonts w:eastAsia="Calibri"/>
                <w:b/>
                <w:bCs/>
                <w:i/>
                <w:iCs/>
                <w:color w:val="000000"/>
              </w:rPr>
              <w:t>1 700,43</w:t>
            </w:r>
          </w:p>
        </w:tc>
      </w:tr>
      <w:tr w:rsidR="00A11C63" w:rsidRPr="00A11C63" w:rsidTr="00A11C63">
        <w:trPr>
          <w:trHeight w:val="454"/>
        </w:trPr>
        <w:tc>
          <w:tcPr>
            <w:tcW w:w="1488" w:type="pct"/>
            <w:tcBorders>
              <w:top w:val="nil"/>
              <w:left w:val="single" w:sz="8" w:space="0" w:color="auto"/>
              <w:bottom w:val="single" w:sz="8" w:space="0" w:color="auto"/>
              <w:right w:val="single" w:sz="8" w:space="0" w:color="auto"/>
            </w:tcBorders>
            <w:shd w:val="clear" w:color="auto" w:fill="auto"/>
            <w:noWrap/>
            <w:vAlign w:val="center"/>
            <w:hideMark/>
          </w:tcPr>
          <w:p w:rsidR="00A11C63" w:rsidRPr="00A11C63" w:rsidRDefault="00A11C63" w:rsidP="00A11C63">
            <w:pPr>
              <w:rPr>
                <w:b/>
                <w:bCs/>
                <w:i/>
                <w:iCs/>
                <w:color w:val="000000"/>
                <w:lang w:eastAsia="ru-RU"/>
              </w:rPr>
            </w:pPr>
            <w:r w:rsidRPr="00A11C63">
              <w:rPr>
                <w:b/>
                <w:bCs/>
                <w:i/>
                <w:iCs/>
                <w:color w:val="000000"/>
                <w:lang w:eastAsia="ru-RU"/>
              </w:rPr>
              <w:t>Технологические нужды котельных</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b/>
                <w:bCs/>
                <w:i/>
                <w:iCs/>
                <w:color w:val="000000"/>
              </w:rPr>
              <w:t>711,43</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b/>
                <w:bCs/>
                <w:i/>
                <w:iCs/>
                <w:color w:val="000000"/>
              </w:rPr>
              <w:t>711,84</w:t>
            </w:r>
          </w:p>
        </w:tc>
        <w:tc>
          <w:tcPr>
            <w:tcW w:w="334"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b/>
                <w:bCs/>
                <w:i/>
                <w:iCs/>
                <w:color w:val="000000"/>
              </w:rPr>
              <w:t>712,26</w:t>
            </w:r>
          </w:p>
        </w:tc>
        <w:tc>
          <w:tcPr>
            <w:tcW w:w="335"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b/>
                <w:bCs/>
                <w:i/>
                <w:iCs/>
                <w:color w:val="000000"/>
              </w:rPr>
              <w:t>712,68</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b/>
                <w:bCs/>
                <w:i/>
                <w:iCs/>
                <w:color w:val="000000"/>
              </w:rPr>
              <w:t>713,10</w:t>
            </w:r>
          </w:p>
        </w:tc>
        <w:tc>
          <w:tcPr>
            <w:tcW w:w="358"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b/>
                <w:bCs/>
                <w:i/>
                <w:iCs/>
                <w:color w:val="000000"/>
              </w:rPr>
              <w:t>713,52</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b/>
                <w:bCs/>
                <w:i/>
                <w:iCs/>
                <w:color w:val="000000"/>
              </w:rPr>
              <w:t>713,93</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b/>
                <w:bCs/>
                <w:i/>
                <w:iCs/>
                <w:color w:val="000000"/>
              </w:rPr>
              <w:t>714,35</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b/>
                <w:bCs/>
                <w:i/>
                <w:iCs/>
                <w:color w:val="000000"/>
              </w:rPr>
              <w:t>714,77</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b/>
                <w:bCs/>
                <w:i/>
                <w:iCs/>
                <w:color w:val="000000"/>
              </w:rPr>
              <w:t>715,19</w:t>
            </w:r>
          </w:p>
        </w:tc>
        <w:tc>
          <w:tcPr>
            <w:tcW w:w="292"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jc w:val="center"/>
              <w:rPr>
                <w:rFonts w:eastAsia="Calibri"/>
                <w:color w:val="000000"/>
              </w:rPr>
            </w:pPr>
            <w:r w:rsidRPr="00A11C63">
              <w:rPr>
                <w:rFonts w:eastAsia="Calibri"/>
                <w:b/>
                <w:bCs/>
                <w:i/>
                <w:iCs/>
                <w:color w:val="000000"/>
              </w:rPr>
              <w:t>715,60</w:t>
            </w:r>
          </w:p>
        </w:tc>
      </w:tr>
    </w:tbl>
    <w:p w:rsidR="00A11C63" w:rsidRPr="00A11C63" w:rsidRDefault="00A11C63" w:rsidP="00A11C63">
      <w:pPr>
        <w:spacing w:after="200" w:line="276" w:lineRule="auto"/>
        <w:rPr>
          <w:rFonts w:eastAsia="Calibri"/>
          <w:sz w:val="22"/>
          <w:szCs w:val="22"/>
          <w:lang w:eastAsia="ru-RU"/>
        </w:rPr>
      </w:pPr>
    </w:p>
    <w:p w:rsidR="00A11C63" w:rsidRPr="00A11C63" w:rsidRDefault="00A11C63" w:rsidP="00A11C63">
      <w:pPr>
        <w:spacing w:after="200" w:line="276" w:lineRule="auto"/>
        <w:rPr>
          <w:rFonts w:eastAsia="Calibri"/>
          <w:sz w:val="22"/>
          <w:szCs w:val="22"/>
          <w:lang w:eastAsia="ru-RU"/>
        </w:rPr>
      </w:pPr>
    </w:p>
    <w:p w:rsidR="00A11C63" w:rsidRPr="00A11C63" w:rsidRDefault="00A11C63" w:rsidP="00A11C63">
      <w:pPr>
        <w:spacing w:before="120" w:after="120" w:line="360" w:lineRule="auto"/>
        <w:ind w:firstLine="851"/>
        <w:jc w:val="both"/>
        <w:rPr>
          <w:sz w:val="26"/>
          <w:szCs w:val="26"/>
          <w:lang w:eastAsia="ru-RU"/>
        </w:rPr>
        <w:sectPr w:rsidR="00A11C63" w:rsidRPr="00A11C63" w:rsidSect="00A11C63">
          <w:pgSz w:w="16838" w:h="11906" w:orient="landscape"/>
          <w:pgMar w:top="1701" w:right="567" w:bottom="567" w:left="567" w:header="709" w:footer="709" w:gutter="0"/>
          <w:cols w:space="708"/>
          <w:docGrid w:linePitch="360"/>
        </w:sectPr>
      </w:pP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00" w:name="_Toc419293167"/>
      <w:bookmarkStart w:id="201" w:name="_Toc419299903"/>
      <w:bookmarkStart w:id="202" w:name="_Toc419709072"/>
      <w:bookmarkStart w:id="203" w:name="_Toc8913792"/>
      <w:r w:rsidRPr="00A11C63">
        <w:rPr>
          <w:b/>
          <w:bCs/>
          <w:kern w:val="28"/>
          <w:sz w:val="26"/>
          <w:szCs w:val="26"/>
        </w:rPr>
        <w:lastRenderedPageBreak/>
        <w:t>Сведения о фактических и планируемых потерях горячей, питьевой, технической воды при ее транспортировке</w:t>
      </w:r>
      <w:bookmarkEnd w:id="200"/>
      <w:bookmarkEnd w:id="201"/>
      <w:bookmarkEnd w:id="202"/>
      <w:r w:rsidRPr="00A11C63">
        <w:rPr>
          <w:b/>
          <w:bCs/>
          <w:kern w:val="28"/>
          <w:sz w:val="26"/>
          <w:szCs w:val="26"/>
        </w:rPr>
        <w:t xml:space="preserve"> (годовые, среднесуточные значения)</w:t>
      </w:r>
      <w:bookmarkEnd w:id="203"/>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Фактические потери воды при ее транспортировке в централизованной системе водоснабжения города Нефтеюганска за 2018 год составляют 13,13% от отпуска воды в сеть. Настоящей схемой водоснабжения планируется снижение существующего уровня потерь воды в водопроводных сетях к расчетному сроку действия схемы водоснабжения за счет планируемых мероприятий по модернизации сетей. В количественном выражении объем потерь воды представлен в таблице </w:t>
      </w:r>
      <w:r w:rsidRPr="00A11C63">
        <w:rPr>
          <w:sz w:val="26"/>
          <w:szCs w:val="26"/>
          <w:lang w:eastAsia="ru-RU"/>
        </w:rPr>
        <w:fldChar w:fldCharType="begin"/>
      </w:r>
      <w:r w:rsidRPr="00A11C63">
        <w:rPr>
          <w:sz w:val="26"/>
          <w:szCs w:val="26"/>
          <w:lang w:eastAsia="ru-RU"/>
        </w:rPr>
        <w:instrText xml:space="preserve"> REF прогноз_потерь_до2028 \h  \* MERGEFORMAT </w:instrText>
      </w:r>
      <w:r w:rsidRPr="00A11C63">
        <w:rPr>
          <w:sz w:val="26"/>
          <w:szCs w:val="26"/>
          <w:lang w:eastAsia="ru-RU"/>
        </w:rPr>
      </w:r>
      <w:r w:rsidRPr="00A11C63">
        <w:rPr>
          <w:sz w:val="26"/>
          <w:szCs w:val="26"/>
          <w:lang w:eastAsia="ru-RU"/>
        </w:rPr>
        <w:fldChar w:fldCharType="separate"/>
      </w:r>
      <w:r w:rsidR="00844AB5" w:rsidRPr="00844AB5">
        <w:rPr>
          <w:rFonts w:eastAsia="Calibri"/>
          <w:noProof/>
          <w:sz w:val="24"/>
          <w:szCs w:val="24"/>
        </w:rPr>
        <w:t>21</w:t>
      </w:r>
      <w:r w:rsidRPr="00A11C63">
        <w:rPr>
          <w:sz w:val="26"/>
          <w:szCs w:val="26"/>
          <w:lang w:eastAsia="ru-RU"/>
        </w:rPr>
        <w:fldChar w:fldCharType="end"/>
      </w:r>
      <w:r w:rsidRPr="00A11C63">
        <w:rPr>
          <w:sz w:val="26"/>
          <w:szCs w:val="26"/>
          <w:lang w:eastAsia="ru-RU"/>
        </w:rPr>
        <w:t>.</w:t>
      </w: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t xml:space="preserve">Таблица </w:t>
      </w:r>
      <w:bookmarkStart w:id="204" w:name="прогноз_потерь_до2028"/>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21</w:t>
      </w:r>
      <w:r w:rsidRPr="00A11C63">
        <w:rPr>
          <w:rFonts w:eastAsia="Calibri"/>
          <w:b/>
          <w:bCs/>
          <w:sz w:val="24"/>
          <w:szCs w:val="24"/>
        </w:rPr>
        <w:fldChar w:fldCharType="end"/>
      </w:r>
      <w:bookmarkEnd w:id="204"/>
      <w:r w:rsidRPr="00A11C63">
        <w:rPr>
          <w:rFonts w:eastAsia="Calibri"/>
          <w:b/>
          <w:bCs/>
          <w:sz w:val="24"/>
          <w:szCs w:val="24"/>
        </w:rPr>
        <w:t>. Прогноз потерь воды при ее транспортировке на 2018-2028 гг. (в тыс. м</w:t>
      </w:r>
      <w:r w:rsidRPr="00A11C63">
        <w:rPr>
          <w:rFonts w:eastAsia="Calibri"/>
          <w:b/>
          <w:bCs/>
          <w:sz w:val="24"/>
          <w:szCs w:val="24"/>
          <w:vertAlign w:val="superscript"/>
        </w:rPr>
        <w:t>3</w:t>
      </w:r>
      <w:r w:rsidRPr="00A11C63">
        <w:rPr>
          <w:rFonts w:eastAsia="Calibri"/>
          <w:b/>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716"/>
        <w:gridCol w:w="716"/>
        <w:gridCol w:w="716"/>
        <w:gridCol w:w="714"/>
        <w:gridCol w:w="714"/>
        <w:gridCol w:w="714"/>
        <w:gridCol w:w="714"/>
        <w:gridCol w:w="714"/>
        <w:gridCol w:w="714"/>
        <w:gridCol w:w="715"/>
        <w:gridCol w:w="713"/>
      </w:tblGrid>
      <w:tr w:rsidR="00A11C63" w:rsidRPr="00A11C63" w:rsidTr="00A11C63">
        <w:trPr>
          <w:trHeight w:val="456"/>
        </w:trPr>
        <w:tc>
          <w:tcPr>
            <w:tcW w:w="851" w:type="pct"/>
            <w:shd w:val="clear" w:color="auto" w:fill="auto"/>
            <w:noWrap/>
            <w:vAlign w:val="center"/>
            <w:hideMark/>
          </w:tcPr>
          <w:p w:rsidR="00A11C63" w:rsidRPr="00A11C63" w:rsidRDefault="00A11C63" w:rsidP="00A11C63">
            <w:pPr>
              <w:suppressAutoHyphens/>
              <w:ind w:left="-113" w:right="-113"/>
              <w:jc w:val="center"/>
              <w:rPr>
                <w:b/>
                <w:color w:val="000000"/>
                <w:lang w:eastAsia="ru-RU"/>
              </w:rPr>
            </w:pPr>
            <w:r w:rsidRPr="00A11C63">
              <w:rPr>
                <w:b/>
                <w:color w:val="000000"/>
                <w:lang w:eastAsia="ru-RU"/>
              </w:rPr>
              <w:t>Наименование/</w:t>
            </w:r>
          </w:p>
          <w:p w:rsidR="00A11C63" w:rsidRPr="00A11C63" w:rsidRDefault="00A11C63" w:rsidP="00A11C63">
            <w:pPr>
              <w:suppressAutoHyphens/>
              <w:ind w:left="-113" w:right="-113"/>
              <w:jc w:val="center"/>
              <w:rPr>
                <w:b/>
                <w:color w:val="000000"/>
                <w:lang w:eastAsia="ru-RU"/>
              </w:rPr>
            </w:pPr>
            <w:r w:rsidRPr="00A11C63">
              <w:rPr>
                <w:b/>
                <w:color w:val="000000"/>
                <w:lang w:eastAsia="ru-RU"/>
              </w:rPr>
              <w:t>год</w:t>
            </w:r>
          </w:p>
        </w:tc>
        <w:tc>
          <w:tcPr>
            <w:tcW w:w="378" w:type="pct"/>
            <w:shd w:val="clear" w:color="auto" w:fill="auto"/>
            <w:noWrap/>
            <w:vAlign w:val="center"/>
            <w:hideMark/>
          </w:tcPr>
          <w:p w:rsidR="00A11C63" w:rsidRPr="00A11C63" w:rsidRDefault="00A11C63" w:rsidP="00A11C63">
            <w:pPr>
              <w:suppressAutoHyphens/>
              <w:ind w:left="-113" w:right="-113"/>
              <w:jc w:val="center"/>
              <w:rPr>
                <w:b/>
                <w:color w:val="000000"/>
                <w:lang w:eastAsia="ru-RU"/>
              </w:rPr>
            </w:pPr>
            <w:r w:rsidRPr="00A11C63">
              <w:rPr>
                <w:b/>
                <w:color w:val="000000"/>
                <w:lang w:eastAsia="ru-RU"/>
              </w:rPr>
              <w:t>2018</w:t>
            </w:r>
          </w:p>
        </w:tc>
        <w:tc>
          <w:tcPr>
            <w:tcW w:w="378" w:type="pct"/>
            <w:shd w:val="clear" w:color="auto" w:fill="auto"/>
            <w:noWrap/>
            <w:vAlign w:val="center"/>
            <w:hideMark/>
          </w:tcPr>
          <w:p w:rsidR="00A11C63" w:rsidRPr="00A11C63" w:rsidRDefault="00A11C63" w:rsidP="00A11C63">
            <w:pPr>
              <w:suppressAutoHyphens/>
              <w:ind w:left="-113" w:right="-113"/>
              <w:jc w:val="center"/>
              <w:rPr>
                <w:b/>
                <w:color w:val="000000"/>
                <w:lang w:eastAsia="ru-RU"/>
              </w:rPr>
            </w:pPr>
            <w:r w:rsidRPr="00A11C63">
              <w:rPr>
                <w:b/>
                <w:color w:val="000000"/>
                <w:lang w:eastAsia="ru-RU"/>
              </w:rPr>
              <w:t>2019</w:t>
            </w:r>
          </w:p>
        </w:tc>
        <w:tc>
          <w:tcPr>
            <w:tcW w:w="378" w:type="pct"/>
            <w:shd w:val="clear" w:color="auto" w:fill="auto"/>
            <w:noWrap/>
            <w:vAlign w:val="center"/>
            <w:hideMark/>
          </w:tcPr>
          <w:p w:rsidR="00A11C63" w:rsidRPr="00A11C63" w:rsidRDefault="00A11C63" w:rsidP="00A11C63">
            <w:pPr>
              <w:suppressAutoHyphens/>
              <w:ind w:left="-113" w:right="-113"/>
              <w:jc w:val="center"/>
              <w:rPr>
                <w:b/>
                <w:color w:val="000000"/>
                <w:lang w:eastAsia="ru-RU"/>
              </w:rPr>
            </w:pPr>
            <w:r w:rsidRPr="00A11C63">
              <w:rPr>
                <w:b/>
                <w:color w:val="000000"/>
                <w:lang w:eastAsia="ru-RU"/>
              </w:rPr>
              <w:t>2020</w:t>
            </w:r>
          </w:p>
        </w:tc>
        <w:tc>
          <w:tcPr>
            <w:tcW w:w="377" w:type="pct"/>
            <w:shd w:val="clear" w:color="auto" w:fill="auto"/>
            <w:noWrap/>
            <w:vAlign w:val="center"/>
            <w:hideMark/>
          </w:tcPr>
          <w:p w:rsidR="00A11C63" w:rsidRPr="00A11C63" w:rsidRDefault="00A11C63" w:rsidP="00A11C63">
            <w:pPr>
              <w:suppressAutoHyphens/>
              <w:ind w:left="-113" w:right="-113"/>
              <w:jc w:val="center"/>
              <w:rPr>
                <w:b/>
                <w:color w:val="000000"/>
                <w:lang w:eastAsia="ru-RU"/>
              </w:rPr>
            </w:pPr>
            <w:r w:rsidRPr="00A11C63">
              <w:rPr>
                <w:b/>
                <w:color w:val="000000"/>
                <w:lang w:eastAsia="ru-RU"/>
              </w:rPr>
              <w:t>2021</w:t>
            </w:r>
          </w:p>
        </w:tc>
        <w:tc>
          <w:tcPr>
            <w:tcW w:w="377" w:type="pct"/>
            <w:shd w:val="clear" w:color="auto" w:fill="auto"/>
            <w:noWrap/>
            <w:vAlign w:val="center"/>
            <w:hideMark/>
          </w:tcPr>
          <w:p w:rsidR="00A11C63" w:rsidRPr="00A11C63" w:rsidRDefault="00A11C63" w:rsidP="00A11C63">
            <w:pPr>
              <w:suppressAutoHyphens/>
              <w:ind w:left="-113" w:right="-113"/>
              <w:jc w:val="center"/>
              <w:rPr>
                <w:b/>
                <w:color w:val="000000"/>
                <w:lang w:eastAsia="ru-RU"/>
              </w:rPr>
            </w:pPr>
            <w:r w:rsidRPr="00A11C63">
              <w:rPr>
                <w:b/>
                <w:color w:val="000000"/>
                <w:lang w:eastAsia="ru-RU"/>
              </w:rPr>
              <w:t>2022</w:t>
            </w:r>
          </w:p>
        </w:tc>
        <w:tc>
          <w:tcPr>
            <w:tcW w:w="377" w:type="pct"/>
            <w:shd w:val="clear" w:color="auto" w:fill="auto"/>
            <w:noWrap/>
            <w:vAlign w:val="center"/>
            <w:hideMark/>
          </w:tcPr>
          <w:p w:rsidR="00A11C63" w:rsidRPr="00A11C63" w:rsidRDefault="00A11C63" w:rsidP="00A11C63">
            <w:pPr>
              <w:suppressAutoHyphens/>
              <w:ind w:left="-113" w:right="-113"/>
              <w:jc w:val="center"/>
              <w:rPr>
                <w:b/>
                <w:color w:val="000000"/>
                <w:lang w:eastAsia="ru-RU"/>
              </w:rPr>
            </w:pPr>
            <w:r w:rsidRPr="00A11C63">
              <w:rPr>
                <w:b/>
                <w:color w:val="000000"/>
                <w:lang w:eastAsia="ru-RU"/>
              </w:rPr>
              <w:t>2023</w:t>
            </w:r>
          </w:p>
        </w:tc>
        <w:tc>
          <w:tcPr>
            <w:tcW w:w="377" w:type="pct"/>
            <w:shd w:val="clear" w:color="auto" w:fill="auto"/>
            <w:noWrap/>
            <w:vAlign w:val="center"/>
            <w:hideMark/>
          </w:tcPr>
          <w:p w:rsidR="00A11C63" w:rsidRPr="00A11C63" w:rsidRDefault="00A11C63" w:rsidP="00A11C63">
            <w:pPr>
              <w:suppressAutoHyphens/>
              <w:ind w:left="-113" w:right="-113"/>
              <w:jc w:val="center"/>
              <w:rPr>
                <w:b/>
                <w:color w:val="000000"/>
                <w:lang w:eastAsia="ru-RU"/>
              </w:rPr>
            </w:pPr>
            <w:r w:rsidRPr="00A11C63">
              <w:rPr>
                <w:b/>
                <w:color w:val="000000"/>
                <w:lang w:eastAsia="ru-RU"/>
              </w:rPr>
              <w:t>2024</w:t>
            </w:r>
          </w:p>
        </w:tc>
        <w:tc>
          <w:tcPr>
            <w:tcW w:w="377" w:type="pct"/>
            <w:shd w:val="clear" w:color="auto" w:fill="auto"/>
            <w:noWrap/>
            <w:vAlign w:val="center"/>
            <w:hideMark/>
          </w:tcPr>
          <w:p w:rsidR="00A11C63" w:rsidRPr="00A11C63" w:rsidRDefault="00A11C63" w:rsidP="00A11C63">
            <w:pPr>
              <w:suppressAutoHyphens/>
              <w:ind w:left="-113" w:right="-113"/>
              <w:jc w:val="center"/>
              <w:rPr>
                <w:b/>
                <w:color w:val="000000"/>
                <w:lang w:eastAsia="ru-RU"/>
              </w:rPr>
            </w:pPr>
            <w:r w:rsidRPr="00A11C63">
              <w:rPr>
                <w:b/>
                <w:color w:val="000000"/>
                <w:lang w:eastAsia="ru-RU"/>
              </w:rPr>
              <w:t>2025</w:t>
            </w:r>
          </w:p>
        </w:tc>
        <w:tc>
          <w:tcPr>
            <w:tcW w:w="377" w:type="pct"/>
            <w:shd w:val="clear" w:color="auto" w:fill="auto"/>
            <w:noWrap/>
            <w:vAlign w:val="center"/>
            <w:hideMark/>
          </w:tcPr>
          <w:p w:rsidR="00A11C63" w:rsidRPr="00A11C63" w:rsidRDefault="00A11C63" w:rsidP="00A11C63">
            <w:pPr>
              <w:suppressAutoHyphens/>
              <w:ind w:left="-113" w:right="-113"/>
              <w:jc w:val="center"/>
              <w:rPr>
                <w:b/>
                <w:color w:val="000000"/>
                <w:lang w:eastAsia="ru-RU"/>
              </w:rPr>
            </w:pPr>
            <w:r w:rsidRPr="00A11C63">
              <w:rPr>
                <w:b/>
                <w:color w:val="000000"/>
                <w:lang w:eastAsia="ru-RU"/>
              </w:rPr>
              <w:t>2026</w:t>
            </w:r>
          </w:p>
        </w:tc>
        <w:tc>
          <w:tcPr>
            <w:tcW w:w="377" w:type="pct"/>
            <w:shd w:val="clear" w:color="auto" w:fill="auto"/>
            <w:noWrap/>
            <w:vAlign w:val="center"/>
          </w:tcPr>
          <w:p w:rsidR="00A11C63" w:rsidRPr="00A11C63" w:rsidRDefault="00A11C63" w:rsidP="00A11C63">
            <w:pPr>
              <w:suppressAutoHyphens/>
              <w:ind w:left="-113" w:right="-113"/>
              <w:jc w:val="center"/>
              <w:rPr>
                <w:b/>
                <w:color w:val="000000"/>
                <w:lang w:eastAsia="ru-RU"/>
              </w:rPr>
            </w:pPr>
            <w:r w:rsidRPr="00A11C63">
              <w:rPr>
                <w:b/>
                <w:color w:val="000000"/>
                <w:lang w:eastAsia="ru-RU"/>
              </w:rPr>
              <w:t>2027</w:t>
            </w:r>
          </w:p>
        </w:tc>
        <w:tc>
          <w:tcPr>
            <w:tcW w:w="377" w:type="pct"/>
            <w:shd w:val="clear" w:color="auto" w:fill="auto"/>
            <w:noWrap/>
            <w:vAlign w:val="center"/>
          </w:tcPr>
          <w:p w:rsidR="00A11C63" w:rsidRPr="00A11C63" w:rsidRDefault="00A11C63" w:rsidP="00A11C63">
            <w:pPr>
              <w:suppressAutoHyphens/>
              <w:ind w:left="-113" w:right="-113"/>
              <w:jc w:val="center"/>
              <w:rPr>
                <w:b/>
                <w:color w:val="000000"/>
                <w:lang w:eastAsia="ru-RU"/>
              </w:rPr>
            </w:pPr>
            <w:r w:rsidRPr="00A11C63">
              <w:rPr>
                <w:b/>
                <w:color w:val="000000"/>
                <w:lang w:eastAsia="ru-RU"/>
              </w:rPr>
              <w:t>2028</w:t>
            </w:r>
          </w:p>
        </w:tc>
      </w:tr>
      <w:tr w:rsidR="00A11C63" w:rsidRPr="00A11C63" w:rsidTr="00A11C63">
        <w:trPr>
          <w:trHeight w:val="397"/>
        </w:trPr>
        <w:tc>
          <w:tcPr>
            <w:tcW w:w="851" w:type="pct"/>
            <w:shd w:val="clear" w:color="auto" w:fill="auto"/>
            <w:noWrap/>
            <w:vAlign w:val="center"/>
            <w:hideMark/>
          </w:tcPr>
          <w:p w:rsidR="00A11C63" w:rsidRPr="00A11C63" w:rsidRDefault="00A11C63" w:rsidP="00A11C63">
            <w:pPr>
              <w:suppressAutoHyphens/>
              <w:jc w:val="center"/>
              <w:rPr>
                <w:b/>
                <w:color w:val="000000"/>
                <w:lang w:eastAsia="ru-RU"/>
              </w:rPr>
            </w:pPr>
            <w:r w:rsidRPr="00A11C63">
              <w:rPr>
                <w:b/>
                <w:color w:val="000000"/>
                <w:lang w:eastAsia="ru-RU"/>
              </w:rPr>
              <w:t>Отпуск воды в сеть</w:t>
            </w:r>
          </w:p>
        </w:tc>
        <w:tc>
          <w:tcPr>
            <w:tcW w:w="378"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7678,31</w:t>
            </w:r>
          </w:p>
        </w:tc>
        <w:tc>
          <w:tcPr>
            <w:tcW w:w="378"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7766,93</w:t>
            </w:r>
          </w:p>
        </w:tc>
        <w:tc>
          <w:tcPr>
            <w:tcW w:w="378"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7865,28</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7962,69</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8058,00</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8152,87</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8247,53</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8341,03</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8434,39</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8527,15</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8619,87</w:t>
            </w:r>
          </w:p>
        </w:tc>
      </w:tr>
      <w:tr w:rsidR="00A11C63" w:rsidRPr="00A11C63" w:rsidTr="00A11C63">
        <w:trPr>
          <w:trHeight w:val="397"/>
        </w:trPr>
        <w:tc>
          <w:tcPr>
            <w:tcW w:w="851" w:type="pct"/>
            <w:shd w:val="clear" w:color="auto" w:fill="auto"/>
            <w:noWrap/>
            <w:vAlign w:val="center"/>
            <w:hideMark/>
          </w:tcPr>
          <w:p w:rsidR="00A11C63" w:rsidRPr="00A11C63" w:rsidRDefault="00A11C63" w:rsidP="00A11C63">
            <w:pPr>
              <w:suppressAutoHyphens/>
              <w:jc w:val="center"/>
              <w:rPr>
                <w:b/>
                <w:color w:val="000000"/>
                <w:lang w:eastAsia="ru-RU"/>
              </w:rPr>
            </w:pPr>
            <w:r w:rsidRPr="00A11C63">
              <w:rPr>
                <w:b/>
                <w:color w:val="000000"/>
                <w:lang w:eastAsia="ru-RU"/>
              </w:rPr>
              <w:t>Потери</w:t>
            </w:r>
          </w:p>
        </w:tc>
        <w:tc>
          <w:tcPr>
            <w:tcW w:w="378"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1008,38</w:t>
            </w:r>
          </w:p>
        </w:tc>
        <w:tc>
          <w:tcPr>
            <w:tcW w:w="378"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1025,22</w:t>
            </w:r>
          </w:p>
        </w:tc>
        <w:tc>
          <w:tcPr>
            <w:tcW w:w="378"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1020,08</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1014,30</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1007,88</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1000,91</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993,44</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985,32</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976,72</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967,57</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957,96</w:t>
            </w:r>
          </w:p>
        </w:tc>
      </w:tr>
      <w:tr w:rsidR="00A11C63" w:rsidRPr="00A11C63" w:rsidTr="00A11C63">
        <w:trPr>
          <w:trHeight w:val="397"/>
        </w:trPr>
        <w:tc>
          <w:tcPr>
            <w:tcW w:w="851" w:type="pct"/>
            <w:shd w:val="clear" w:color="auto" w:fill="auto"/>
            <w:noWrap/>
            <w:vAlign w:val="center"/>
            <w:hideMark/>
          </w:tcPr>
          <w:p w:rsidR="00A11C63" w:rsidRPr="00A11C63" w:rsidRDefault="00A11C63" w:rsidP="00A11C63">
            <w:pPr>
              <w:suppressAutoHyphens/>
              <w:jc w:val="center"/>
              <w:rPr>
                <w:b/>
                <w:color w:val="000000"/>
                <w:lang w:eastAsia="ru-RU"/>
              </w:rPr>
            </w:pPr>
            <w:r w:rsidRPr="00A11C63">
              <w:rPr>
                <w:b/>
                <w:color w:val="000000"/>
                <w:lang w:eastAsia="ru-RU"/>
              </w:rPr>
              <w:t>Расход воды</w:t>
            </w:r>
          </w:p>
        </w:tc>
        <w:tc>
          <w:tcPr>
            <w:tcW w:w="378"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6669,93</w:t>
            </w:r>
          </w:p>
        </w:tc>
        <w:tc>
          <w:tcPr>
            <w:tcW w:w="378"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6741,71</w:t>
            </w:r>
          </w:p>
        </w:tc>
        <w:tc>
          <w:tcPr>
            <w:tcW w:w="378"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6845,20</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6948,39</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7050,13</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7151,96</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7254,09</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7355,71</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7457,67</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7559,58</w:t>
            </w:r>
          </w:p>
        </w:tc>
        <w:tc>
          <w:tcPr>
            <w:tcW w:w="377" w:type="pct"/>
            <w:shd w:val="clear" w:color="auto" w:fill="auto"/>
            <w:noWrap/>
            <w:vAlign w:val="center"/>
          </w:tcPr>
          <w:p w:rsidR="00A11C63" w:rsidRPr="00A11C63" w:rsidRDefault="00A11C63" w:rsidP="00A11C63">
            <w:pPr>
              <w:suppressAutoHyphens/>
              <w:ind w:left="-113" w:right="-113"/>
              <w:jc w:val="center"/>
              <w:rPr>
                <w:rFonts w:eastAsia="Calibri"/>
                <w:color w:val="000000"/>
              </w:rPr>
            </w:pPr>
            <w:r w:rsidRPr="00A11C63">
              <w:rPr>
                <w:rFonts w:eastAsia="Calibri"/>
                <w:color w:val="000000"/>
              </w:rPr>
              <w:t>7661,91</w:t>
            </w:r>
          </w:p>
        </w:tc>
      </w:tr>
    </w:tbl>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05" w:name="_Toc419293168"/>
      <w:bookmarkStart w:id="206" w:name="_Toc419299904"/>
      <w:bookmarkStart w:id="207" w:name="_Toc419709073"/>
      <w:bookmarkStart w:id="208" w:name="_Toc8913793"/>
      <w:r w:rsidRPr="00A11C63">
        <w:rPr>
          <w:b/>
          <w:bCs/>
          <w:kern w:val="28"/>
          <w:sz w:val="26"/>
          <w:szCs w:val="26"/>
        </w:rPr>
        <w:t>Перспективные балансы водоснабжения и водоотведения</w:t>
      </w:r>
      <w:bookmarkEnd w:id="205"/>
      <w:bookmarkEnd w:id="206"/>
      <w:bookmarkEnd w:id="207"/>
      <w:bookmarkEnd w:id="208"/>
    </w:p>
    <w:p w:rsidR="00A11C63" w:rsidRPr="00A11C63" w:rsidRDefault="00A11C63" w:rsidP="00A11C63">
      <w:pPr>
        <w:numPr>
          <w:ilvl w:val="3"/>
          <w:numId w:val="0"/>
        </w:numPr>
        <w:spacing w:before="240" w:after="240"/>
        <w:ind w:left="1728" w:hanging="648"/>
        <w:jc w:val="both"/>
        <w:outlineLvl w:val="2"/>
        <w:rPr>
          <w:b/>
          <w:bCs/>
          <w:sz w:val="26"/>
          <w:szCs w:val="26"/>
        </w:rPr>
      </w:pPr>
      <w:bookmarkStart w:id="209" w:name="_Toc8913794"/>
      <w:r w:rsidRPr="00A11C63">
        <w:rPr>
          <w:b/>
          <w:bCs/>
          <w:sz w:val="26"/>
          <w:szCs w:val="26"/>
        </w:rPr>
        <w:t>Общий баланс подачи и реализации горячей, питьевой и технической воды</w:t>
      </w:r>
      <w:bookmarkEnd w:id="209"/>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Общий объем подачи и расхода воды включает в себя все составляющие централизованного водоснабжения: оценочный объем добычи воды, расход воды на собственные нужды вододобывающего предприятия, потери воды в трубопроводах при ее транспортировке, а также расход воды конечными и промежуточными абонентами.</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 xml:space="preserve">Общий баланс подачи воды составлен на основе расчетов, выполненных в предыдущих пунктах, и представлен в таблице </w:t>
      </w:r>
      <w:r w:rsidRPr="00A11C63">
        <w:rPr>
          <w:sz w:val="26"/>
          <w:szCs w:val="26"/>
          <w:lang w:eastAsia="ru-RU"/>
        </w:rPr>
        <w:fldChar w:fldCharType="begin"/>
      </w:r>
      <w:r w:rsidRPr="00A11C63">
        <w:rPr>
          <w:sz w:val="26"/>
          <w:szCs w:val="26"/>
          <w:lang w:eastAsia="ru-RU"/>
        </w:rPr>
        <w:instrText xml:space="preserve"> REF Перс_Общий_баланс_добычи_реализации_воды \h  \* MERGEFORMAT </w:instrText>
      </w:r>
      <w:r w:rsidRPr="00A11C63">
        <w:rPr>
          <w:sz w:val="26"/>
          <w:szCs w:val="26"/>
          <w:lang w:eastAsia="ru-RU"/>
        </w:rPr>
      </w:r>
      <w:r w:rsidRPr="00A11C63">
        <w:rPr>
          <w:sz w:val="26"/>
          <w:szCs w:val="26"/>
          <w:lang w:eastAsia="ru-RU"/>
        </w:rPr>
        <w:fldChar w:fldCharType="separate"/>
      </w:r>
      <w:r w:rsidR="00844AB5" w:rsidRPr="00844AB5">
        <w:rPr>
          <w:rFonts w:eastAsia="Calibri"/>
          <w:noProof/>
          <w:sz w:val="24"/>
          <w:szCs w:val="24"/>
        </w:rPr>
        <w:t>22</w:t>
      </w:r>
      <w:r w:rsidRPr="00A11C63">
        <w:rPr>
          <w:sz w:val="26"/>
          <w:szCs w:val="26"/>
          <w:lang w:eastAsia="ru-RU"/>
        </w:rPr>
        <w:fldChar w:fldCharType="end"/>
      </w:r>
      <w:r w:rsidRPr="00A11C63">
        <w:rPr>
          <w:sz w:val="26"/>
          <w:szCs w:val="26"/>
          <w:lang w:eastAsia="ru-RU"/>
        </w:rPr>
        <w:t>.</w:t>
      </w:r>
    </w:p>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ind w:firstLine="709"/>
        <w:jc w:val="both"/>
        <w:rPr>
          <w:sz w:val="26"/>
          <w:szCs w:val="26"/>
          <w:lang w:eastAsia="ru-RU"/>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line="276" w:lineRule="auto"/>
        <w:rPr>
          <w:rFonts w:eastAsia="Calibri"/>
          <w:b/>
          <w:bCs/>
          <w:sz w:val="24"/>
          <w:szCs w:val="24"/>
        </w:rPr>
      </w:pPr>
      <w:r w:rsidRPr="00A11C63">
        <w:rPr>
          <w:rFonts w:eastAsia="Calibri"/>
          <w:b/>
          <w:bCs/>
          <w:sz w:val="24"/>
          <w:szCs w:val="24"/>
        </w:rPr>
        <w:lastRenderedPageBreak/>
        <w:t xml:space="preserve">Таблица </w:t>
      </w:r>
      <w:bookmarkStart w:id="210" w:name="Перс_Общий_баланс_добычи_реализации_воды"/>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22</w:t>
      </w:r>
      <w:r w:rsidRPr="00A11C63">
        <w:rPr>
          <w:rFonts w:eastAsia="Calibri"/>
          <w:b/>
          <w:bCs/>
          <w:sz w:val="24"/>
          <w:szCs w:val="24"/>
        </w:rPr>
        <w:fldChar w:fldCharType="end"/>
      </w:r>
      <w:bookmarkEnd w:id="210"/>
      <w:r w:rsidRPr="00A11C63">
        <w:rPr>
          <w:rFonts w:eastAsia="Calibri"/>
          <w:b/>
          <w:bCs/>
          <w:sz w:val="24"/>
          <w:szCs w:val="24"/>
        </w:rPr>
        <w:t>. Общий баланс подачи и расхода холодной воды (при проектировании СВ) на 2018-2028 гг. (в тыс. м</w:t>
      </w:r>
      <w:r w:rsidRPr="00A11C63">
        <w:rPr>
          <w:rFonts w:eastAsia="Calibri"/>
          <w:b/>
          <w:bCs/>
          <w:sz w:val="24"/>
          <w:szCs w:val="24"/>
          <w:vertAlign w:val="superscript"/>
        </w:rPr>
        <w:t>3</w:t>
      </w:r>
      <w:r w:rsidRPr="00A11C63">
        <w:rPr>
          <w:rFonts w:eastAsia="Calibri"/>
          <w:b/>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1047"/>
        <w:gridCol w:w="1047"/>
        <w:gridCol w:w="1047"/>
        <w:gridCol w:w="1048"/>
        <w:gridCol w:w="1048"/>
        <w:gridCol w:w="1051"/>
        <w:gridCol w:w="1051"/>
        <w:gridCol w:w="1051"/>
        <w:gridCol w:w="1051"/>
        <w:gridCol w:w="1051"/>
        <w:gridCol w:w="1048"/>
      </w:tblGrid>
      <w:tr w:rsidR="00A11C63" w:rsidRPr="00A11C63" w:rsidTr="00A11C63">
        <w:trPr>
          <w:trHeight w:val="20"/>
        </w:trPr>
        <w:tc>
          <w:tcPr>
            <w:tcW w:w="1376" w:type="pct"/>
            <w:shd w:val="clear" w:color="auto" w:fill="auto"/>
            <w:vAlign w:val="center"/>
          </w:tcPr>
          <w:p w:rsidR="00A11C63" w:rsidRPr="00A11C63" w:rsidRDefault="00A11C63" w:rsidP="00A11C63">
            <w:pPr>
              <w:jc w:val="center"/>
              <w:rPr>
                <w:b/>
                <w:color w:val="000000"/>
                <w:lang w:eastAsia="ru-RU"/>
              </w:rPr>
            </w:pPr>
            <w:r w:rsidRPr="00A11C63">
              <w:rPr>
                <w:b/>
                <w:color w:val="000000"/>
                <w:lang w:eastAsia="ru-RU"/>
              </w:rPr>
              <w:t>Наименование</w:t>
            </w:r>
          </w:p>
        </w:tc>
        <w:tc>
          <w:tcPr>
            <w:tcW w:w="329" w:type="pct"/>
            <w:shd w:val="clear" w:color="auto" w:fill="auto"/>
            <w:vAlign w:val="center"/>
          </w:tcPr>
          <w:p w:rsidR="00A11C63" w:rsidRPr="00A11C63" w:rsidRDefault="00A11C63" w:rsidP="00A11C63">
            <w:pPr>
              <w:widowControl w:val="0"/>
              <w:ind w:left="-113" w:right="-113"/>
              <w:jc w:val="center"/>
              <w:rPr>
                <w:b/>
                <w:bCs/>
                <w:color w:val="000000"/>
                <w:lang w:eastAsia="ru-RU"/>
              </w:rPr>
            </w:pPr>
            <w:r w:rsidRPr="00A11C63">
              <w:rPr>
                <w:b/>
                <w:bCs/>
                <w:color w:val="000000"/>
                <w:lang w:eastAsia="ru-RU"/>
              </w:rPr>
              <w:t>2018</w:t>
            </w:r>
          </w:p>
        </w:tc>
        <w:tc>
          <w:tcPr>
            <w:tcW w:w="329" w:type="pct"/>
            <w:shd w:val="clear" w:color="auto" w:fill="auto"/>
            <w:vAlign w:val="center"/>
          </w:tcPr>
          <w:p w:rsidR="00A11C63" w:rsidRPr="00A11C63" w:rsidRDefault="00A11C63" w:rsidP="00A11C63">
            <w:pPr>
              <w:widowControl w:val="0"/>
              <w:ind w:left="-113" w:right="-113"/>
              <w:jc w:val="center"/>
              <w:rPr>
                <w:b/>
                <w:bCs/>
                <w:color w:val="000000"/>
                <w:lang w:eastAsia="ru-RU"/>
              </w:rPr>
            </w:pPr>
            <w:r w:rsidRPr="00A11C63">
              <w:rPr>
                <w:b/>
                <w:bCs/>
                <w:color w:val="000000"/>
                <w:lang w:eastAsia="ru-RU"/>
              </w:rPr>
              <w:t>2019</w:t>
            </w:r>
          </w:p>
        </w:tc>
        <w:tc>
          <w:tcPr>
            <w:tcW w:w="329" w:type="pct"/>
            <w:shd w:val="clear" w:color="auto" w:fill="auto"/>
            <w:vAlign w:val="center"/>
          </w:tcPr>
          <w:p w:rsidR="00A11C63" w:rsidRPr="00A11C63" w:rsidRDefault="00A11C63" w:rsidP="00A11C63">
            <w:pPr>
              <w:widowControl w:val="0"/>
              <w:ind w:left="-113" w:right="-113"/>
              <w:jc w:val="center"/>
              <w:rPr>
                <w:b/>
                <w:bCs/>
                <w:color w:val="000000"/>
                <w:lang w:eastAsia="ru-RU"/>
              </w:rPr>
            </w:pPr>
            <w:r w:rsidRPr="00A11C63">
              <w:rPr>
                <w:b/>
                <w:bCs/>
                <w:color w:val="000000"/>
                <w:lang w:eastAsia="ru-RU"/>
              </w:rPr>
              <w:t>2020</w:t>
            </w:r>
          </w:p>
        </w:tc>
        <w:tc>
          <w:tcPr>
            <w:tcW w:w="329" w:type="pct"/>
            <w:shd w:val="clear" w:color="auto" w:fill="auto"/>
            <w:vAlign w:val="center"/>
          </w:tcPr>
          <w:p w:rsidR="00A11C63" w:rsidRPr="00A11C63" w:rsidRDefault="00A11C63" w:rsidP="00A11C63">
            <w:pPr>
              <w:widowControl w:val="0"/>
              <w:ind w:left="-113" w:right="-113"/>
              <w:jc w:val="center"/>
              <w:rPr>
                <w:b/>
                <w:bCs/>
                <w:color w:val="000000"/>
                <w:lang w:eastAsia="ru-RU"/>
              </w:rPr>
            </w:pPr>
            <w:r w:rsidRPr="00A11C63">
              <w:rPr>
                <w:b/>
                <w:bCs/>
                <w:color w:val="000000"/>
                <w:lang w:eastAsia="ru-RU"/>
              </w:rPr>
              <w:t>2021</w:t>
            </w:r>
          </w:p>
        </w:tc>
        <w:tc>
          <w:tcPr>
            <w:tcW w:w="329" w:type="pct"/>
            <w:shd w:val="clear" w:color="auto" w:fill="auto"/>
            <w:vAlign w:val="center"/>
          </w:tcPr>
          <w:p w:rsidR="00A11C63" w:rsidRPr="00A11C63" w:rsidRDefault="00A11C63" w:rsidP="00A11C63">
            <w:pPr>
              <w:widowControl w:val="0"/>
              <w:ind w:left="-113" w:right="-113"/>
              <w:jc w:val="center"/>
              <w:rPr>
                <w:b/>
                <w:bCs/>
                <w:color w:val="000000"/>
                <w:lang w:eastAsia="ru-RU"/>
              </w:rPr>
            </w:pPr>
            <w:r w:rsidRPr="00A11C63">
              <w:rPr>
                <w:b/>
                <w:bCs/>
                <w:color w:val="000000"/>
                <w:lang w:eastAsia="ru-RU"/>
              </w:rPr>
              <w:t>2022</w:t>
            </w:r>
          </w:p>
        </w:tc>
        <w:tc>
          <w:tcPr>
            <w:tcW w:w="330" w:type="pct"/>
            <w:shd w:val="clear" w:color="auto" w:fill="auto"/>
            <w:vAlign w:val="center"/>
          </w:tcPr>
          <w:p w:rsidR="00A11C63" w:rsidRPr="00A11C63" w:rsidRDefault="00A11C63" w:rsidP="00A11C63">
            <w:pPr>
              <w:widowControl w:val="0"/>
              <w:ind w:left="-113" w:right="-113"/>
              <w:jc w:val="center"/>
              <w:rPr>
                <w:b/>
                <w:bCs/>
                <w:color w:val="000000"/>
                <w:lang w:eastAsia="ru-RU"/>
              </w:rPr>
            </w:pPr>
            <w:r w:rsidRPr="00A11C63">
              <w:rPr>
                <w:b/>
                <w:bCs/>
                <w:color w:val="000000"/>
                <w:lang w:eastAsia="ru-RU"/>
              </w:rPr>
              <w:t>2023</w:t>
            </w:r>
          </w:p>
        </w:tc>
        <w:tc>
          <w:tcPr>
            <w:tcW w:w="330" w:type="pct"/>
            <w:shd w:val="clear" w:color="auto" w:fill="auto"/>
            <w:vAlign w:val="center"/>
          </w:tcPr>
          <w:p w:rsidR="00A11C63" w:rsidRPr="00A11C63" w:rsidRDefault="00A11C63" w:rsidP="00A11C63">
            <w:pPr>
              <w:widowControl w:val="0"/>
              <w:ind w:left="-113" w:right="-113"/>
              <w:jc w:val="center"/>
              <w:rPr>
                <w:b/>
                <w:bCs/>
                <w:color w:val="000000"/>
                <w:lang w:eastAsia="ru-RU"/>
              </w:rPr>
            </w:pPr>
            <w:r w:rsidRPr="00A11C63">
              <w:rPr>
                <w:b/>
                <w:bCs/>
                <w:color w:val="000000"/>
                <w:lang w:eastAsia="ru-RU"/>
              </w:rPr>
              <w:t>2024</w:t>
            </w:r>
          </w:p>
        </w:tc>
        <w:tc>
          <w:tcPr>
            <w:tcW w:w="330" w:type="pct"/>
            <w:shd w:val="clear" w:color="auto" w:fill="auto"/>
            <w:vAlign w:val="center"/>
          </w:tcPr>
          <w:p w:rsidR="00A11C63" w:rsidRPr="00A11C63" w:rsidRDefault="00A11C63" w:rsidP="00A11C63">
            <w:pPr>
              <w:widowControl w:val="0"/>
              <w:ind w:left="-113" w:right="-113"/>
              <w:jc w:val="center"/>
              <w:rPr>
                <w:b/>
                <w:bCs/>
                <w:color w:val="000000"/>
                <w:lang w:eastAsia="ru-RU"/>
              </w:rPr>
            </w:pPr>
            <w:r w:rsidRPr="00A11C63">
              <w:rPr>
                <w:b/>
                <w:bCs/>
                <w:color w:val="000000"/>
                <w:lang w:eastAsia="ru-RU"/>
              </w:rPr>
              <w:t>2025</w:t>
            </w:r>
          </w:p>
        </w:tc>
        <w:tc>
          <w:tcPr>
            <w:tcW w:w="330" w:type="pct"/>
            <w:shd w:val="clear" w:color="auto" w:fill="auto"/>
            <w:vAlign w:val="center"/>
          </w:tcPr>
          <w:p w:rsidR="00A11C63" w:rsidRPr="00A11C63" w:rsidRDefault="00A11C63" w:rsidP="00A11C63">
            <w:pPr>
              <w:widowControl w:val="0"/>
              <w:ind w:left="-113" w:right="-113"/>
              <w:jc w:val="center"/>
              <w:rPr>
                <w:b/>
                <w:bCs/>
                <w:color w:val="000000"/>
                <w:lang w:eastAsia="ru-RU"/>
              </w:rPr>
            </w:pPr>
            <w:r w:rsidRPr="00A11C63">
              <w:rPr>
                <w:b/>
                <w:bCs/>
                <w:color w:val="000000"/>
                <w:lang w:eastAsia="ru-RU"/>
              </w:rPr>
              <w:t>2026</w:t>
            </w:r>
          </w:p>
        </w:tc>
        <w:tc>
          <w:tcPr>
            <w:tcW w:w="330" w:type="pct"/>
            <w:shd w:val="clear" w:color="auto" w:fill="auto"/>
            <w:vAlign w:val="center"/>
          </w:tcPr>
          <w:p w:rsidR="00A11C63" w:rsidRPr="00A11C63" w:rsidRDefault="00A11C63" w:rsidP="00A11C63">
            <w:pPr>
              <w:widowControl w:val="0"/>
              <w:ind w:left="-113" w:right="-113"/>
              <w:jc w:val="center"/>
              <w:rPr>
                <w:b/>
                <w:bCs/>
                <w:color w:val="000000"/>
                <w:lang w:eastAsia="ru-RU"/>
              </w:rPr>
            </w:pPr>
            <w:r w:rsidRPr="00A11C63">
              <w:rPr>
                <w:b/>
                <w:bCs/>
                <w:color w:val="000000"/>
                <w:lang w:eastAsia="ru-RU"/>
              </w:rPr>
              <w:t>2027</w:t>
            </w:r>
          </w:p>
        </w:tc>
        <w:tc>
          <w:tcPr>
            <w:tcW w:w="329" w:type="pct"/>
            <w:shd w:val="clear" w:color="auto" w:fill="auto"/>
            <w:vAlign w:val="center"/>
          </w:tcPr>
          <w:p w:rsidR="00A11C63" w:rsidRPr="00A11C63" w:rsidRDefault="00A11C63" w:rsidP="00A11C63">
            <w:pPr>
              <w:widowControl w:val="0"/>
              <w:ind w:left="-113" w:right="-113"/>
              <w:jc w:val="center"/>
              <w:rPr>
                <w:b/>
                <w:bCs/>
                <w:color w:val="000000"/>
                <w:lang w:eastAsia="ru-RU"/>
              </w:rPr>
            </w:pPr>
            <w:r w:rsidRPr="00A11C63">
              <w:rPr>
                <w:b/>
                <w:bCs/>
                <w:color w:val="000000"/>
                <w:lang w:eastAsia="ru-RU"/>
              </w:rPr>
              <w:t>2028</w:t>
            </w:r>
          </w:p>
        </w:tc>
      </w:tr>
      <w:tr w:rsidR="00A11C63" w:rsidRPr="00A11C63" w:rsidTr="00A11C63">
        <w:trPr>
          <w:trHeight w:val="20"/>
        </w:trPr>
        <w:tc>
          <w:tcPr>
            <w:tcW w:w="5000" w:type="pct"/>
            <w:gridSpan w:val="12"/>
            <w:shd w:val="clear" w:color="auto" w:fill="auto"/>
            <w:vAlign w:val="center"/>
          </w:tcPr>
          <w:p w:rsidR="00A11C63" w:rsidRPr="00A11C63" w:rsidRDefault="00A11C63" w:rsidP="00A11C63">
            <w:pPr>
              <w:widowControl w:val="0"/>
              <w:ind w:left="-113" w:right="-113"/>
              <w:jc w:val="center"/>
              <w:rPr>
                <w:b/>
                <w:bCs/>
                <w:color w:val="000000"/>
                <w:lang w:eastAsia="ru-RU"/>
              </w:rPr>
            </w:pPr>
            <w:r w:rsidRPr="00A11C63">
              <w:rPr>
                <w:b/>
                <w:bCs/>
                <w:color w:val="000000"/>
                <w:lang w:eastAsia="ru-RU"/>
              </w:rPr>
              <w:t>В целом по г. Нефтеюганску</w:t>
            </w:r>
          </w:p>
        </w:tc>
      </w:tr>
      <w:tr w:rsidR="00A11C63" w:rsidRPr="00A11C63" w:rsidTr="00A11C63">
        <w:trPr>
          <w:trHeight w:val="20"/>
        </w:trPr>
        <w:tc>
          <w:tcPr>
            <w:tcW w:w="1376" w:type="pct"/>
            <w:shd w:val="clear" w:color="auto" w:fill="auto"/>
            <w:vAlign w:val="center"/>
          </w:tcPr>
          <w:p w:rsidR="00A11C63" w:rsidRPr="00A11C63" w:rsidRDefault="00A11C63" w:rsidP="00A11C63">
            <w:pPr>
              <w:suppressAutoHyphens/>
              <w:rPr>
                <w:bCs/>
                <w:color w:val="000000"/>
                <w:lang w:eastAsia="ru-RU"/>
              </w:rPr>
            </w:pPr>
            <w:r w:rsidRPr="00A11C63">
              <w:rPr>
                <w:rFonts w:eastAsia="Calibri"/>
                <w:bCs/>
                <w:color w:val="000000"/>
              </w:rPr>
              <w:t>Подъем воды</w:t>
            </w:r>
          </w:p>
        </w:tc>
        <w:tc>
          <w:tcPr>
            <w:tcW w:w="329" w:type="pct"/>
            <w:shd w:val="clear" w:color="auto" w:fill="auto"/>
            <w:vAlign w:val="center"/>
          </w:tcPr>
          <w:p w:rsidR="00A11C63" w:rsidRPr="00A11C63" w:rsidRDefault="00A11C63" w:rsidP="00A11C63">
            <w:pPr>
              <w:jc w:val="right"/>
              <w:rPr>
                <w:rFonts w:eastAsia="Calibri"/>
                <w:color w:val="000000"/>
                <w:lang w:eastAsia="ru-RU"/>
              </w:rPr>
            </w:pPr>
            <w:r w:rsidRPr="00A11C63">
              <w:rPr>
                <w:rFonts w:eastAsia="Calibri"/>
                <w:color w:val="000000"/>
              </w:rPr>
              <w:t>8893,36</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8995,69</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9109,58</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9222,38</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9332,74</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9442,59</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9552,19</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9660,46</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9768,56</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9875,97</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9983,34</w:t>
            </w:r>
          </w:p>
        </w:tc>
      </w:tr>
      <w:tr w:rsidR="00A11C63" w:rsidRPr="00A11C63" w:rsidTr="00A11C63">
        <w:trPr>
          <w:trHeight w:val="20"/>
        </w:trPr>
        <w:tc>
          <w:tcPr>
            <w:tcW w:w="1376" w:type="pct"/>
            <w:shd w:val="clear" w:color="auto" w:fill="auto"/>
            <w:vAlign w:val="center"/>
          </w:tcPr>
          <w:p w:rsidR="00A11C63" w:rsidRPr="00A11C63" w:rsidRDefault="00A11C63" w:rsidP="00A11C63">
            <w:pPr>
              <w:suppressAutoHyphens/>
              <w:rPr>
                <w:bCs/>
                <w:color w:val="000000"/>
                <w:lang w:eastAsia="ru-RU"/>
              </w:rPr>
            </w:pPr>
            <w:r w:rsidRPr="00A11C63">
              <w:rPr>
                <w:rFonts w:eastAsia="Calibri"/>
                <w:bCs/>
                <w:color w:val="000000"/>
              </w:rPr>
              <w:t>Собственные нужды водоснабжающей организации</w:t>
            </w:r>
          </w:p>
        </w:tc>
        <w:tc>
          <w:tcPr>
            <w:tcW w:w="329" w:type="pct"/>
            <w:shd w:val="clear" w:color="auto" w:fill="auto"/>
            <w:vAlign w:val="center"/>
          </w:tcPr>
          <w:p w:rsidR="00A11C63" w:rsidRPr="00A11C63" w:rsidRDefault="00A11C63" w:rsidP="00A11C63">
            <w:pPr>
              <w:jc w:val="right"/>
              <w:rPr>
                <w:rFonts w:eastAsia="Calibri"/>
                <w:color w:val="000000"/>
                <w:lang w:eastAsia="ru-RU"/>
              </w:rPr>
            </w:pPr>
            <w:r w:rsidRPr="00A11C63">
              <w:rPr>
                <w:rFonts w:eastAsia="Calibri"/>
                <w:color w:val="000000"/>
              </w:rPr>
              <w:t>1215,05</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1228,77</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1244,30</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1259,69</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1274,73</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1289,71</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1304,66</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1319,43</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1334,17</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1348,82</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1363,47</w:t>
            </w:r>
          </w:p>
        </w:tc>
      </w:tr>
      <w:tr w:rsidR="00A11C63" w:rsidRPr="00A11C63" w:rsidTr="00A11C63">
        <w:trPr>
          <w:trHeight w:val="20"/>
        </w:trPr>
        <w:tc>
          <w:tcPr>
            <w:tcW w:w="1376" w:type="pct"/>
            <w:shd w:val="clear" w:color="auto" w:fill="auto"/>
            <w:vAlign w:val="center"/>
            <w:hideMark/>
          </w:tcPr>
          <w:p w:rsidR="00A11C63" w:rsidRPr="00A11C63" w:rsidRDefault="00A11C63" w:rsidP="00A11C63">
            <w:pPr>
              <w:rPr>
                <w:color w:val="000000"/>
                <w:lang w:eastAsia="ru-RU"/>
              </w:rPr>
            </w:pPr>
            <w:r w:rsidRPr="00A11C63">
              <w:rPr>
                <w:color w:val="000000"/>
                <w:lang w:eastAsia="ru-RU"/>
              </w:rPr>
              <w:t>Суммарный отпуск воды в сеть</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7678,31</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7766,93</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7865,28</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7962,69</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8058,00</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8152,87</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8247,53</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8341,03</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8434,39</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8527,15</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8619,87</w:t>
            </w:r>
          </w:p>
        </w:tc>
      </w:tr>
      <w:tr w:rsidR="00A11C63" w:rsidRPr="00A11C63" w:rsidTr="00A11C63">
        <w:trPr>
          <w:trHeight w:val="20"/>
        </w:trPr>
        <w:tc>
          <w:tcPr>
            <w:tcW w:w="1376" w:type="pct"/>
            <w:shd w:val="clear" w:color="auto" w:fill="auto"/>
            <w:vAlign w:val="center"/>
            <w:hideMark/>
          </w:tcPr>
          <w:p w:rsidR="00A11C63" w:rsidRPr="00A11C63" w:rsidRDefault="00A11C63" w:rsidP="00A11C63">
            <w:pPr>
              <w:rPr>
                <w:color w:val="000000"/>
                <w:lang w:eastAsia="ru-RU"/>
              </w:rPr>
            </w:pPr>
            <w:r w:rsidRPr="00A11C63">
              <w:rPr>
                <w:color w:val="000000"/>
                <w:lang w:eastAsia="ru-RU"/>
              </w:rPr>
              <w:t>Потери</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1008,38</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1025,22</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1020,08</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1014,30</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1007,88</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1000,91</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993,44</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985,32</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976,72</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967,57</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957,96</w:t>
            </w:r>
          </w:p>
        </w:tc>
      </w:tr>
      <w:tr w:rsidR="00A11C63" w:rsidRPr="00A11C63" w:rsidTr="00A11C63">
        <w:trPr>
          <w:trHeight w:val="20"/>
        </w:trPr>
        <w:tc>
          <w:tcPr>
            <w:tcW w:w="1376" w:type="pct"/>
            <w:shd w:val="clear" w:color="auto" w:fill="auto"/>
            <w:vAlign w:val="center"/>
            <w:hideMark/>
          </w:tcPr>
          <w:p w:rsidR="00A11C63" w:rsidRPr="00A11C63" w:rsidRDefault="00A11C63" w:rsidP="00A11C63">
            <w:pPr>
              <w:rPr>
                <w:color w:val="000000"/>
                <w:lang w:eastAsia="ru-RU"/>
              </w:rPr>
            </w:pPr>
            <w:r w:rsidRPr="00A11C63">
              <w:rPr>
                <w:color w:val="000000"/>
                <w:lang w:eastAsia="ru-RU"/>
              </w:rPr>
              <w:t>Суммарная реализация воды</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6669,93</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6741,71</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6845,20</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6948,39</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7050,13</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7151,96</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7254,09</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7355,71</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7457,67</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7559,58</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7661,91</w:t>
            </w:r>
          </w:p>
        </w:tc>
      </w:tr>
      <w:tr w:rsidR="00A11C63" w:rsidRPr="00A11C63" w:rsidTr="00A11C63">
        <w:trPr>
          <w:trHeight w:val="20"/>
        </w:trPr>
        <w:tc>
          <w:tcPr>
            <w:tcW w:w="1376" w:type="pct"/>
            <w:shd w:val="clear" w:color="auto" w:fill="auto"/>
            <w:vAlign w:val="center"/>
            <w:hideMark/>
          </w:tcPr>
          <w:p w:rsidR="00A11C63" w:rsidRPr="00A11C63" w:rsidRDefault="00A11C63" w:rsidP="00A11C63">
            <w:pPr>
              <w:jc w:val="right"/>
              <w:rPr>
                <w:color w:val="000000"/>
                <w:lang w:eastAsia="ru-RU"/>
              </w:rPr>
            </w:pPr>
            <w:r w:rsidRPr="00A11C63">
              <w:rPr>
                <w:color w:val="000000"/>
                <w:lang w:eastAsia="ru-RU"/>
              </w:rPr>
              <w:t>Реализация воды подземного водозабора</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4466,27</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4543,52</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4621,82</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2130,39</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1600,00</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1650,00</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1800,00</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1900,00</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2000,00</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2100,00</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2190,00</w:t>
            </w:r>
          </w:p>
        </w:tc>
      </w:tr>
      <w:tr w:rsidR="00A11C63" w:rsidRPr="00A11C63" w:rsidTr="00A11C63">
        <w:trPr>
          <w:trHeight w:val="20"/>
        </w:trPr>
        <w:tc>
          <w:tcPr>
            <w:tcW w:w="1376" w:type="pct"/>
            <w:shd w:val="clear" w:color="auto" w:fill="auto"/>
            <w:vAlign w:val="center"/>
            <w:hideMark/>
          </w:tcPr>
          <w:p w:rsidR="00A11C63" w:rsidRPr="00A11C63" w:rsidRDefault="00A11C63" w:rsidP="00A11C63">
            <w:pPr>
              <w:jc w:val="right"/>
              <w:rPr>
                <w:color w:val="000000"/>
                <w:lang w:eastAsia="ru-RU"/>
              </w:rPr>
            </w:pPr>
            <w:r w:rsidRPr="00A11C63">
              <w:rPr>
                <w:color w:val="000000"/>
                <w:lang w:eastAsia="ru-RU"/>
              </w:rPr>
              <w:t>Реализация воды поверхностного водозабора</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2203,67</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2198,19</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2223,38</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4818,00</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5450,13</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5501,96</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5454,09</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5455,71</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5457,67</w:t>
            </w:r>
          </w:p>
        </w:tc>
        <w:tc>
          <w:tcPr>
            <w:tcW w:w="330"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5459,58</w:t>
            </w:r>
          </w:p>
        </w:tc>
        <w:tc>
          <w:tcPr>
            <w:tcW w:w="329" w:type="pct"/>
            <w:shd w:val="clear" w:color="auto" w:fill="auto"/>
            <w:vAlign w:val="center"/>
            <w:hideMark/>
          </w:tcPr>
          <w:p w:rsidR="00A11C63" w:rsidRPr="00A11C63" w:rsidRDefault="00A11C63" w:rsidP="00A11C63">
            <w:pPr>
              <w:jc w:val="right"/>
              <w:rPr>
                <w:rFonts w:eastAsia="Calibri"/>
                <w:color w:val="000000"/>
              </w:rPr>
            </w:pPr>
            <w:r w:rsidRPr="00A11C63">
              <w:rPr>
                <w:rFonts w:eastAsia="Calibri"/>
                <w:color w:val="000000"/>
              </w:rPr>
              <w:t>5471,91</w:t>
            </w:r>
          </w:p>
        </w:tc>
      </w:tr>
      <w:tr w:rsidR="00A11C63" w:rsidRPr="00A11C63" w:rsidTr="00A11C63">
        <w:trPr>
          <w:trHeight w:val="20"/>
        </w:trPr>
        <w:tc>
          <w:tcPr>
            <w:tcW w:w="1376" w:type="pct"/>
            <w:shd w:val="clear" w:color="auto" w:fill="auto"/>
            <w:vAlign w:val="center"/>
          </w:tcPr>
          <w:p w:rsidR="00A11C63" w:rsidRPr="00A11C63" w:rsidRDefault="00A11C63" w:rsidP="00A11C63">
            <w:pPr>
              <w:rPr>
                <w:color w:val="000000"/>
                <w:lang w:eastAsia="ru-RU"/>
              </w:rPr>
            </w:pPr>
            <w:r w:rsidRPr="00A11C63">
              <w:rPr>
                <w:color w:val="000000"/>
                <w:lang w:eastAsia="ru-RU"/>
              </w:rPr>
              <w:t>Расход в средние сутки, м³/сут</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18273,79</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18470,44</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18753,96</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19036,68</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19315,42</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19594,42</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19874,21</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20152,64</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20431,97</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20711,18</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20991,54</w:t>
            </w:r>
          </w:p>
        </w:tc>
      </w:tr>
      <w:tr w:rsidR="00A11C63" w:rsidRPr="00A11C63" w:rsidTr="00A11C63">
        <w:trPr>
          <w:trHeight w:val="20"/>
        </w:trPr>
        <w:tc>
          <w:tcPr>
            <w:tcW w:w="1376" w:type="pct"/>
            <w:shd w:val="clear" w:color="auto" w:fill="auto"/>
            <w:vAlign w:val="center"/>
          </w:tcPr>
          <w:p w:rsidR="00A11C63" w:rsidRPr="00A11C63" w:rsidRDefault="00A11C63" w:rsidP="00A11C63">
            <w:pPr>
              <w:rPr>
                <w:color w:val="000000"/>
                <w:lang w:eastAsia="ru-RU"/>
              </w:rPr>
            </w:pPr>
            <w:r w:rsidRPr="00A11C63">
              <w:rPr>
                <w:color w:val="000000"/>
                <w:lang w:eastAsia="ru-RU"/>
              </w:rPr>
              <w:t>Расход в максимальные сутки, м³/сут</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21928,55</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22164,53</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22504,76</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22844,02</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23178,50</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23513,30</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23849,06</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24183,16</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24518,37</w:t>
            </w:r>
          </w:p>
        </w:tc>
        <w:tc>
          <w:tcPr>
            <w:tcW w:w="330"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24853,42</w:t>
            </w:r>
          </w:p>
        </w:tc>
        <w:tc>
          <w:tcPr>
            <w:tcW w:w="329" w:type="pct"/>
            <w:shd w:val="clear" w:color="auto" w:fill="auto"/>
            <w:vAlign w:val="center"/>
          </w:tcPr>
          <w:p w:rsidR="00A11C63" w:rsidRPr="00A11C63" w:rsidRDefault="00A11C63" w:rsidP="00A11C63">
            <w:pPr>
              <w:jc w:val="right"/>
              <w:rPr>
                <w:rFonts w:eastAsia="Calibri"/>
                <w:color w:val="000000"/>
              </w:rPr>
            </w:pPr>
            <w:r w:rsidRPr="00A11C63">
              <w:rPr>
                <w:rFonts w:eastAsia="Calibri"/>
                <w:color w:val="000000"/>
              </w:rPr>
              <w:t>25189,85</w:t>
            </w:r>
          </w:p>
        </w:tc>
      </w:tr>
      <w:tr w:rsidR="00A11C63" w:rsidRPr="00A11C63" w:rsidTr="00A11C63">
        <w:trPr>
          <w:trHeight w:val="20"/>
        </w:trPr>
        <w:tc>
          <w:tcPr>
            <w:tcW w:w="5000" w:type="pct"/>
            <w:gridSpan w:val="12"/>
            <w:shd w:val="clear" w:color="auto" w:fill="auto"/>
            <w:vAlign w:val="center"/>
            <w:hideMark/>
          </w:tcPr>
          <w:p w:rsidR="00A11C63" w:rsidRPr="00A11C63" w:rsidRDefault="00A11C63" w:rsidP="00A11C63">
            <w:pPr>
              <w:jc w:val="center"/>
              <w:rPr>
                <w:color w:val="000000"/>
                <w:lang w:eastAsia="ru-RU"/>
              </w:rPr>
            </w:pPr>
            <w:r w:rsidRPr="00A11C63">
              <w:rPr>
                <w:b/>
                <w:color w:val="000000"/>
                <w:lang w:eastAsia="ru-RU"/>
              </w:rPr>
              <w:t>Подземный водозабор</w:t>
            </w:r>
          </w:p>
        </w:tc>
      </w:tr>
      <w:tr w:rsidR="00A11C63" w:rsidRPr="00A11C63" w:rsidTr="00A11C63">
        <w:trPr>
          <w:trHeight w:val="20"/>
        </w:trPr>
        <w:tc>
          <w:tcPr>
            <w:tcW w:w="1376" w:type="pct"/>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 xml:space="preserve">Подъем воды </w:t>
            </w:r>
          </w:p>
        </w:tc>
        <w:tc>
          <w:tcPr>
            <w:tcW w:w="329"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6291,21</w:t>
            </w:r>
          </w:p>
        </w:tc>
        <w:tc>
          <w:tcPr>
            <w:tcW w:w="329"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6400,02</w:t>
            </w:r>
          </w:p>
        </w:tc>
        <w:tc>
          <w:tcPr>
            <w:tcW w:w="329" w:type="pct"/>
            <w:shd w:val="clear" w:color="auto" w:fill="auto"/>
            <w:vAlign w:val="center"/>
            <w:hideMark/>
          </w:tcPr>
          <w:p w:rsidR="00A11C63" w:rsidRPr="00A11C63" w:rsidRDefault="00A11C63" w:rsidP="00A11C63">
            <w:pPr>
              <w:jc w:val="right"/>
              <w:rPr>
                <w:rFonts w:eastAsia="Calibri"/>
                <w:b/>
                <w:bCs/>
                <w:color w:val="000000"/>
                <w:lang w:eastAsia="ru-RU"/>
              </w:rPr>
            </w:pPr>
            <w:r w:rsidRPr="00A11C63">
              <w:rPr>
                <w:rFonts w:eastAsia="Calibri"/>
                <w:b/>
                <w:bCs/>
                <w:color w:val="000000"/>
              </w:rPr>
              <w:t>6484,17</w:t>
            </w:r>
          </w:p>
        </w:tc>
        <w:tc>
          <w:tcPr>
            <w:tcW w:w="329"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2467,37</w:t>
            </w:r>
          </w:p>
        </w:tc>
        <w:tc>
          <w:tcPr>
            <w:tcW w:w="329"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1853,08</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1910,99</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2084,72</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2200,54</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2316,35</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2432,17</w:t>
            </w:r>
          </w:p>
        </w:tc>
        <w:tc>
          <w:tcPr>
            <w:tcW w:w="329"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2536,41</w:t>
            </w:r>
          </w:p>
        </w:tc>
      </w:tr>
      <w:tr w:rsidR="00A11C63" w:rsidRPr="00A11C63" w:rsidTr="00A11C63">
        <w:trPr>
          <w:trHeight w:val="20"/>
        </w:trPr>
        <w:tc>
          <w:tcPr>
            <w:tcW w:w="1376" w:type="pct"/>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Собственные нужды</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846,05</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860,69</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872,00</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336,98</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253,08</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260,99</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284,72</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300,54</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316,35</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332,17</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346,41</w:t>
            </w:r>
          </w:p>
        </w:tc>
      </w:tr>
      <w:tr w:rsidR="00A11C63" w:rsidRPr="00A11C63" w:rsidTr="00A11C63">
        <w:trPr>
          <w:trHeight w:val="20"/>
        </w:trPr>
        <w:tc>
          <w:tcPr>
            <w:tcW w:w="1376" w:type="pct"/>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Отпуск воды в сеть с подземного водозабора</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5445,16</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5539,34</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5612,16</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2130,4</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1600,0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1650,0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1800,0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1900,0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2000,0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2100,0</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2190,0</w:t>
            </w:r>
          </w:p>
        </w:tc>
      </w:tr>
      <w:tr w:rsidR="00A11C63" w:rsidRPr="00A11C63" w:rsidTr="00A11C63">
        <w:trPr>
          <w:trHeight w:val="20"/>
        </w:trPr>
        <w:tc>
          <w:tcPr>
            <w:tcW w:w="1376" w:type="pct"/>
            <w:shd w:val="clear" w:color="auto" w:fill="auto"/>
            <w:noWrap/>
            <w:vAlign w:val="center"/>
          </w:tcPr>
          <w:p w:rsidR="00A11C63" w:rsidRPr="00A11C63" w:rsidRDefault="00A11C63" w:rsidP="00A11C63">
            <w:pPr>
              <w:rPr>
                <w:color w:val="000000"/>
                <w:lang w:eastAsia="ru-RU"/>
              </w:rPr>
            </w:pPr>
            <w:r w:rsidRPr="00A11C63">
              <w:rPr>
                <w:color w:val="000000"/>
                <w:lang w:eastAsia="ru-RU"/>
              </w:rPr>
              <w:t>Потери воды</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978,89</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995,82</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990,35</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r>
      <w:tr w:rsidR="00A11C63" w:rsidRPr="00A11C63" w:rsidTr="00A11C63">
        <w:trPr>
          <w:trHeight w:val="20"/>
        </w:trPr>
        <w:tc>
          <w:tcPr>
            <w:tcW w:w="1376" w:type="pct"/>
            <w:shd w:val="clear" w:color="auto" w:fill="auto"/>
            <w:vAlign w:val="center"/>
            <w:hideMark/>
          </w:tcPr>
          <w:p w:rsidR="00A11C63" w:rsidRPr="00A11C63" w:rsidRDefault="00A11C63" w:rsidP="00A11C63">
            <w:pPr>
              <w:rPr>
                <w:color w:val="000000"/>
                <w:lang w:eastAsia="ru-RU"/>
              </w:rPr>
            </w:pPr>
            <w:r w:rsidRPr="00A11C63">
              <w:rPr>
                <w:color w:val="000000"/>
                <w:lang w:eastAsia="ru-RU"/>
              </w:rPr>
              <w:t>Реализация воды с подземного водозабора</w:t>
            </w:r>
          </w:p>
        </w:tc>
        <w:tc>
          <w:tcPr>
            <w:tcW w:w="329" w:type="pct"/>
            <w:shd w:val="clear" w:color="auto" w:fill="auto"/>
            <w:vAlign w:val="center"/>
          </w:tcPr>
          <w:p w:rsidR="00A11C63" w:rsidRPr="00A11C63" w:rsidRDefault="00A11C63" w:rsidP="00A11C63">
            <w:pPr>
              <w:jc w:val="right"/>
              <w:rPr>
                <w:b/>
                <w:color w:val="000000"/>
                <w:lang w:eastAsia="ru-RU"/>
              </w:rPr>
            </w:pPr>
            <w:r w:rsidRPr="00A11C63">
              <w:rPr>
                <w:rFonts w:eastAsia="Calibri"/>
                <w:b/>
                <w:bCs/>
                <w:color w:val="000000"/>
              </w:rPr>
              <w:t>4466,27</w:t>
            </w:r>
          </w:p>
        </w:tc>
        <w:tc>
          <w:tcPr>
            <w:tcW w:w="329" w:type="pct"/>
            <w:shd w:val="clear" w:color="auto" w:fill="auto"/>
            <w:vAlign w:val="center"/>
          </w:tcPr>
          <w:p w:rsidR="00A11C63" w:rsidRPr="00A11C63" w:rsidRDefault="00A11C63" w:rsidP="00A11C63">
            <w:pPr>
              <w:jc w:val="right"/>
              <w:rPr>
                <w:b/>
                <w:color w:val="000000"/>
                <w:lang w:eastAsia="ru-RU"/>
              </w:rPr>
            </w:pPr>
            <w:r w:rsidRPr="00A11C63">
              <w:rPr>
                <w:rFonts w:eastAsia="Calibri"/>
                <w:b/>
                <w:bCs/>
                <w:color w:val="000000"/>
              </w:rPr>
              <w:t>4543,52</w:t>
            </w:r>
          </w:p>
        </w:tc>
        <w:tc>
          <w:tcPr>
            <w:tcW w:w="329" w:type="pct"/>
            <w:shd w:val="clear" w:color="auto" w:fill="auto"/>
            <w:vAlign w:val="center"/>
          </w:tcPr>
          <w:p w:rsidR="00A11C63" w:rsidRPr="00A11C63" w:rsidRDefault="00A11C63" w:rsidP="00A11C63">
            <w:pPr>
              <w:jc w:val="right"/>
              <w:rPr>
                <w:b/>
                <w:color w:val="000000"/>
                <w:lang w:eastAsia="ru-RU"/>
              </w:rPr>
            </w:pPr>
            <w:r w:rsidRPr="00A11C63">
              <w:rPr>
                <w:rFonts w:eastAsia="Calibri"/>
                <w:b/>
                <w:bCs/>
                <w:color w:val="000000"/>
              </w:rPr>
              <w:t>4621,82</w:t>
            </w:r>
          </w:p>
        </w:tc>
        <w:tc>
          <w:tcPr>
            <w:tcW w:w="329"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2130,39</w:t>
            </w:r>
          </w:p>
        </w:tc>
        <w:tc>
          <w:tcPr>
            <w:tcW w:w="329"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1600,00</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1650,00</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1800,00</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1900,00</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2000,00</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2100,00</w:t>
            </w:r>
          </w:p>
        </w:tc>
        <w:tc>
          <w:tcPr>
            <w:tcW w:w="329"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2190,00</w:t>
            </w:r>
          </w:p>
        </w:tc>
      </w:tr>
      <w:tr w:rsidR="00A11C63" w:rsidRPr="00A11C63" w:rsidTr="00A11C63">
        <w:trPr>
          <w:trHeight w:val="20"/>
        </w:trPr>
        <w:tc>
          <w:tcPr>
            <w:tcW w:w="1376" w:type="pct"/>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 xml:space="preserve"> - население (ХВС)</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3597,29</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3659,71</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3718,59</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2130,39</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1600,00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1650,00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1800,00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1900,00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2000,00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2100,00</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2190,00</w:t>
            </w:r>
          </w:p>
        </w:tc>
      </w:tr>
      <w:tr w:rsidR="00A11C63" w:rsidRPr="00A11C63" w:rsidTr="00A11C63">
        <w:trPr>
          <w:trHeight w:val="77"/>
        </w:trPr>
        <w:tc>
          <w:tcPr>
            <w:tcW w:w="1376" w:type="pct"/>
            <w:shd w:val="clear" w:color="auto" w:fill="auto"/>
            <w:noWrap/>
            <w:vAlign w:val="center"/>
          </w:tcPr>
          <w:p w:rsidR="00A11C63" w:rsidRPr="00A11C63" w:rsidRDefault="00A11C63" w:rsidP="00A11C63">
            <w:pPr>
              <w:rPr>
                <w:color w:val="000000"/>
                <w:lang w:eastAsia="ru-RU"/>
              </w:rPr>
            </w:pPr>
            <w:r w:rsidRPr="00A11C63">
              <w:rPr>
                <w:color w:val="000000"/>
                <w:lang w:eastAsia="ru-RU"/>
              </w:rPr>
              <w:t xml:space="preserve"> - бюджетные потребители (ХВС)</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186,40</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189,58</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192,59</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r>
      <w:tr w:rsidR="00A11C63" w:rsidRPr="00A11C63" w:rsidTr="00A11C63">
        <w:trPr>
          <w:trHeight w:val="20"/>
        </w:trPr>
        <w:tc>
          <w:tcPr>
            <w:tcW w:w="1376" w:type="pct"/>
            <w:shd w:val="clear" w:color="auto" w:fill="auto"/>
            <w:noWrap/>
            <w:vAlign w:val="center"/>
          </w:tcPr>
          <w:p w:rsidR="00A11C63" w:rsidRPr="00A11C63" w:rsidRDefault="00A11C63" w:rsidP="00A11C63">
            <w:pPr>
              <w:rPr>
                <w:color w:val="000000"/>
                <w:lang w:eastAsia="ru-RU"/>
              </w:rPr>
            </w:pPr>
            <w:r w:rsidRPr="00A11C63">
              <w:rPr>
                <w:color w:val="000000"/>
                <w:lang w:eastAsia="ru-RU"/>
              </w:rPr>
              <w:t xml:space="preserve"> - прочие потребители (ХВС)</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682,58</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694,22</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710,64</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r>
      <w:tr w:rsidR="00A11C63" w:rsidRPr="00A11C63" w:rsidTr="00A11C63">
        <w:trPr>
          <w:trHeight w:val="20"/>
        </w:trPr>
        <w:tc>
          <w:tcPr>
            <w:tcW w:w="1376" w:type="pct"/>
            <w:shd w:val="clear" w:color="auto" w:fill="auto"/>
            <w:noWrap/>
            <w:vAlign w:val="center"/>
          </w:tcPr>
          <w:p w:rsidR="00A11C63" w:rsidRPr="00A11C63" w:rsidRDefault="00A11C63" w:rsidP="00A11C63">
            <w:pPr>
              <w:jc w:val="right"/>
              <w:rPr>
                <w:color w:val="000000"/>
                <w:lang w:eastAsia="ru-RU"/>
              </w:rPr>
            </w:pPr>
            <w:r w:rsidRPr="00A11C63">
              <w:rPr>
                <w:color w:val="000000"/>
                <w:lang w:eastAsia="ru-RU"/>
              </w:rPr>
              <w:t>Расход в средние сутки, м³/сут</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12236,35</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12447,99</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12662,51</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5836,68</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4383,56</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4520,55</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4931,51</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5205,48</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5479,45</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5753,42</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6000,0</w:t>
            </w:r>
          </w:p>
        </w:tc>
      </w:tr>
      <w:tr w:rsidR="00A11C63" w:rsidRPr="00A11C63" w:rsidTr="00A11C63">
        <w:trPr>
          <w:trHeight w:val="20"/>
        </w:trPr>
        <w:tc>
          <w:tcPr>
            <w:tcW w:w="1376" w:type="pct"/>
            <w:shd w:val="clear" w:color="auto" w:fill="auto"/>
            <w:noWrap/>
            <w:vAlign w:val="center"/>
          </w:tcPr>
          <w:p w:rsidR="00A11C63" w:rsidRPr="00A11C63" w:rsidRDefault="00A11C63" w:rsidP="00A11C63">
            <w:pPr>
              <w:rPr>
                <w:color w:val="000000"/>
                <w:lang w:eastAsia="ru-RU"/>
              </w:rPr>
            </w:pPr>
            <w:r w:rsidRPr="00A11C63">
              <w:rPr>
                <w:color w:val="000000"/>
                <w:lang w:eastAsia="ru-RU"/>
              </w:rPr>
              <w:t>Расход в максимальные сутки, м³/сут</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14683,62</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14937,59</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15195,01</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7004,02</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5260,27</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5424,66</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5917,81</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6246,58</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6575,34</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6904,11</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7200,0</w:t>
            </w:r>
          </w:p>
        </w:tc>
      </w:tr>
      <w:tr w:rsidR="00A11C63" w:rsidRPr="00A11C63" w:rsidTr="00A11C63">
        <w:trPr>
          <w:trHeight w:val="20"/>
        </w:trPr>
        <w:tc>
          <w:tcPr>
            <w:tcW w:w="5000" w:type="pct"/>
            <w:gridSpan w:val="12"/>
            <w:shd w:val="clear" w:color="auto" w:fill="auto"/>
            <w:vAlign w:val="center"/>
            <w:hideMark/>
          </w:tcPr>
          <w:p w:rsidR="00A11C63" w:rsidRPr="00A11C63" w:rsidRDefault="00A11C63" w:rsidP="00A11C63">
            <w:pPr>
              <w:jc w:val="center"/>
              <w:rPr>
                <w:color w:val="000000"/>
                <w:lang w:eastAsia="ru-RU"/>
              </w:rPr>
            </w:pPr>
            <w:r w:rsidRPr="00A11C63">
              <w:rPr>
                <w:b/>
                <w:color w:val="000000"/>
                <w:lang w:eastAsia="ru-RU"/>
              </w:rPr>
              <w:t>Поверхностный водозабор</w:t>
            </w:r>
          </w:p>
        </w:tc>
      </w:tr>
      <w:tr w:rsidR="00A11C63" w:rsidRPr="00A11C63" w:rsidTr="00A11C63">
        <w:trPr>
          <w:trHeight w:val="20"/>
        </w:trPr>
        <w:tc>
          <w:tcPr>
            <w:tcW w:w="1376" w:type="pct"/>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 xml:space="preserve">Подъем воды </w:t>
            </w:r>
          </w:p>
        </w:tc>
        <w:tc>
          <w:tcPr>
            <w:tcW w:w="329" w:type="pct"/>
            <w:shd w:val="clear" w:color="auto" w:fill="auto"/>
            <w:vAlign w:val="center"/>
          </w:tcPr>
          <w:p w:rsidR="00A11C63" w:rsidRPr="00A11C63" w:rsidRDefault="00A11C63" w:rsidP="00A11C63">
            <w:pPr>
              <w:jc w:val="right"/>
              <w:rPr>
                <w:b/>
                <w:color w:val="000000"/>
                <w:lang w:eastAsia="ru-RU"/>
              </w:rPr>
            </w:pPr>
            <w:r w:rsidRPr="00A11C63">
              <w:rPr>
                <w:rFonts w:eastAsia="Calibri"/>
                <w:b/>
                <w:bCs/>
                <w:color w:val="000000"/>
              </w:rPr>
              <w:t>2602,15</w:t>
            </w:r>
          </w:p>
        </w:tc>
        <w:tc>
          <w:tcPr>
            <w:tcW w:w="329" w:type="pct"/>
            <w:shd w:val="clear" w:color="auto" w:fill="auto"/>
            <w:vAlign w:val="center"/>
          </w:tcPr>
          <w:p w:rsidR="00A11C63" w:rsidRPr="00A11C63" w:rsidRDefault="00A11C63" w:rsidP="00A11C63">
            <w:pPr>
              <w:jc w:val="right"/>
              <w:rPr>
                <w:b/>
                <w:color w:val="000000"/>
                <w:lang w:eastAsia="ru-RU"/>
              </w:rPr>
            </w:pPr>
            <w:r w:rsidRPr="00A11C63">
              <w:rPr>
                <w:rFonts w:eastAsia="Calibri"/>
                <w:b/>
                <w:bCs/>
                <w:color w:val="000000"/>
              </w:rPr>
              <w:t>2595,67</w:t>
            </w:r>
          </w:p>
        </w:tc>
        <w:tc>
          <w:tcPr>
            <w:tcW w:w="329" w:type="pct"/>
            <w:shd w:val="clear" w:color="auto" w:fill="auto"/>
            <w:vAlign w:val="center"/>
          </w:tcPr>
          <w:p w:rsidR="00A11C63" w:rsidRPr="00A11C63" w:rsidRDefault="00A11C63" w:rsidP="00A11C63">
            <w:pPr>
              <w:jc w:val="right"/>
              <w:rPr>
                <w:b/>
                <w:color w:val="000000"/>
                <w:lang w:eastAsia="ru-RU"/>
              </w:rPr>
            </w:pPr>
            <w:r w:rsidRPr="00A11C63">
              <w:rPr>
                <w:rFonts w:eastAsia="Calibri"/>
                <w:b/>
                <w:bCs/>
                <w:color w:val="000000"/>
              </w:rPr>
              <w:t>2625,41</w:t>
            </w:r>
          </w:p>
        </w:tc>
        <w:tc>
          <w:tcPr>
            <w:tcW w:w="329"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6754,84</w:t>
            </w:r>
          </w:p>
        </w:tc>
        <w:tc>
          <w:tcPr>
            <w:tcW w:w="329"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7479,52</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7531,48</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7467,38</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7459,86</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7452,16</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7443,78</w:t>
            </w:r>
          </w:p>
        </w:tc>
        <w:tc>
          <w:tcPr>
            <w:tcW w:w="329"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7446,93</w:t>
            </w:r>
          </w:p>
        </w:tc>
      </w:tr>
      <w:tr w:rsidR="00A11C63" w:rsidRPr="00A11C63" w:rsidTr="00A11C63">
        <w:trPr>
          <w:trHeight w:val="20"/>
        </w:trPr>
        <w:tc>
          <w:tcPr>
            <w:tcW w:w="1376" w:type="pct"/>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Собственные нужды</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369,00</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368,08</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372,30</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922,54</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1021,51</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1028,61</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1019,85</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1018,83</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1017,78</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1016,63</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1017,06</w:t>
            </w:r>
          </w:p>
        </w:tc>
      </w:tr>
      <w:tr w:rsidR="00A11C63" w:rsidRPr="00A11C63" w:rsidTr="00A11C63">
        <w:trPr>
          <w:trHeight w:val="20"/>
        </w:trPr>
        <w:tc>
          <w:tcPr>
            <w:tcW w:w="1376" w:type="pct"/>
            <w:shd w:val="clear" w:color="auto" w:fill="auto"/>
            <w:vAlign w:val="center"/>
            <w:hideMark/>
          </w:tcPr>
          <w:p w:rsidR="00A11C63" w:rsidRPr="00A11C63" w:rsidRDefault="00A11C63" w:rsidP="00A11C63">
            <w:pPr>
              <w:rPr>
                <w:color w:val="000000"/>
                <w:lang w:eastAsia="ru-RU"/>
              </w:rPr>
            </w:pPr>
            <w:r w:rsidRPr="00A11C63">
              <w:rPr>
                <w:color w:val="000000"/>
                <w:lang w:eastAsia="ru-RU"/>
              </w:rPr>
              <w:t>Отпуск в сеть от поверхностного водозабора</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2233,16</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2227,59</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2253,11</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5832,30</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6458,00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6502,87</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6447,53</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6441,03</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6434,39</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6427,15</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6429,87</w:t>
            </w:r>
          </w:p>
        </w:tc>
      </w:tr>
      <w:tr w:rsidR="00A11C63" w:rsidRPr="00A11C63" w:rsidTr="00A11C63">
        <w:trPr>
          <w:trHeight w:val="20"/>
        </w:trPr>
        <w:tc>
          <w:tcPr>
            <w:tcW w:w="1376" w:type="pct"/>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Потери воды</w:t>
            </w:r>
          </w:p>
        </w:tc>
        <w:tc>
          <w:tcPr>
            <w:tcW w:w="329" w:type="pct"/>
            <w:shd w:val="clear" w:color="auto" w:fill="auto"/>
            <w:noWrap/>
            <w:vAlign w:val="center"/>
          </w:tcPr>
          <w:p w:rsidR="00A11C63" w:rsidRPr="00A11C63" w:rsidRDefault="00A11C63" w:rsidP="00A11C63">
            <w:pPr>
              <w:jc w:val="right"/>
              <w:rPr>
                <w:color w:val="000000"/>
                <w:lang w:eastAsia="ru-RU"/>
              </w:rPr>
            </w:pPr>
            <w:r w:rsidRPr="00A11C63">
              <w:rPr>
                <w:rFonts w:eastAsia="Calibri"/>
                <w:color w:val="000000"/>
              </w:rPr>
              <w:t>29,49</w:t>
            </w:r>
          </w:p>
        </w:tc>
        <w:tc>
          <w:tcPr>
            <w:tcW w:w="329" w:type="pct"/>
            <w:shd w:val="clear" w:color="auto" w:fill="auto"/>
            <w:noWrap/>
            <w:vAlign w:val="center"/>
          </w:tcPr>
          <w:p w:rsidR="00A11C63" w:rsidRPr="00A11C63" w:rsidRDefault="00A11C63" w:rsidP="00A11C63">
            <w:pPr>
              <w:jc w:val="right"/>
              <w:rPr>
                <w:color w:val="000000"/>
                <w:lang w:eastAsia="ru-RU"/>
              </w:rPr>
            </w:pPr>
            <w:r w:rsidRPr="00A11C63">
              <w:rPr>
                <w:rFonts w:eastAsia="Calibri"/>
                <w:color w:val="000000"/>
              </w:rPr>
              <w:t>29,40</w:t>
            </w:r>
          </w:p>
        </w:tc>
        <w:tc>
          <w:tcPr>
            <w:tcW w:w="329" w:type="pct"/>
            <w:shd w:val="clear" w:color="auto" w:fill="auto"/>
            <w:noWrap/>
            <w:vAlign w:val="center"/>
          </w:tcPr>
          <w:p w:rsidR="00A11C63" w:rsidRPr="00A11C63" w:rsidRDefault="00A11C63" w:rsidP="00A11C63">
            <w:pPr>
              <w:jc w:val="right"/>
              <w:rPr>
                <w:color w:val="000000"/>
                <w:lang w:eastAsia="ru-RU"/>
              </w:rPr>
            </w:pPr>
            <w:r w:rsidRPr="00A11C63">
              <w:rPr>
                <w:rFonts w:eastAsia="Calibri"/>
                <w:color w:val="000000"/>
              </w:rPr>
              <w:t>29,73</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1014,30</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1007,88</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1000,91</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993,44</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985,32</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976,72</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967,57</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957,96</w:t>
            </w:r>
          </w:p>
        </w:tc>
      </w:tr>
      <w:tr w:rsidR="00A11C63" w:rsidRPr="00A11C63" w:rsidTr="00A11C63">
        <w:trPr>
          <w:trHeight w:val="20"/>
        </w:trPr>
        <w:tc>
          <w:tcPr>
            <w:tcW w:w="1376" w:type="pct"/>
            <w:shd w:val="clear" w:color="auto" w:fill="auto"/>
            <w:vAlign w:val="center"/>
            <w:hideMark/>
          </w:tcPr>
          <w:p w:rsidR="00A11C63" w:rsidRPr="00A11C63" w:rsidRDefault="00A11C63" w:rsidP="00A11C63">
            <w:pPr>
              <w:rPr>
                <w:color w:val="000000"/>
                <w:lang w:eastAsia="ru-RU"/>
              </w:rPr>
            </w:pPr>
            <w:r w:rsidRPr="00A11C63">
              <w:rPr>
                <w:color w:val="000000"/>
                <w:lang w:eastAsia="ru-RU"/>
              </w:rPr>
              <w:t>Реализация воды поверхностного водозабора</w:t>
            </w:r>
          </w:p>
        </w:tc>
        <w:tc>
          <w:tcPr>
            <w:tcW w:w="329" w:type="pct"/>
            <w:shd w:val="clear" w:color="auto" w:fill="auto"/>
            <w:vAlign w:val="center"/>
          </w:tcPr>
          <w:p w:rsidR="00A11C63" w:rsidRPr="00A11C63" w:rsidRDefault="00A11C63" w:rsidP="00A11C63">
            <w:pPr>
              <w:jc w:val="right"/>
              <w:rPr>
                <w:b/>
                <w:color w:val="000000"/>
                <w:lang w:eastAsia="ru-RU"/>
              </w:rPr>
            </w:pPr>
            <w:r w:rsidRPr="00A11C63">
              <w:rPr>
                <w:rFonts w:eastAsia="Calibri"/>
                <w:b/>
                <w:bCs/>
                <w:color w:val="000000"/>
              </w:rPr>
              <w:t>2203,67</w:t>
            </w:r>
          </w:p>
        </w:tc>
        <w:tc>
          <w:tcPr>
            <w:tcW w:w="329" w:type="pct"/>
            <w:shd w:val="clear" w:color="auto" w:fill="auto"/>
            <w:vAlign w:val="center"/>
          </w:tcPr>
          <w:p w:rsidR="00A11C63" w:rsidRPr="00A11C63" w:rsidRDefault="00A11C63" w:rsidP="00A11C63">
            <w:pPr>
              <w:jc w:val="right"/>
              <w:rPr>
                <w:b/>
                <w:color w:val="000000"/>
                <w:lang w:eastAsia="ru-RU"/>
              </w:rPr>
            </w:pPr>
            <w:r w:rsidRPr="00A11C63">
              <w:rPr>
                <w:rFonts w:eastAsia="Calibri"/>
                <w:b/>
                <w:bCs/>
                <w:color w:val="000000"/>
              </w:rPr>
              <w:t>2198,19</w:t>
            </w:r>
          </w:p>
        </w:tc>
        <w:tc>
          <w:tcPr>
            <w:tcW w:w="329" w:type="pct"/>
            <w:shd w:val="clear" w:color="auto" w:fill="auto"/>
            <w:vAlign w:val="center"/>
          </w:tcPr>
          <w:p w:rsidR="00A11C63" w:rsidRPr="00A11C63" w:rsidRDefault="00A11C63" w:rsidP="00A11C63">
            <w:pPr>
              <w:jc w:val="right"/>
              <w:rPr>
                <w:b/>
                <w:color w:val="000000"/>
                <w:lang w:eastAsia="ru-RU"/>
              </w:rPr>
            </w:pPr>
            <w:r w:rsidRPr="00A11C63">
              <w:rPr>
                <w:rFonts w:eastAsia="Calibri"/>
                <w:b/>
                <w:bCs/>
                <w:color w:val="000000"/>
              </w:rPr>
              <w:t>2223,38</w:t>
            </w:r>
          </w:p>
        </w:tc>
        <w:tc>
          <w:tcPr>
            <w:tcW w:w="329"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4818,00</w:t>
            </w:r>
          </w:p>
        </w:tc>
        <w:tc>
          <w:tcPr>
            <w:tcW w:w="329"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5450,13</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5501,96</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5454,09</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5455,71</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5457,67</w:t>
            </w:r>
          </w:p>
        </w:tc>
        <w:tc>
          <w:tcPr>
            <w:tcW w:w="330"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5459,58</w:t>
            </w:r>
          </w:p>
        </w:tc>
        <w:tc>
          <w:tcPr>
            <w:tcW w:w="329" w:type="pct"/>
            <w:shd w:val="clear" w:color="auto" w:fill="auto"/>
            <w:vAlign w:val="center"/>
            <w:hideMark/>
          </w:tcPr>
          <w:p w:rsidR="00A11C63" w:rsidRPr="00A11C63" w:rsidRDefault="00A11C63" w:rsidP="00A11C63">
            <w:pPr>
              <w:jc w:val="right"/>
              <w:rPr>
                <w:b/>
                <w:color w:val="000000"/>
                <w:lang w:eastAsia="ru-RU"/>
              </w:rPr>
            </w:pPr>
            <w:r w:rsidRPr="00A11C63">
              <w:rPr>
                <w:rFonts w:eastAsia="Calibri"/>
                <w:b/>
                <w:bCs/>
                <w:color w:val="000000"/>
              </w:rPr>
              <w:t>5471,91</w:t>
            </w:r>
          </w:p>
        </w:tc>
      </w:tr>
      <w:tr w:rsidR="00A11C63" w:rsidRPr="00A11C63" w:rsidTr="00A11C63">
        <w:trPr>
          <w:trHeight w:val="20"/>
        </w:trPr>
        <w:tc>
          <w:tcPr>
            <w:tcW w:w="1376" w:type="pct"/>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 xml:space="preserve"> - технологические нужды котельных</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711,43</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711,84</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712,26</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712,68</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713,10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713,52</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713,93</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714,35</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714,77</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715,19</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715,60</w:t>
            </w:r>
          </w:p>
        </w:tc>
      </w:tr>
      <w:tr w:rsidR="00A11C63" w:rsidRPr="00A11C63" w:rsidTr="00A11C63">
        <w:trPr>
          <w:trHeight w:val="20"/>
        </w:trPr>
        <w:tc>
          <w:tcPr>
            <w:tcW w:w="1376" w:type="pct"/>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 xml:space="preserve"> - потребление ХВС на ГВС</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1492,24</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1486,35</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1511,12</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1535,89</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1559,39</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1582,90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1606,41</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1629,91</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1653,42</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1676,93</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1700,43</w:t>
            </w:r>
          </w:p>
        </w:tc>
      </w:tr>
      <w:tr w:rsidR="00A11C63" w:rsidRPr="00A11C63" w:rsidTr="00A11C63">
        <w:trPr>
          <w:trHeight w:val="20"/>
        </w:trPr>
        <w:tc>
          <w:tcPr>
            <w:tcW w:w="1376" w:type="pct"/>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 xml:space="preserve"> - население (ХВС)</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1646,80</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2235,60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2244,11</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2152,89</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2111,20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2069,83</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2028,41</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1997,39</w:t>
            </w:r>
          </w:p>
        </w:tc>
      </w:tr>
      <w:tr w:rsidR="00A11C63" w:rsidRPr="00A11C63" w:rsidTr="00A11C63">
        <w:trPr>
          <w:trHeight w:val="20"/>
        </w:trPr>
        <w:tc>
          <w:tcPr>
            <w:tcW w:w="1376" w:type="pct"/>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 xml:space="preserve"> - бюджетные потребители (ХВС)</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195,57</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198,55</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201,54</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204,53</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207,51</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210,49</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213,48</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216,49</w:t>
            </w:r>
          </w:p>
        </w:tc>
      </w:tr>
      <w:tr w:rsidR="00A11C63" w:rsidRPr="00A11C63" w:rsidTr="00A11C63">
        <w:trPr>
          <w:trHeight w:val="20"/>
        </w:trPr>
        <w:tc>
          <w:tcPr>
            <w:tcW w:w="1376" w:type="pct"/>
            <w:shd w:val="clear" w:color="auto" w:fill="auto"/>
            <w:noWrap/>
            <w:vAlign w:val="center"/>
            <w:hideMark/>
          </w:tcPr>
          <w:p w:rsidR="00A11C63" w:rsidRPr="00A11C63" w:rsidRDefault="00A11C63" w:rsidP="00A11C63">
            <w:pPr>
              <w:rPr>
                <w:color w:val="000000"/>
                <w:lang w:eastAsia="ru-RU"/>
              </w:rPr>
            </w:pPr>
            <w:r w:rsidRPr="00A11C63">
              <w:rPr>
                <w:color w:val="000000"/>
                <w:lang w:eastAsia="ru-RU"/>
              </w:rPr>
              <w:t xml:space="preserve"> - прочие потребители (ХВС)</w:t>
            </w:r>
          </w:p>
        </w:tc>
        <w:tc>
          <w:tcPr>
            <w:tcW w:w="329" w:type="pct"/>
            <w:shd w:val="clear" w:color="auto" w:fill="auto"/>
            <w:noWrap/>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noWrap/>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noWrap/>
            <w:vAlign w:val="center"/>
          </w:tcPr>
          <w:p w:rsidR="00A11C63" w:rsidRPr="00A11C63" w:rsidRDefault="00A11C63" w:rsidP="00A11C63">
            <w:pPr>
              <w:jc w:val="right"/>
              <w:rPr>
                <w:color w:val="000000"/>
                <w:lang w:eastAsia="ru-RU"/>
              </w:rPr>
            </w:pPr>
            <w:r w:rsidRPr="00A11C63">
              <w:rPr>
                <w:rFonts w:eastAsia="Calibri"/>
                <w:color w:val="000000"/>
              </w:rPr>
              <w:t>-</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727,06</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743,48</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759,90</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776,32</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792,74</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809,16</w:t>
            </w:r>
          </w:p>
        </w:tc>
        <w:tc>
          <w:tcPr>
            <w:tcW w:w="330"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825,58</w:t>
            </w:r>
          </w:p>
        </w:tc>
        <w:tc>
          <w:tcPr>
            <w:tcW w:w="329" w:type="pct"/>
            <w:shd w:val="clear" w:color="auto" w:fill="auto"/>
            <w:vAlign w:val="center"/>
            <w:hideMark/>
          </w:tcPr>
          <w:p w:rsidR="00A11C63" w:rsidRPr="00A11C63" w:rsidRDefault="00A11C63" w:rsidP="00A11C63">
            <w:pPr>
              <w:jc w:val="right"/>
              <w:rPr>
                <w:color w:val="000000"/>
                <w:lang w:eastAsia="ru-RU"/>
              </w:rPr>
            </w:pPr>
            <w:r w:rsidRPr="00A11C63">
              <w:rPr>
                <w:rFonts w:eastAsia="Calibri"/>
                <w:color w:val="000000"/>
              </w:rPr>
              <w:t>842,00</w:t>
            </w:r>
          </w:p>
        </w:tc>
      </w:tr>
      <w:tr w:rsidR="00A11C63" w:rsidRPr="00A11C63" w:rsidTr="00A11C63">
        <w:trPr>
          <w:trHeight w:val="20"/>
        </w:trPr>
        <w:tc>
          <w:tcPr>
            <w:tcW w:w="1376" w:type="pct"/>
            <w:shd w:val="clear" w:color="auto" w:fill="auto"/>
            <w:noWrap/>
            <w:vAlign w:val="center"/>
          </w:tcPr>
          <w:p w:rsidR="00A11C63" w:rsidRPr="00A11C63" w:rsidRDefault="00A11C63" w:rsidP="00A11C63">
            <w:pPr>
              <w:rPr>
                <w:color w:val="000000"/>
                <w:lang w:eastAsia="ru-RU"/>
              </w:rPr>
            </w:pPr>
            <w:r w:rsidRPr="00A11C63">
              <w:rPr>
                <w:color w:val="000000"/>
                <w:lang w:eastAsia="ru-RU"/>
              </w:rPr>
              <w:t>Расход в средние сутки, м³/сут</w:t>
            </w:r>
          </w:p>
        </w:tc>
        <w:tc>
          <w:tcPr>
            <w:tcW w:w="329" w:type="pct"/>
            <w:shd w:val="clear" w:color="auto" w:fill="auto"/>
            <w:noWrap/>
            <w:vAlign w:val="center"/>
          </w:tcPr>
          <w:p w:rsidR="00A11C63" w:rsidRPr="00A11C63" w:rsidRDefault="00A11C63" w:rsidP="00A11C63">
            <w:pPr>
              <w:jc w:val="right"/>
              <w:rPr>
                <w:color w:val="000000"/>
                <w:lang w:eastAsia="ru-RU"/>
              </w:rPr>
            </w:pPr>
            <w:r w:rsidRPr="00A11C63">
              <w:rPr>
                <w:rFonts w:eastAsia="Calibri"/>
                <w:color w:val="000000"/>
              </w:rPr>
              <w:t>6037,44</w:t>
            </w:r>
          </w:p>
        </w:tc>
        <w:tc>
          <w:tcPr>
            <w:tcW w:w="329" w:type="pct"/>
            <w:shd w:val="clear" w:color="auto" w:fill="auto"/>
            <w:noWrap/>
            <w:vAlign w:val="center"/>
          </w:tcPr>
          <w:p w:rsidR="00A11C63" w:rsidRPr="00A11C63" w:rsidRDefault="00A11C63" w:rsidP="00A11C63">
            <w:pPr>
              <w:jc w:val="right"/>
              <w:rPr>
                <w:color w:val="000000"/>
                <w:lang w:eastAsia="ru-RU"/>
              </w:rPr>
            </w:pPr>
            <w:r w:rsidRPr="00A11C63">
              <w:rPr>
                <w:rFonts w:eastAsia="Calibri"/>
                <w:color w:val="000000"/>
              </w:rPr>
              <w:t>6022,45</w:t>
            </w:r>
          </w:p>
        </w:tc>
        <w:tc>
          <w:tcPr>
            <w:tcW w:w="329" w:type="pct"/>
            <w:shd w:val="clear" w:color="auto" w:fill="auto"/>
            <w:noWrap/>
            <w:vAlign w:val="center"/>
          </w:tcPr>
          <w:p w:rsidR="00A11C63" w:rsidRPr="00A11C63" w:rsidRDefault="00A11C63" w:rsidP="00A11C63">
            <w:pPr>
              <w:jc w:val="right"/>
              <w:rPr>
                <w:color w:val="000000"/>
                <w:lang w:eastAsia="ru-RU"/>
              </w:rPr>
            </w:pPr>
            <w:r w:rsidRPr="00A11C63">
              <w:rPr>
                <w:rFonts w:eastAsia="Calibri"/>
                <w:color w:val="000000"/>
              </w:rPr>
              <w:t>6091,45</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13200,00</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20491,82</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20634,19</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20458,58</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20437,96</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20416,89</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20393,92</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20402,55</w:t>
            </w:r>
          </w:p>
        </w:tc>
      </w:tr>
      <w:tr w:rsidR="00A11C63" w:rsidRPr="00A11C63" w:rsidTr="00A11C63">
        <w:trPr>
          <w:trHeight w:val="20"/>
        </w:trPr>
        <w:tc>
          <w:tcPr>
            <w:tcW w:w="1376" w:type="pct"/>
            <w:shd w:val="clear" w:color="auto" w:fill="auto"/>
            <w:noWrap/>
            <w:vAlign w:val="center"/>
          </w:tcPr>
          <w:p w:rsidR="00A11C63" w:rsidRPr="00A11C63" w:rsidRDefault="00A11C63" w:rsidP="00A11C63">
            <w:pPr>
              <w:rPr>
                <w:color w:val="000000"/>
                <w:lang w:eastAsia="ru-RU"/>
              </w:rPr>
            </w:pPr>
            <w:r w:rsidRPr="00A11C63">
              <w:rPr>
                <w:color w:val="000000"/>
                <w:lang w:eastAsia="ru-RU"/>
              </w:rPr>
              <w:t>Расход в максимальные сутки, м³/сут</w:t>
            </w:r>
          </w:p>
        </w:tc>
        <w:tc>
          <w:tcPr>
            <w:tcW w:w="329" w:type="pct"/>
            <w:shd w:val="clear" w:color="auto" w:fill="auto"/>
            <w:noWrap/>
            <w:vAlign w:val="center"/>
          </w:tcPr>
          <w:p w:rsidR="00A11C63" w:rsidRPr="00A11C63" w:rsidRDefault="00A11C63" w:rsidP="00A11C63">
            <w:pPr>
              <w:jc w:val="right"/>
              <w:rPr>
                <w:color w:val="000000"/>
                <w:lang w:eastAsia="ru-RU"/>
              </w:rPr>
            </w:pPr>
            <w:r w:rsidRPr="00A11C63">
              <w:rPr>
                <w:rFonts w:eastAsia="Calibri"/>
                <w:color w:val="000000"/>
              </w:rPr>
              <w:t>7244,93</w:t>
            </w:r>
          </w:p>
        </w:tc>
        <w:tc>
          <w:tcPr>
            <w:tcW w:w="329" w:type="pct"/>
            <w:shd w:val="clear" w:color="auto" w:fill="auto"/>
            <w:noWrap/>
            <w:vAlign w:val="center"/>
          </w:tcPr>
          <w:p w:rsidR="00A11C63" w:rsidRPr="00A11C63" w:rsidRDefault="00A11C63" w:rsidP="00A11C63">
            <w:pPr>
              <w:jc w:val="right"/>
              <w:rPr>
                <w:color w:val="000000"/>
                <w:lang w:eastAsia="ru-RU"/>
              </w:rPr>
            </w:pPr>
            <w:r w:rsidRPr="00A11C63">
              <w:rPr>
                <w:rFonts w:eastAsia="Calibri"/>
                <w:color w:val="000000"/>
              </w:rPr>
              <w:t>7226,93</w:t>
            </w:r>
          </w:p>
        </w:tc>
        <w:tc>
          <w:tcPr>
            <w:tcW w:w="329" w:type="pct"/>
            <w:shd w:val="clear" w:color="auto" w:fill="auto"/>
            <w:noWrap/>
            <w:vAlign w:val="center"/>
          </w:tcPr>
          <w:p w:rsidR="00A11C63" w:rsidRPr="00A11C63" w:rsidRDefault="00A11C63" w:rsidP="00A11C63">
            <w:pPr>
              <w:jc w:val="right"/>
              <w:rPr>
                <w:color w:val="000000"/>
                <w:lang w:eastAsia="ru-RU"/>
              </w:rPr>
            </w:pPr>
            <w:r w:rsidRPr="00A11C63">
              <w:rPr>
                <w:rFonts w:eastAsia="Calibri"/>
                <w:color w:val="000000"/>
              </w:rPr>
              <w:t>7309,74</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15840,00</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24590,19</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24761,03</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24550,29</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24525,56</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24500,26</w:t>
            </w:r>
          </w:p>
        </w:tc>
        <w:tc>
          <w:tcPr>
            <w:tcW w:w="330"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24472,70</w:t>
            </w:r>
          </w:p>
        </w:tc>
        <w:tc>
          <w:tcPr>
            <w:tcW w:w="329" w:type="pct"/>
            <w:shd w:val="clear" w:color="auto" w:fill="auto"/>
            <w:vAlign w:val="center"/>
          </w:tcPr>
          <w:p w:rsidR="00A11C63" w:rsidRPr="00A11C63" w:rsidRDefault="00A11C63" w:rsidP="00A11C63">
            <w:pPr>
              <w:jc w:val="right"/>
              <w:rPr>
                <w:color w:val="000000"/>
                <w:lang w:eastAsia="ru-RU"/>
              </w:rPr>
            </w:pPr>
            <w:r w:rsidRPr="00A11C63">
              <w:rPr>
                <w:rFonts w:eastAsia="Calibri"/>
                <w:color w:val="000000"/>
              </w:rPr>
              <w:t>24483,1</w:t>
            </w:r>
          </w:p>
        </w:tc>
      </w:tr>
    </w:tbl>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ind w:firstLine="709"/>
        <w:jc w:val="both"/>
        <w:rPr>
          <w:sz w:val="26"/>
          <w:szCs w:val="26"/>
          <w:lang w:eastAsia="ru-RU"/>
        </w:rPr>
        <w:sectPr w:rsidR="00A11C63" w:rsidRPr="00A11C63" w:rsidSect="00A11C63">
          <w:pgSz w:w="16838" w:h="11906" w:orient="landscape"/>
          <w:pgMar w:top="1701" w:right="567" w:bottom="567" w:left="567" w:header="709" w:footer="475" w:gutter="0"/>
          <w:cols w:space="708"/>
          <w:docGrid w:linePitch="360"/>
        </w:sectPr>
      </w:pPr>
    </w:p>
    <w:p w:rsidR="00A11C63" w:rsidRPr="00A11C63" w:rsidRDefault="00A11C63" w:rsidP="00A11C63">
      <w:pPr>
        <w:numPr>
          <w:ilvl w:val="3"/>
          <w:numId w:val="0"/>
        </w:numPr>
        <w:spacing w:before="240" w:after="240"/>
        <w:ind w:left="1728" w:hanging="648"/>
        <w:jc w:val="both"/>
        <w:outlineLvl w:val="2"/>
        <w:rPr>
          <w:b/>
          <w:bCs/>
          <w:sz w:val="26"/>
          <w:szCs w:val="26"/>
        </w:rPr>
      </w:pPr>
      <w:bookmarkStart w:id="211" w:name="_Toc8913795"/>
      <w:bookmarkStart w:id="212" w:name="_Toc419293172"/>
      <w:bookmarkStart w:id="213" w:name="_Toc419299908"/>
      <w:bookmarkStart w:id="214" w:name="_Toc419709074"/>
      <w:r w:rsidRPr="00A11C63">
        <w:rPr>
          <w:b/>
          <w:bCs/>
          <w:sz w:val="26"/>
          <w:szCs w:val="26"/>
        </w:rPr>
        <w:lastRenderedPageBreak/>
        <w:t>Территориальный баланс подачи горячей, питьевой, технической воды по технологическим зонам водоснабжения</w:t>
      </w:r>
      <w:bookmarkEnd w:id="211"/>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Территориальный баланс подачи воды включает в себя баланс подачи питьевой и горячей воды раздельно для каждой единицы принятого территориального деления города.</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Поскольку баланс фактического водопотребления отдельно по каждому району городского округа не ведется, разбиение потребления воды за 2018 год по структурным единицам города выполнен расчетным методом с использованием сведений о расчетном максимальном суточном потреблении воды, опираясь на фактический расход питьевой и горячей воды в городе в целом.</w:t>
      </w:r>
    </w:p>
    <w:p w:rsidR="00A11C63" w:rsidRPr="00A11C63" w:rsidRDefault="00A11C63" w:rsidP="00A11C63">
      <w:pPr>
        <w:spacing w:line="360" w:lineRule="auto"/>
        <w:ind w:firstLine="709"/>
        <w:jc w:val="both"/>
        <w:rPr>
          <w:sz w:val="26"/>
          <w:szCs w:val="26"/>
          <w:lang w:eastAsia="ru-RU"/>
        </w:rPr>
      </w:pPr>
      <w:r w:rsidRPr="00A11C63">
        <w:rPr>
          <w:rFonts w:eastAsia="Calibri"/>
          <w:sz w:val="26"/>
          <w:szCs w:val="26"/>
        </w:rPr>
        <w:t xml:space="preserve">Баланс объема расхода холодной и горячей воды с разбиением на принятые Генеральным планом территориальные единицы города представлен в таблице </w:t>
      </w:r>
      <w:r w:rsidRPr="00A11C63">
        <w:rPr>
          <w:rFonts w:eastAsia="Calibri"/>
          <w:sz w:val="26"/>
          <w:szCs w:val="26"/>
        </w:rPr>
        <w:fldChar w:fldCharType="begin"/>
      </w:r>
      <w:r w:rsidRPr="00A11C63">
        <w:rPr>
          <w:rFonts w:eastAsia="Calibri"/>
          <w:sz w:val="26"/>
          <w:szCs w:val="26"/>
        </w:rPr>
        <w:instrText xml:space="preserve"> REF Табл_Терр_баланс_до2028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noProof/>
          <w:sz w:val="24"/>
          <w:szCs w:val="22"/>
        </w:rPr>
        <w:t>23</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line="360" w:lineRule="auto"/>
        <w:ind w:firstLine="709"/>
        <w:jc w:val="both"/>
        <w:rPr>
          <w:sz w:val="26"/>
          <w:szCs w:val="26"/>
          <w:lang w:eastAsia="ru-RU"/>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rPr>
          <w:rFonts w:eastAsia="Calibri"/>
          <w:b/>
          <w:bCs/>
          <w:sz w:val="24"/>
        </w:rPr>
      </w:pPr>
      <w:r w:rsidRPr="00A11C63">
        <w:rPr>
          <w:rFonts w:eastAsia="Calibri"/>
          <w:b/>
          <w:bCs/>
          <w:sz w:val="24"/>
        </w:rPr>
        <w:lastRenderedPageBreak/>
        <w:t xml:space="preserve">Таблица </w:t>
      </w:r>
      <w:bookmarkStart w:id="215" w:name="Табл_Терр_баланс_до2028"/>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23</w:t>
      </w:r>
      <w:r w:rsidRPr="00A11C63">
        <w:rPr>
          <w:rFonts w:eastAsia="Calibri"/>
          <w:b/>
          <w:bCs/>
          <w:sz w:val="24"/>
        </w:rPr>
        <w:fldChar w:fldCharType="end"/>
      </w:r>
      <w:bookmarkEnd w:id="215"/>
      <w:r w:rsidRPr="00A11C63">
        <w:rPr>
          <w:rFonts w:eastAsia="Calibri"/>
          <w:b/>
          <w:bCs/>
          <w:sz w:val="24"/>
        </w:rPr>
        <w:t xml:space="preserve">. </w:t>
      </w:r>
      <w:r w:rsidRPr="00A11C63">
        <w:rPr>
          <w:rFonts w:eastAsia="Calibri"/>
          <w:b/>
          <w:bCs/>
          <w:sz w:val="24"/>
          <w:szCs w:val="24"/>
        </w:rPr>
        <w:t>Территориальный баланс объема расхода воды (при проектировании СВ) по технологическим зонам водоснабжения (в тыс. м</w:t>
      </w:r>
      <w:r w:rsidRPr="00A11C63">
        <w:rPr>
          <w:rFonts w:eastAsia="Calibri"/>
          <w:b/>
          <w:bCs/>
          <w:sz w:val="24"/>
          <w:szCs w:val="24"/>
          <w:vertAlign w:val="superscript"/>
        </w:rPr>
        <w:t>3</w:t>
      </w:r>
      <w:r w:rsidRPr="00A11C63">
        <w:rPr>
          <w:rFonts w:eastAsia="Calibri"/>
          <w:b/>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738"/>
        <w:gridCol w:w="771"/>
        <w:gridCol w:w="771"/>
        <w:gridCol w:w="771"/>
        <w:gridCol w:w="771"/>
        <w:gridCol w:w="771"/>
        <w:gridCol w:w="771"/>
        <w:gridCol w:w="771"/>
        <w:gridCol w:w="772"/>
        <w:gridCol w:w="772"/>
        <w:gridCol w:w="772"/>
        <w:gridCol w:w="756"/>
      </w:tblGrid>
      <w:tr w:rsidR="00A11C63" w:rsidRPr="00A11C63" w:rsidTr="00A11C63">
        <w:trPr>
          <w:trHeight w:val="283"/>
          <w:tblHeader/>
        </w:trPr>
        <w:tc>
          <w:tcPr>
            <w:tcW w:w="1432" w:type="pct"/>
            <w:shd w:val="clear" w:color="auto" w:fill="auto"/>
            <w:noWrap/>
            <w:vAlign w:val="center"/>
            <w:hideMark/>
          </w:tcPr>
          <w:p w:rsidR="00A11C63" w:rsidRPr="00A11C63" w:rsidRDefault="00A11C63" w:rsidP="00A11C63">
            <w:pPr>
              <w:suppressAutoHyphens/>
              <w:jc w:val="center"/>
              <w:rPr>
                <w:b/>
                <w:bCs/>
                <w:color w:val="000000"/>
                <w:lang w:eastAsia="ru-RU"/>
              </w:rPr>
            </w:pPr>
            <w:r w:rsidRPr="00A11C63">
              <w:rPr>
                <w:b/>
                <w:bCs/>
                <w:color w:val="000000"/>
                <w:lang w:eastAsia="ru-RU"/>
              </w:rPr>
              <w:t>Наименование территориальной единицы города</w:t>
            </w:r>
          </w:p>
        </w:tc>
        <w:tc>
          <w:tcPr>
            <w:tcW w:w="834" w:type="pct"/>
            <w:shd w:val="clear" w:color="auto" w:fill="auto"/>
            <w:noWrap/>
            <w:vAlign w:val="center"/>
            <w:hideMark/>
          </w:tcPr>
          <w:p w:rsidR="00A11C63" w:rsidRPr="00A11C63" w:rsidRDefault="00A11C63" w:rsidP="00A11C63">
            <w:pPr>
              <w:suppressAutoHyphens/>
              <w:jc w:val="center"/>
              <w:rPr>
                <w:b/>
                <w:bCs/>
                <w:color w:val="000000"/>
                <w:lang w:eastAsia="ru-RU"/>
              </w:rPr>
            </w:pPr>
            <w:r w:rsidRPr="00A11C63">
              <w:rPr>
                <w:b/>
                <w:bCs/>
                <w:color w:val="000000"/>
                <w:lang w:eastAsia="ru-RU"/>
              </w:rPr>
              <w:t>Тип водоснабжения Период</w:t>
            </w:r>
          </w:p>
        </w:tc>
        <w:tc>
          <w:tcPr>
            <w:tcW w:w="24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2018</w:t>
            </w:r>
          </w:p>
        </w:tc>
        <w:tc>
          <w:tcPr>
            <w:tcW w:w="24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2019</w:t>
            </w:r>
          </w:p>
        </w:tc>
        <w:tc>
          <w:tcPr>
            <w:tcW w:w="24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2020</w:t>
            </w:r>
          </w:p>
        </w:tc>
        <w:tc>
          <w:tcPr>
            <w:tcW w:w="24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2021</w:t>
            </w:r>
          </w:p>
        </w:tc>
        <w:tc>
          <w:tcPr>
            <w:tcW w:w="24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2022</w:t>
            </w:r>
          </w:p>
        </w:tc>
        <w:tc>
          <w:tcPr>
            <w:tcW w:w="24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2023</w:t>
            </w:r>
          </w:p>
        </w:tc>
        <w:tc>
          <w:tcPr>
            <w:tcW w:w="24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2024</w:t>
            </w:r>
          </w:p>
        </w:tc>
        <w:tc>
          <w:tcPr>
            <w:tcW w:w="24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2025</w:t>
            </w:r>
          </w:p>
        </w:tc>
        <w:tc>
          <w:tcPr>
            <w:tcW w:w="24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2026</w:t>
            </w:r>
          </w:p>
        </w:tc>
        <w:tc>
          <w:tcPr>
            <w:tcW w:w="24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2027</w:t>
            </w:r>
          </w:p>
        </w:tc>
        <w:tc>
          <w:tcPr>
            <w:tcW w:w="249" w:type="pct"/>
            <w:shd w:val="clear" w:color="auto" w:fill="auto"/>
            <w:noWrap/>
            <w:vAlign w:val="center"/>
            <w:hideMark/>
          </w:tcPr>
          <w:p w:rsidR="00A11C63" w:rsidRPr="00A11C63" w:rsidRDefault="00A11C63" w:rsidP="00A11C63">
            <w:pPr>
              <w:jc w:val="center"/>
              <w:rPr>
                <w:b/>
                <w:bCs/>
                <w:color w:val="000000"/>
                <w:lang w:eastAsia="ru-RU"/>
              </w:rPr>
            </w:pPr>
            <w:r w:rsidRPr="00A11C63">
              <w:rPr>
                <w:b/>
                <w:bCs/>
                <w:color w:val="000000"/>
                <w:lang w:eastAsia="ru-RU"/>
              </w:rPr>
              <w:t>2028</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 микрорайон (86:20:0000059)</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209,5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209,5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209,5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209,5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209,5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209,5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209,5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209,5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209,5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209,5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209,5</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70,0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70,0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70,0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70,0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70,0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70,0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70,0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70,0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70,0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70,0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70,0</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 микрорайон (86:20:0000058)</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181,1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181,1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181,1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181,1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181,1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181,1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181,1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181,1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181,1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181,1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181,1</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60,5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60,5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60,5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60,5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60,5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60,5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60,5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60,5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60,5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60,5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60,5</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3 микрорайон (86:20:0000058)</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124,3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124,3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124,3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124,3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124,3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124,3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124,3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124,3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124,3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124,3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124,3</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41,5</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4 микрорайон (86:20:0000051)</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80,7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80,7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80,7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80,7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80,7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80,7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80,7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80,7</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26,1</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5 микрорайон (86:20:0000046)</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127,8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189,6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189,6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189,6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189,6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189,6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189,6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189,6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189,6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189,6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189,6</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42,7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38,0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38,0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38,0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38,0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38,0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38,0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38,0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38,0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38,0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38,0</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6 микрорайон (86:20:0000050)</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103,0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110,7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128,9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139,4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158,0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169,1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205,4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241,4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251,3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251,3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251,3</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34,4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33,8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39,6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42,9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51,9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62,8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76,7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76,7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76,7</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7 микрорайон (86:20:0000056)</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145,6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145,6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145,6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145,6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145,6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145,6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145,6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145,6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202,2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202,2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202,2</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48,6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48,6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48,6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48,6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48,6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48,6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48,6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48,6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65,7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65,7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65,7</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8 микрорайон (86:20:0000049)</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Микрорайон 8А (86:20:0000055)</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216,6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220,4</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9 микрорайон (86:20:0000044)</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287,6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287,6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287,6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287,6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306,3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317,5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317,5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317,5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317,5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317,5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317,5</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96,1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96,1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96,1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96,1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101,7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105,1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105,1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105,1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105,1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105,1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105,1</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10 микрорайон (86:20:0000041)</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Микрорайон 10А (86:20:0000035)</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27,8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39,4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46,3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46,3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46,3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46,3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46,3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46,3</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14,8</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11 микрорайон (86:20:0000039)</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163,3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163,3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163,3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172,0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187,2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196,4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226,2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255,8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264,0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271,9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279,9</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54,6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54,6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54,6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57,3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61,9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82,6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85,1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87,5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89,9</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Микрорайон 11А (86:20:000005-29)</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220,1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223,8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235,9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247,9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251,2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254,5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257,7</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78,3</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81,9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82,9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83,9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84,9</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lastRenderedPageBreak/>
              <w:t>Микрорайон 11Б (86:20:0000040)</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63,9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63,9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63,9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63,9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63,9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99,7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99,7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99,7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99,7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99,7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99,7</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32,1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32,1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32,1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32,1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32,1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32,1</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12 микрорайон (86:20:000071)</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13 микрорайон (86:20:000073)</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404,7</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135,2</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14 микрорайон (86:20:000076)</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454,4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454,4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454,4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454,4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454,4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454,4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454,4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454,4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454,4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454,4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454,4</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151,8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151,8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151,8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151,8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151,8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151,8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151,8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151,8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151,8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151,8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151,8</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15 микрорайон (86:20:000075)</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294,7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294,7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294,7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294,7</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304,6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304,6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304,6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304,6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304,6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304,6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304,6</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101,5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101,5</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16 микрорайон (86:20:000075)</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248,5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248,5</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83,0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83,0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83,0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83,0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83,0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83,0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83,0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83,0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83,0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83,0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83,0</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Микрорайон 16А (86:20:000075)</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284,0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284,0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284,0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284,0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284,0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284,0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284,0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284,0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284,0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284,0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284,0</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94,9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94,9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94,9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94,9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94,9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94,9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94,9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94,9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94,9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94,9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94,9</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17 микрорайон (86:20:000077)</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141,1</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2,4</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42,6</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Микрорайон СУ-62</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35,5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35,5</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77,2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77,2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77,2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77,2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77,2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77,2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77,2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77,2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77,2</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11,9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11,9</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25,0</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СУ-905</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3,6</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Микрорайон 11В</w:t>
            </w: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0,0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7,8</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26,2</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0,0</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-0,6</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5,2</w:t>
            </w:r>
          </w:p>
        </w:tc>
        <w:tc>
          <w:tcPr>
            <w:tcW w:w="2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5,2</w:t>
            </w:r>
          </w:p>
        </w:tc>
      </w:tr>
      <w:tr w:rsidR="00A11C63" w:rsidRPr="00A11C63" w:rsidTr="00A11C63">
        <w:trPr>
          <w:trHeight w:val="283"/>
        </w:trPr>
        <w:tc>
          <w:tcPr>
            <w:tcW w:w="1432" w:type="pct"/>
            <w:vMerge w:val="restart"/>
            <w:shd w:val="clear" w:color="auto" w:fill="auto"/>
            <w:noWrap/>
            <w:vAlign w:val="center"/>
            <w:hideMark/>
          </w:tcPr>
          <w:p w:rsidR="00A11C63" w:rsidRPr="00A11C63" w:rsidRDefault="00A11C63" w:rsidP="00A11C63">
            <w:pPr>
              <w:jc w:val="center"/>
              <w:rPr>
                <w:color w:val="000000"/>
                <w:lang w:eastAsia="ru-RU"/>
              </w:rPr>
            </w:pPr>
            <w:r w:rsidRPr="00A11C63">
              <w:rPr>
                <w:b/>
                <w:bCs/>
                <w:color w:val="000000"/>
                <w:lang w:eastAsia="ru-RU"/>
              </w:rPr>
              <w:t>Итого по МО</w:t>
            </w:r>
          </w:p>
        </w:tc>
        <w:tc>
          <w:tcPr>
            <w:tcW w:w="834" w:type="pct"/>
            <w:shd w:val="clear" w:color="auto" w:fill="auto"/>
            <w:noWrap/>
            <w:vAlign w:val="center"/>
            <w:hideMark/>
          </w:tcPr>
          <w:p w:rsidR="00A11C63" w:rsidRPr="00A11C63" w:rsidRDefault="00A11C63" w:rsidP="00A11C63">
            <w:pPr>
              <w:jc w:val="center"/>
              <w:rPr>
                <w:b/>
                <w:color w:val="000000"/>
                <w:lang w:eastAsia="ru-RU"/>
              </w:rPr>
            </w:pPr>
            <w:r w:rsidRPr="00A11C63">
              <w:rPr>
                <w:b/>
                <w:color w:val="000000"/>
                <w:lang w:eastAsia="ru-RU"/>
              </w:rPr>
              <w:t>ХВС</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4466,3</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4543,5</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4621,8</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4699,8</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4777,6</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4855,5</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4933,7</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5011,4</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5089,5</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5167,5</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5245,9</w:t>
            </w:r>
          </w:p>
        </w:tc>
      </w:tr>
      <w:tr w:rsidR="00A11C63" w:rsidRPr="00A11C63" w:rsidTr="00A11C63">
        <w:trPr>
          <w:trHeight w:val="283"/>
        </w:trPr>
        <w:tc>
          <w:tcPr>
            <w:tcW w:w="1432" w:type="pct"/>
            <w:vMerge/>
            <w:shd w:val="clear" w:color="auto" w:fill="auto"/>
            <w:noWrap/>
            <w:vAlign w:val="center"/>
            <w:hideMark/>
          </w:tcPr>
          <w:p w:rsidR="00A11C63" w:rsidRPr="00A11C63" w:rsidRDefault="00A11C63" w:rsidP="00A11C63">
            <w:pPr>
              <w:jc w:val="center"/>
              <w:rPr>
                <w:color w:val="000000"/>
                <w:lang w:eastAsia="ru-RU"/>
              </w:rPr>
            </w:pPr>
          </w:p>
        </w:tc>
        <w:tc>
          <w:tcPr>
            <w:tcW w:w="834" w:type="pct"/>
            <w:shd w:val="clear" w:color="auto" w:fill="auto"/>
            <w:noWrap/>
            <w:vAlign w:val="center"/>
            <w:hideMark/>
          </w:tcPr>
          <w:p w:rsidR="00A11C63" w:rsidRPr="00A11C63" w:rsidRDefault="00A11C63" w:rsidP="00A11C63">
            <w:pPr>
              <w:jc w:val="center"/>
              <w:rPr>
                <w:b/>
                <w:color w:val="000000"/>
                <w:lang w:eastAsia="ru-RU"/>
              </w:rPr>
            </w:pPr>
            <w:r w:rsidRPr="00A11C63">
              <w:rPr>
                <w:b/>
                <w:color w:val="000000"/>
                <w:lang w:eastAsia="ru-RU"/>
              </w:rPr>
              <w:t>ХВС на ГВС</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1492,2</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1486,3</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1511,1</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1535,9</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1559,4</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1582,9</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1606,4</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1629,9</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1653,4</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1676,9</w:t>
            </w:r>
          </w:p>
        </w:tc>
        <w:tc>
          <w:tcPr>
            <w:tcW w:w="249" w:type="pct"/>
            <w:shd w:val="clear" w:color="auto" w:fill="auto"/>
            <w:noWrap/>
            <w:vAlign w:val="center"/>
            <w:hideMark/>
          </w:tcPr>
          <w:p w:rsidR="00A11C63" w:rsidRPr="00A11C63" w:rsidRDefault="00A11C63" w:rsidP="00A11C63">
            <w:pPr>
              <w:ind w:left="-57" w:right="-57"/>
              <w:jc w:val="center"/>
              <w:rPr>
                <w:b/>
                <w:color w:val="000000"/>
                <w:lang w:eastAsia="ru-RU"/>
              </w:rPr>
            </w:pPr>
            <w:r w:rsidRPr="00A11C63">
              <w:rPr>
                <w:b/>
                <w:color w:val="000000"/>
                <w:lang w:eastAsia="ru-RU"/>
              </w:rPr>
              <w:t>1700,4</w:t>
            </w:r>
          </w:p>
        </w:tc>
      </w:tr>
    </w:tbl>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ind w:firstLine="709"/>
        <w:jc w:val="both"/>
        <w:rPr>
          <w:sz w:val="26"/>
          <w:szCs w:val="26"/>
          <w:lang w:eastAsia="ru-RU"/>
        </w:rPr>
        <w:sectPr w:rsidR="00A11C63" w:rsidRPr="00A11C63" w:rsidSect="00A11C63">
          <w:pgSz w:w="16838" w:h="11906" w:orient="landscape"/>
          <w:pgMar w:top="1701" w:right="567" w:bottom="567"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К 2028 году наибольший расход воды, как и в настоящее время, ожидается в 12, 13 и 14 микрорайонах, где располагается среднеэтажная и многоэтажная застройка, объекты социального обслуживания. В перспективе, в данных микрорайонах увеличение расхода воды не ожидается.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Наибольший прирост расхода воды в натуральных единицах согласно предполагаемого сценария развития ожидается в 6, 11 и 17 микрорайонах, а также в микрорайоне СУ-62, где будет выполнен снос жилых домов, признанных в установленном порядке аварийными и непригодными на территории муниципального образования город Нефтеюганск, и строительство нового жилого фонда.</w:t>
      </w:r>
    </w:p>
    <w:p w:rsidR="00A11C63" w:rsidRPr="00A11C63" w:rsidRDefault="00A11C63" w:rsidP="00A11C63">
      <w:pPr>
        <w:numPr>
          <w:ilvl w:val="3"/>
          <w:numId w:val="0"/>
        </w:numPr>
        <w:spacing w:before="240" w:after="240"/>
        <w:ind w:left="1728" w:hanging="648"/>
        <w:jc w:val="both"/>
        <w:outlineLvl w:val="2"/>
        <w:rPr>
          <w:b/>
          <w:bCs/>
          <w:sz w:val="26"/>
          <w:szCs w:val="26"/>
        </w:rPr>
      </w:pPr>
      <w:bookmarkStart w:id="216" w:name="_Toc8913796"/>
      <w:r w:rsidRPr="00A11C63">
        <w:rPr>
          <w:b/>
          <w:bCs/>
          <w:sz w:val="26"/>
          <w:szCs w:val="26"/>
        </w:rPr>
        <w:t>Структурный баланс реализации горячей, питьевой, технической воды по группам абонентов</w:t>
      </w:r>
      <w:bookmarkEnd w:id="216"/>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Баланс расхода горячей, питьевой и технической воды (при проектировании СВ) по группам абонентов (население, бюджетные потребители, промышленность), с указанием вида потребляемого ресурса: горячая вода, питьевая вода, вода технического качества, представлен ранее в </w:t>
      </w:r>
      <w:r w:rsidRPr="00A11C63">
        <w:rPr>
          <w:sz w:val="26"/>
          <w:szCs w:val="26"/>
          <w:lang w:eastAsia="ru-RU"/>
        </w:rPr>
        <w:t xml:space="preserve">таблице </w:t>
      </w:r>
      <w:r w:rsidRPr="00A11C63">
        <w:rPr>
          <w:sz w:val="26"/>
          <w:szCs w:val="26"/>
          <w:lang w:eastAsia="ru-RU"/>
        </w:rPr>
        <w:fldChar w:fldCharType="begin"/>
      </w:r>
      <w:r w:rsidRPr="00A11C63">
        <w:rPr>
          <w:sz w:val="26"/>
          <w:szCs w:val="26"/>
          <w:lang w:eastAsia="ru-RU"/>
        </w:rPr>
        <w:instrText xml:space="preserve"> REF Общ_баланс_прогноз_1_вар \h  \* MERGEFORMAT </w:instrText>
      </w:r>
      <w:r w:rsidRPr="00A11C63">
        <w:rPr>
          <w:sz w:val="26"/>
          <w:szCs w:val="26"/>
          <w:lang w:eastAsia="ru-RU"/>
        </w:rPr>
      </w:r>
      <w:r w:rsidRPr="00A11C63">
        <w:rPr>
          <w:sz w:val="26"/>
          <w:szCs w:val="26"/>
          <w:lang w:eastAsia="ru-RU"/>
        </w:rPr>
        <w:fldChar w:fldCharType="separate"/>
      </w:r>
      <w:r w:rsidR="00844AB5" w:rsidRPr="00844AB5">
        <w:rPr>
          <w:rFonts w:eastAsia="Calibri"/>
          <w:noProof/>
          <w:sz w:val="24"/>
          <w:szCs w:val="24"/>
        </w:rPr>
        <w:t>20</w:t>
      </w:r>
      <w:r w:rsidRPr="00A11C63">
        <w:rPr>
          <w:sz w:val="26"/>
          <w:szCs w:val="26"/>
          <w:lang w:eastAsia="ru-RU"/>
        </w:rPr>
        <w:fldChar w:fldCharType="end"/>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b/>
          <w:sz w:val="24"/>
          <w:szCs w:val="24"/>
        </w:rPr>
      </w:pPr>
      <w:r w:rsidRPr="00A11C63">
        <w:rPr>
          <w:rFonts w:eastAsia="Calibri"/>
          <w:b/>
          <w:sz w:val="24"/>
          <w:szCs w:val="24"/>
        </w:rPr>
        <w:t xml:space="preserve">Итоговые показатели расхода воды при проектировании системы водоснабжения на 2028 год </w:t>
      </w:r>
    </w:p>
    <w:p w:rsidR="00A11C63" w:rsidRPr="00A11C63" w:rsidRDefault="00A11C63" w:rsidP="00A11C63">
      <w:pPr>
        <w:spacing w:before="120" w:after="120" w:line="360" w:lineRule="auto"/>
        <w:ind w:firstLine="709"/>
        <w:jc w:val="both"/>
        <w:rPr>
          <w:sz w:val="26"/>
          <w:szCs w:val="26"/>
          <w:lang w:eastAsia="ru-RU"/>
        </w:rPr>
      </w:pPr>
      <w:r w:rsidRPr="00A11C63">
        <w:rPr>
          <w:rFonts w:eastAsia="Calibri"/>
          <w:sz w:val="26"/>
          <w:szCs w:val="26"/>
        </w:rPr>
        <w:t>Прирост расхода воды при проектировании системы водоснабжения до 2028 года ожидается на уровне 991,98 тыс. м</w:t>
      </w:r>
      <w:r w:rsidRPr="00A11C63">
        <w:rPr>
          <w:rFonts w:eastAsia="Calibri"/>
          <w:sz w:val="26"/>
          <w:szCs w:val="26"/>
          <w:vertAlign w:val="superscript"/>
        </w:rPr>
        <w:t>3</w:t>
      </w:r>
      <w:r w:rsidRPr="00A11C63">
        <w:rPr>
          <w:rFonts w:eastAsia="Calibri"/>
          <w:sz w:val="26"/>
          <w:szCs w:val="26"/>
        </w:rPr>
        <w:t xml:space="preserve">/год (или 14,87%) по отношению к 2018 году. Наглядно указанные сведения представлены на рисунке </w:t>
      </w:r>
      <w:r w:rsidRPr="00A11C63">
        <w:rPr>
          <w:rFonts w:eastAsia="Calibri"/>
          <w:sz w:val="26"/>
          <w:szCs w:val="26"/>
        </w:rPr>
        <w:fldChar w:fldCharType="begin"/>
      </w:r>
      <w:r w:rsidRPr="00A11C63">
        <w:rPr>
          <w:rFonts w:eastAsia="Calibri"/>
          <w:sz w:val="26"/>
          <w:szCs w:val="26"/>
        </w:rPr>
        <w:instrText xml:space="preserve"> REF Рис_увел_расх_к_2028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noProof/>
          <w:sz w:val="24"/>
          <w:szCs w:val="24"/>
        </w:rPr>
        <w:t>19</w:t>
      </w:r>
      <w:r w:rsidRPr="00A11C63">
        <w:rPr>
          <w:rFonts w:eastAsia="Calibri"/>
          <w:sz w:val="26"/>
          <w:szCs w:val="26"/>
        </w:rPr>
        <w:fldChar w:fldCharType="end"/>
      </w:r>
      <w:r w:rsidRPr="00A11C63">
        <w:rPr>
          <w:rFonts w:eastAsia="Calibri"/>
          <w:sz w:val="26"/>
          <w:szCs w:val="26"/>
        </w:rPr>
        <w:t xml:space="preserve"> в виде диаграммы.</w:t>
      </w:r>
    </w:p>
    <w:p w:rsidR="00A11C63" w:rsidRPr="00A11C63" w:rsidRDefault="004A00C1" w:rsidP="00A11C63">
      <w:pPr>
        <w:keepNext/>
        <w:spacing w:before="120" w:after="120"/>
        <w:jc w:val="center"/>
        <w:rPr>
          <w:rFonts w:eastAsia="Calibri"/>
          <w:sz w:val="22"/>
          <w:szCs w:val="22"/>
        </w:rPr>
      </w:pPr>
      <w:r>
        <w:rPr>
          <w:rFonts w:eastAsia="Calibri"/>
          <w:noProof/>
          <w:sz w:val="22"/>
          <w:szCs w:val="22"/>
          <w:lang w:eastAsia="ru-RU"/>
        </w:rPr>
        <w:lastRenderedPageBreak/>
        <w:pict>
          <v:shape id="Рисунок 171" o:spid="_x0000_i1054" type="#_x0000_t75" style="width:384.75pt;height:218.25pt;visibility:visible">
            <v:imagedata r:id="rId42" o:title=""/>
          </v:shape>
        </w:pict>
      </w:r>
    </w:p>
    <w:p w:rsidR="00A11C63" w:rsidRPr="00A11C63" w:rsidRDefault="00A11C63" w:rsidP="00A11C63">
      <w:pPr>
        <w:spacing w:after="200" w:line="276" w:lineRule="auto"/>
        <w:jc w:val="both"/>
        <w:rPr>
          <w:b/>
          <w:bCs/>
          <w:sz w:val="24"/>
          <w:szCs w:val="24"/>
          <w:lang w:eastAsia="ru-RU"/>
        </w:rPr>
      </w:pPr>
      <w:r w:rsidRPr="00A11C63">
        <w:rPr>
          <w:rFonts w:eastAsia="Calibri"/>
          <w:b/>
          <w:bCs/>
          <w:sz w:val="24"/>
          <w:szCs w:val="24"/>
        </w:rPr>
        <w:t xml:space="preserve">Рисунок </w:t>
      </w:r>
      <w:bookmarkStart w:id="217" w:name="Рис_увел_расх_к_2028"/>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19</w:t>
      </w:r>
      <w:r w:rsidRPr="00A11C63">
        <w:rPr>
          <w:rFonts w:eastAsia="Calibri"/>
          <w:b/>
          <w:bCs/>
          <w:sz w:val="24"/>
          <w:szCs w:val="24"/>
        </w:rPr>
        <w:fldChar w:fldCharType="end"/>
      </w:r>
      <w:bookmarkEnd w:id="217"/>
      <w:r w:rsidRPr="00A11C63">
        <w:rPr>
          <w:rFonts w:eastAsia="Calibri"/>
          <w:b/>
          <w:bCs/>
          <w:sz w:val="24"/>
          <w:szCs w:val="24"/>
        </w:rPr>
        <w:t xml:space="preserve"> – Увеличение расхода воды к 2028 году</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Долевое распределение потребления воды за 2018 год по типам абонентов в городе составляет:</w:t>
      </w:r>
    </w:p>
    <w:p w:rsidR="00A11C63" w:rsidRPr="00A11C63" w:rsidRDefault="00A11C63" w:rsidP="004C30D2">
      <w:pPr>
        <w:numPr>
          <w:ilvl w:val="0"/>
          <w:numId w:val="31"/>
        </w:numPr>
        <w:spacing w:after="120" w:line="360" w:lineRule="auto"/>
        <w:ind w:left="1134" w:hanging="425"/>
        <w:contextualSpacing/>
        <w:jc w:val="both"/>
        <w:rPr>
          <w:rFonts w:eastAsia="Calibri"/>
          <w:sz w:val="26"/>
          <w:szCs w:val="26"/>
        </w:rPr>
      </w:pPr>
      <w:r w:rsidRPr="00A11C63">
        <w:rPr>
          <w:rFonts w:eastAsia="Calibri"/>
          <w:sz w:val="26"/>
          <w:szCs w:val="26"/>
        </w:rPr>
        <w:t xml:space="preserve">население – 76%, </w:t>
      </w:r>
    </w:p>
    <w:p w:rsidR="00A11C63" w:rsidRPr="00A11C63" w:rsidRDefault="00A11C63" w:rsidP="004C30D2">
      <w:pPr>
        <w:numPr>
          <w:ilvl w:val="0"/>
          <w:numId w:val="31"/>
        </w:numPr>
        <w:spacing w:after="120" w:line="360" w:lineRule="auto"/>
        <w:ind w:left="1134" w:hanging="425"/>
        <w:contextualSpacing/>
        <w:jc w:val="both"/>
        <w:rPr>
          <w:rFonts w:eastAsia="Calibri"/>
          <w:sz w:val="26"/>
          <w:szCs w:val="26"/>
        </w:rPr>
      </w:pPr>
      <w:r w:rsidRPr="00A11C63">
        <w:rPr>
          <w:rFonts w:eastAsia="Calibri"/>
          <w:sz w:val="26"/>
          <w:szCs w:val="26"/>
        </w:rPr>
        <w:t>бюджетные организаций – 3%;</w:t>
      </w:r>
    </w:p>
    <w:p w:rsidR="00A11C63" w:rsidRPr="00A11C63" w:rsidRDefault="00A11C63" w:rsidP="004C30D2">
      <w:pPr>
        <w:numPr>
          <w:ilvl w:val="0"/>
          <w:numId w:val="31"/>
        </w:numPr>
        <w:spacing w:after="120" w:line="360" w:lineRule="auto"/>
        <w:ind w:left="1134" w:hanging="425"/>
        <w:contextualSpacing/>
        <w:jc w:val="both"/>
        <w:rPr>
          <w:rFonts w:eastAsia="Calibri"/>
          <w:sz w:val="26"/>
          <w:szCs w:val="26"/>
        </w:rPr>
      </w:pPr>
      <w:r w:rsidRPr="00A11C63">
        <w:rPr>
          <w:rFonts w:eastAsia="Calibri"/>
          <w:sz w:val="26"/>
          <w:szCs w:val="26"/>
        </w:rPr>
        <w:t>промышленные потребители и прочие – 10%,</w:t>
      </w:r>
    </w:p>
    <w:p w:rsidR="00A11C63" w:rsidRPr="00A11C63" w:rsidRDefault="00A11C63" w:rsidP="004C30D2">
      <w:pPr>
        <w:numPr>
          <w:ilvl w:val="0"/>
          <w:numId w:val="31"/>
        </w:numPr>
        <w:spacing w:after="120" w:line="360" w:lineRule="auto"/>
        <w:ind w:left="1134" w:hanging="425"/>
        <w:contextualSpacing/>
        <w:jc w:val="both"/>
        <w:rPr>
          <w:rFonts w:eastAsia="Calibri"/>
          <w:sz w:val="26"/>
          <w:szCs w:val="26"/>
        </w:rPr>
      </w:pPr>
      <w:r w:rsidRPr="00A11C63">
        <w:rPr>
          <w:rFonts w:eastAsia="Calibri"/>
          <w:sz w:val="26"/>
          <w:szCs w:val="26"/>
        </w:rPr>
        <w:t>технологические нужды котельных – 11%.</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По результатам выполненных в настоящем разделе на основе действующей нормативной документации расчетов, был сформирован ориентировочный расход воды при проектировании системы водоснабжения по состоянию на 2028 год. Распределение потребления воды по видам потребителей на 2018 и 2028 года представлены приведены на рисунке </w:t>
      </w:r>
      <w:r w:rsidRPr="00A11C63">
        <w:rPr>
          <w:rFonts w:eastAsia="Calibri"/>
          <w:sz w:val="26"/>
          <w:szCs w:val="26"/>
        </w:rPr>
        <w:fldChar w:fldCharType="begin"/>
      </w:r>
      <w:r w:rsidRPr="00A11C63">
        <w:rPr>
          <w:rFonts w:eastAsia="Calibri"/>
          <w:sz w:val="26"/>
          <w:szCs w:val="26"/>
        </w:rPr>
        <w:instrText xml:space="preserve"> REF Рис_долевое_распр_потрб_на2018_2028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noProof/>
          <w:sz w:val="24"/>
          <w:szCs w:val="24"/>
        </w:rPr>
        <w:t>20</w:t>
      </w:r>
      <w:r w:rsidRPr="00A11C63">
        <w:rPr>
          <w:rFonts w:eastAsia="Calibri"/>
          <w:sz w:val="26"/>
          <w:szCs w:val="26"/>
        </w:rPr>
        <w:fldChar w:fldCharType="end"/>
      </w:r>
      <w:r w:rsidRPr="00A11C63">
        <w:rPr>
          <w:rFonts w:eastAsia="Calibri"/>
          <w:sz w:val="26"/>
          <w:szCs w:val="26"/>
        </w:rPr>
        <w:t xml:space="preserve"> в виде диаграммы</w:t>
      </w:r>
    </w:p>
    <w:tbl>
      <w:tblPr>
        <w:tblW w:w="0" w:type="auto"/>
        <w:tblLook w:val="04A0" w:firstRow="1" w:lastRow="0" w:firstColumn="1" w:lastColumn="0" w:noHBand="0" w:noVBand="1"/>
      </w:tblPr>
      <w:tblGrid>
        <w:gridCol w:w="5090"/>
        <w:gridCol w:w="5030"/>
      </w:tblGrid>
      <w:tr w:rsidR="00A11C63" w:rsidRPr="00F910B8" w:rsidTr="00F910B8">
        <w:tc>
          <w:tcPr>
            <w:tcW w:w="4785" w:type="dxa"/>
            <w:shd w:val="clear" w:color="auto" w:fill="auto"/>
          </w:tcPr>
          <w:p w:rsidR="00A11C63" w:rsidRPr="00F910B8" w:rsidRDefault="004A00C1" w:rsidP="00F910B8">
            <w:pPr>
              <w:spacing w:after="120" w:line="360" w:lineRule="auto"/>
              <w:jc w:val="both"/>
              <w:rPr>
                <w:rFonts w:ascii="Calibri" w:eastAsia="Calibri" w:hAnsi="Calibri"/>
                <w:sz w:val="26"/>
                <w:szCs w:val="26"/>
              </w:rPr>
            </w:pPr>
            <w:r>
              <w:rPr>
                <w:rFonts w:ascii="Calibri" w:eastAsia="Calibri" w:hAnsi="Calibri"/>
                <w:noProof/>
                <w:sz w:val="26"/>
                <w:szCs w:val="26"/>
                <w:lang w:eastAsia="ru-RU"/>
              </w:rPr>
              <w:pict>
                <v:shape id="Рисунок 167" o:spid="_x0000_i1055" type="#_x0000_t75" style="width:243.75pt;height:205.5pt;visibility:visible">
                  <v:imagedata r:id="rId43" o:title=""/>
                </v:shape>
              </w:pict>
            </w:r>
          </w:p>
        </w:tc>
        <w:tc>
          <w:tcPr>
            <w:tcW w:w="4785" w:type="dxa"/>
            <w:shd w:val="clear" w:color="auto" w:fill="auto"/>
          </w:tcPr>
          <w:p w:rsidR="00A11C63" w:rsidRPr="00F910B8" w:rsidRDefault="004A00C1" w:rsidP="00F910B8">
            <w:pPr>
              <w:keepNext/>
              <w:spacing w:after="120" w:line="360" w:lineRule="auto"/>
              <w:jc w:val="both"/>
              <w:rPr>
                <w:rFonts w:ascii="Calibri" w:eastAsia="Calibri" w:hAnsi="Calibri"/>
                <w:sz w:val="26"/>
                <w:szCs w:val="26"/>
              </w:rPr>
            </w:pPr>
            <w:r>
              <w:rPr>
                <w:rFonts w:ascii="Calibri" w:eastAsia="Calibri" w:hAnsi="Calibri"/>
                <w:noProof/>
                <w:sz w:val="26"/>
                <w:szCs w:val="26"/>
                <w:lang w:eastAsia="ru-RU"/>
              </w:rPr>
              <w:pict>
                <v:shape id="Рисунок 173" o:spid="_x0000_i1056" type="#_x0000_t75" style="width:240.75pt;height:204pt;visibility:visible">
                  <v:imagedata r:id="rId44" o:title=""/>
                </v:shape>
              </w:pict>
            </w:r>
          </w:p>
        </w:tc>
      </w:tr>
    </w:tbl>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218" w:name="Рис_долевое_распр_потрб_на2018_2028"/>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20</w:t>
      </w:r>
      <w:r w:rsidRPr="00A11C63">
        <w:rPr>
          <w:rFonts w:eastAsia="Calibri"/>
          <w:b/>
          <w:bCs/>
          <w:sz w:val="24"/>
          <w:szCs w:val="24"/>
        </w:rPr>
        <w:fldChar w:fldCharType="end"/>
      </w:r>
      <w:bookmarkEnd w:id="218"/>
      <w:r w:rsidRPr="00A11C63">
        <w:rPr>
          <w:rFonts w:eastAsia="Calibri"/>
          <w:b/>
          <w:bCs/>
          <w:sz w:val="24"/>
          <w:szCs w:val="24"/>
        </w:rPr>
        <w:t xml:space="preserve"> – Долевое распределение потребления воды в 2018 и 2028 годах</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lastRenderedPageBreak/>
        <w:t xml:space="preserve">Анализ данных, представленных на рисунке </w:t>
      </w:r>
      <w:r w:rsidRPr="00A11C63">
        <w:rPr>
          <w:rFonts w:eastAsia="Calibri"/>
          <w:sz w:val="26"/>
          <w:szCs w:val="26"/>
        </w:rPr>
        <w:fldChar w:fldCharType="begin"/>
      </w:r>
      <w:r w:rsidRPr="00A11C63">
        <w:rPr>
          <w:rFonts w:eastAsia="Calibri"/>
          <w:sz w:val="26"/>
          <w:szCs w:val="26"/>
        </w:rPr>
        <w:instrText xml:space="preserve"> REF Рис_долевое_распр_потрб_на2018_2028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noProof/>
          <w:sz w:val="24"/>
          <w:szCs w:val="24"/>
        </w:rPr>
        <w:t>20</w:t>
      </w:r>
      <w:r w:rsidRPr="00A11C63">
        <w:rPr>
          <w:rFonts w:eastAsia="Calibri"/>
          <w:sz w:val="26"/>
          <w:szCs w:val="26"/>
        </w:rPr>
        <w:fldChar w:fldCharType="end"/>
      </w:r>
      <w:r w:rsidRPr="00A11C63">
        <w:rPr>
          <w:rFonts w:eastAsia="Calibri"/>
          <w:sz w:val="26"/>
          <w:szCs w:val="26"/>
        </w:rPr>
        <w:t xml:space="preserve">, позволяет сделать вывод о сохранении существующей структуры водоснабжения до 2028 года. Доля расхода воды на нужды населения и бюджетных организаций останется неизменной и составит 77 и 3% от общего расхода воды соответственно. </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 xml:space="preserve">В качестве оценки существующего и перспективного потребления воды необходимо привести показатели удельного расхода воды на 1 потребителя. </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В 2018 году удельный расход суммарно реализованного расхода воды на 1 потребителя составил 129,4 л/сут, в том числе:</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 xml:space="preserve">– на нужды населения – 110,5 л/сут; </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 xml:space="preserve">– на нужды промышленности и пр. – 14,8 л/сут; </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 на нужды бюджетных организаций – 4,0 л/сут.</w:t>
      </w:r>
    </w:p>
    <w:p w:rsidR="00A11C63" w:rsidRPr="00A11C63" w:rsidRDefault="00A11C63" w:rsidP="00A11C63">
      <w:pPr>
        <w:keepNext/>
        <w:spacing w:line="360" w:lineRule="auto"/>
        <w:ind w:firstLine="709"/>
        <w:jc w:val="both"/>
        <w:rPr>
          <w:rFonts w:eastAsia="Calibri"/>
          <w:sz w:val="26"/>
          <w:szCs w:val="26"/>
        </w:rPr>
      </w:pPr>
      <w:r w:rsidRPr="00A11C63">
        <w:rPr>
          <w:rFonts w:eastAsia="Calibri"/>
          <w:sz w:val="26"/>
          <w:szCs w:val="26"/>
        </w:rPr>
        <w:t>По состоянию на 2028 ожидается следующая величина удельного расхода воды:</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 xml:space="preserve">– на нужды населения – 118,4 л/сут; </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 xml:space="preserve">– на нужды промышленности – 16,9 л/сут; </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 на нужды бюджетных организаций – 4,4 л/сут.</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 xml:space="preserve">Прирост удельного расхода воды населением ожидается в количестве 10,3 л/сут на человека или 7,98%. Увеличение удельного расхода воды связано с тем, что при расчете перспективного потребления используются нормативы, превышающие значения фактического удельного расхода на человека. </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Прирост расхода воды населению при проектировании системы водоснабжения до 2028 года ожидается на уровне 798,29 тыс. м</w:t>
      </w:r>
      <w:r w:rsidRPr="00A11C63">
        <w:rPr>
          <w:rFonts w:eastAsia="Calibri"/>
          <w:sz w:val="26"/>
          <w:szCs w:val="26"/>
          <w:vertAlign w:val="superscript"/>
        </w:rPr>
        <w:t>3</w:t>
      </w:r>
      <w:r w:rsidRPr="00A11C63">
        <w:rPr>
          <w:rFonts w:eastAsia="Calibri"/>
          <w:sz w:val="26"/>
          <w:szCs w:val="26"/>
        </w:rPr>
        <w:t>/год при росте численности абонентов на 9,1 тыс. чел (относительно 2018 года). Удельный расход воды перспективным населением при этом составит 179,14 л/сут на человека.</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 xml:space="preserve">При проектном расчете потребления воды принимались нормативы потребления, утвержденные </w:t>
      </w:r>
      <w:r w:rsidRPr="00A11C63">
        <w:rPr>
          <w:sz w:val="26"/>
          <w:szCs w:val="26"/>
          <w:lang w:eastAsia="ru-RU"/>
        </w:rPr>
        <w:t xml:space="preserve">Приказом </w:t>
      </w:r>
      <w:r w:rsidRPr="00A11C63">
        <w:rPr>
          <w:rFonts w:eastAsia="Calibri"/>
          <w:sz w:val="26"/>
          <w:szCs w:val="26"/>
        </w:rPr>
        <w:t>Департамента жилищно-коммунального комплекса и энергетики Ханты-Мансийского Автономного округа – Югры от 25.12.2017 г.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ХМАО – Югры» в количестве 246,4 л/сут на человека, для населения, проживающего в домах без ЦСГВ. Расчетный показатель лежит в рамках утвержденных нормативов, что говорит о верности произведенных расчетов.</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19" w:name="_Toc8913797"/>
      <w:r w:rsidRPr="00A11C63">
        <w:rPr>
          <w:b/>
          <w:bCs/>
          <w:kern w:val="28"/>
          <w:sz w:val="26"/>
          <w:szCs w:val="26"/>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12"/>
      <w:bookmarkEnd w:id="213"/>
      <w:bookmarkEnd w:id="214"/>
      <w:bookmarkEnd w:id="219"/>
    </w:p>
    <w:p w:rsidR="00A11C63" w:rsidRPr="00A11C63" w:rsidRDefault="00A11C63" w:rsidP="00A11C63">
      <w:pPr>
        <w:spacing w:before="120" w:after="120" w:line="360" w:lineRule="auto"/>
        <w:ind w:firstLine="709"/>
        <w:jc w:val="both"/>
        <w:rPr>
          <w:rFonts w:eastAsia="Calibri"/>
          <w:sz w:val="26"/>
          <w:szCs w:val="26"/>
        </w:rPr>
      </w:pPr>
      <w:bookmarkStart w:id="220" w:name="_Toc419293173"/>
      <w:bookmarkStart w:id="221" w:name="_Toc419299909"/>
      <w:r w:rsidRPr="00A11C63">
        <w:rPr>
          <w:rFonts w:eastAsia="Calibri"/>
          <w:sz w:val="26"/>
          <w:szCs w:val="26"/>
        </w:rPr>
        <w:t xml:space="preserve">Требуемая мощность водозаборных и очистных сооружений (в сутки наибольшего водопотребления) определена на основании расчетного перспективного водного баланса с учетом требований СП 31.13330.2012 «Водоснабжение. Наружные сети и сооружения. Актуализированная редакция СНиП 2.04.02-84*» и представлена в таблице </w:t>
      </w:r>
      <w:r w:rsidRPr="00A11C63">
        <w:rPr>
          <w:rFonts w:eastAsia="Calibri"/>
          <w:sz w:val="26"/>
          <w:szCs w:val="26"/>
        </w:rPr>
        <w:fldChar w:fldCharType="begin"/>
      </w:r>
      <w:r w:rsidRPr="00A11C63">
        <w:rPr>
          <w:rFonts w:eastAsia="Calibri"/>
          <w:sz w:val="26"/>
          <w:szCs w:val="26"/>
        </w:rPr>
        <w:instrText xml:space="preserve"> </w:instrText>
      </w:r>
      <w:r w:rsidRPr="00A11C63">
        <w:rPr>
          <w:rFonts w:eastAsia="Calibri"/>
          <w:sz w:val="26"/>
          <w:szCs w:val="26"/>
          <w:lang w:val="en-US"/>
        </w:rPr>
        <w:instrText>REF</w:instrText>
      </w:r>
      <w:r w:rsidRPr="00A11C63">
        <w:rPr>
          <w:rFonts w:eastAsia="Calibri"/>
          <w:sz w:val="26"/>
          <w:szCs w:val="26"/>
        </w:rPr>
        <w:instrText xml:space="preserve"> Табл_треб_мощность_водозаборов \</w:instrText>
      </w:r>
      <w:r w:rsidRPr="00A11C63">
        <w:rPr>
          <w:rFonts w:eastAsia="Calibri"/>
          <w:sz w:val="26"/>
          <w:szCs w:val="26"/>
          <w:lang w:val="en-US"/>
        </w:rPr>
        <w:instrText>h</w:instrText>
      </w:r>
      <w:r w:rsidRPr="00A11C63">
        <w:rPr>
          <w:rFonts w:eastAsia="Calibri"/>
          <w:sz w:val="26"/>
          <w:szCs w:val="26"/>
        </w:rPr>
        <w:instrText xml:space="preserve">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noProof/>
          <w:sz w:val="26"/>
          <w:szCs w:val="26"/>
        </w:rPr>
        <w:t>24</w:t>
      </w:r>
      <w:r w:rsidRPr="00A11C63">
        <w:rPr>
          <w:rFonts w:eastAsia="Calibri"/>
          <w:sz w:val="26"/>
          <w:szCs w:val="26"/>
        </w:rPr>
        <w:fldChar w:fldCharType="end"/>
      </w:r>
      <w:r w:rsidRPr="00A11C63">
        <w:rPr>
          <w:rFonts w:eastAsia="Calibri"/>
          <w:sz w:val="26"/>
          <w:szCs w:val="26"/>
        </w:rPr>
        <w:t>. Коэффициент суточной неравномерности водопотребления (в сутки наибольшего водопотребления) К</w:t>
      </w:r>
      <w:r w:rsidRPr="00A11C63">
        <w:rPr>
          <w:rFonts w:eastAsia="Calibri"/>
          <w:sz w:val="26"/>
          <w:szCs w:val="26"/>
          <w:vertAlign w:val="subscript"/>
        </w:rPr>
        <w:t>сут.</w:t>
      </w:r>
      <w:r w:rsidRPr="00A11C63">
        <w:rPr>
          <w:rFonts w:eastAsia="Calibri"/>
          <w:sz w:val="26"/>
          <w:szCs w:val="26"/>
          <w:vertAlign w:val="subscript"/>
          <w:lang w:val="en-US"/>
        </w:rPr>
        <w:t>max</w:t>
      </w:r>
      <w:r w:rsidRPr="00A11C63">
        <w:rPr>
          <w:rFonts w:eastAsia="Calibri"/>
          <w:sz w:val="26"/>
          <w:szCs w:val="26"/>
        </w:rPr>
        <w:t xml:space="preserve"> принят равным 1,2.</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442" w:gutter="0"/>
          <w:cols w:space="708"/>
          <w:docGrid w:linePitch="360"/>
        </w:sectPr>
      </w:pP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lastRenderedPageBreak/>
        <w:t xml:space="preserve">Таблица </w:t>
      </w:r>
      <w:bookmarkStart w:id="222" w:name="Табл_треб_мощность_водозаборов"/>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24</w:t>
      </w:r>
      <w:r w:rsidRPr="00A11C63">
        <w:rPr>
          <w:rFonts w:eastAsia="Calibri"/>
          <w:b/>
          <w:bCs/>
          <w:sz w:val="24"/>
          <w:szCs w:val="24"/>
        </w:rPr>
        <w:fldChar w:fldCharType="end"/>
      </w:r>
      <w:bookmarkEnd w:id="222"/>
      <w:r w:rsidRPr="00A11C63">
        <w:rPr>
          <w:rFonts w:eastAsia="Calibri"/>
          <w:b/>
          <w:bCs/>
          <w:sz w:val="24"/>
          <w:szCs w:val="24"/>
        </w:rPr>
        <w:t>. Требуемая мощность водозаборных сооружений</w:t>
      </w:r>
    </w:p>
    <w:tbl>
      <w:tblPr>
        <w:tblW w:w="5000" w:type="pct"/>
        <w:tblLook w:val="04A0" w:firstRow="1" w:lastRow="0" w:firstColumn="1" w:lastColumn="0" w:noHBand="0" w:noVBand="1"/>
      </w:tblPr>
      <w:tblGrid>
        <w:gridCol w:w="934"/>
        <w:gridCol w:w="3295"/>
        <w:gridCol w:w="779"/>
        <w:gridCol w:w="1047"/>
        <w:gridCol w:w="1047"/>
        <w:gridCol w:w="1047"/>
        <w:gridCol w:w="1054"/>
        <w:gridCol w:w="1050"/>
        <w:gridCol w:w="1050"/>
        <w:gridCol w:w="1050"/>
        <w:gridCol w:w="1050"/>
        <w:gridCol w:w="1050"/>
        <w:gridCol w:w="1041"/>
      </w:tblGrid>
      <w:tr w:rsidR="00A11C63" w:rsidRPr="00A11C63" w:rsidTr="00A11C63">
        <w:trPr>
          <w:cantSplit/>
          <w:trHeight w:val="315"/>
          <w:tblHeader/>
        </w:trPr>
        <w:tc>
          <w:tcPr>
            <w:tcW w:w="30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A11C63" w:rsidRPr="00A11C63" w:rsidRDefault="00A11C63" w:rsidP="00A11C63">
            <w:pPr>
              <w:jc w:val="center"/>
              <w:rPr>
                <w:b/>
                <w:bCs/>
                <w:color w:val="000000"/>
                <w:lang w:eastAsia="ru-RU"/>
              </w:rPr>
            </w:pPr>
            <w:r w:rsidRPr="00A11C63">
              <w:rPr>
                <w:b/>
                <w:bCs/>
                <w:color w:val="000000"/>
                <w:lang w:eastAsia="ru-RU"/>
              </w:rPr>
              <w:t>Наим. водозабора</w:t>
            </w:r>
          </w:p>
        </w:tc>
        <w:tc>
          <w:tcPr>
            <w:tcW w:w="106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Показатель</w:t>
            </w:r>
          </w:p>
        </w:tc>
        <w:tc>
          <w:tcPr>
            <w:tcW w:w="3635" w:type="pct"/>
            <w:gridSpan w:val="11"/>
            <w:tcBorders>
              <w:top w:val="single" w:sz="8" w:space="0" w:color="auto"/>
              <w:left w:val="nil"/>
              <w:bottom w:val="single" w:sz="8" w:space="0" w:color="auto"/>
              <w:right w:val="single" w:sz="8" w:space="0" w:color="000000"/>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Среднечасовой расход воды в максимальные сутки, м</w:t>
            </w:r>
            <w:r w:rsidRPr="00A11C63">
              <w:rPr>
                <w:b/>
                <w:bCs/>
                <w:color w:val="000000"/>
                <w:vertAlign w:val="superscript"/>
                <w:lang w:eastAsia="ru-RU"/>
              </w:rPr>
              <w:t>3</w:t>
            </w:r>
            <w:r w:rsidRPr="00A11C63">
              <w:rPr>
                <w:b/>
                <w:bCs/>
                <w:color w:val="000000"/>
                <w:lang w:eastAsia="ru-RU"/>
              </w:rPr>
              <w:t>/час</w:t>
            </w:r>
          </w:p>
        </w:tc>
      </w:tr>
      <w:tr w:rsidR="00A11C63" w:rsidRPr="00A11C63" w:rsidTr="00A11C63">
        <w:trPr>
          <w:trHeight w:val="1472"/>
          <w:tblHeader/>
        </w:trPr>
        <w:tc>
          <w:tcPr>
            <w:tcW w:w="30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rPr>
                <w:b/>
                <w:bCs/>
                <w:color w:val="000000"/>
                <w:lang w:eastAsia="ru-RU"/>
              </w:rPr>
            </w:pPr>
          </w:p>
        </w:tc>
        <w:tc>
          <w:tcPr>
            <w:tcW w:w="106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rPr>
                <w:b/>
                <w:bCs/>
                <w:color w:val="000000"/>
                <w:lang w:eastAsia="ru-RU"/>
              </w:rPr>
            </w:pPr>
          </w:p>
        </w:tc>
        <w:tc>
          <w:tcPr>
            <w:tcW w:w="251"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2018</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2019</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2020</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2021</w:t>
            </w:r>
          </w:p>
        </w:tc>
        <w:tc>
          <w:tcPr>
            <w:tcW w:w="340"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2022</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2023</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2024</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2025</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2026</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2027</w:t>
            </w:r>
          </w:p>
        </w:tc>
        <w:tc>
          <w:tcPr>
            <w:tcW w:w="336"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2028</w:t>
            </w:r>
          </w:p>
        </w:tc>
      </w:tr>
      <w:tr w:rsidR="00A11C63" w:rsidRPr="00A11C63" w:rsidTr="00A11C63">
        <w:trPr>
          <w:cantSplit/>
          <w:trHeight w:val="907"/>
        </w:trPr>
        <w:tc>
          <w:tcPr>
            <w:tcW w:w="30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A11C63" w:rsidRPr="00A11C63" w:rsidRDefault="00A11C63" w:rsidP="00A11C63">
            <w:pPr>
              <w:jc w:val="center"/>
              <w:rPr>
                <w:color w:val="000000"/>
                <w:lang w:eastAsia="ru-RU"/>
              </w:rPr>
            </w:pPr>
            <w:r w:rsidRPr="00A11C63">
              <w:rPr>
                <w:color w:val="000000"/>
                <w:lang w:eastAsia="ru-RU"/>
              </w:rPr>
              <w:t>Подземный водозабор</w:t>
            </w:r>
          </w:p>
        </w:tc>
        <w:tc>
          <w:tcPr>
            <w:tcW w:w="106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Проектная производительность скважин</w:t>
            </w:r>
          </w:p>
        </w:tc>
        <w:tc>
          <w:tcPr>
            <w:tcW w:w="3635" w:type="pct"/>
            <w:gridSpan w:val="11"/>
            <w:tcBorders>
              <w:top w:val="single" w:sz="8" w:space="0" w:color="auto"/>
              <w:left w:val="nil"/>
              <w:bottom w:val="single" w:sz="8" w:space="0" w:color="auto"/>
              <w:right w:val="single" w:sz="8" w:space="0" w:color="000000"/>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991,67</w:t>
            </w:r>
          </w:p>
        </w:tc>
      </w:tr>
      <w:tr w:rsidR="00A11C63" w:rsidRPr="00A11C63" w:rsidTr="00A11C63">
        <w:trPr>
          <w:trHeight w:val="907"/>
        </w:trPr>
        <w:tc>
          <w:tcPr>
            <w:tcW w:w="301" w:type="pct"/>
            <w:vMerge/>
            <w:tcBorders>
              <w:top w:val="nil"/>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rPr>
                <w:color w:val="000000"/>
                <w:lang w:eastAsia="ru-RU"/>
              </w:rPr>
            </w:pPr>
          </w:p>
        </w:tc>
        <w:tc>
          <w:tcPr>
            <w:tcW w:w="106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Фактическая (расчетная) производительность скважин </w:t>
            </w:r>
          </w:p>
        </w:tc>
        <w:tc>
          <w:tcPr>
            <w:tcW w:w="251"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861,81</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876,72</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888,24</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338,00</w:t>
            </w:r>
          </w:p>
        </w:tc>
        <w:tc>
          <w:tcPr>
            <w:tcW w:w="340"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253,85</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261,78</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285,58</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301,44</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317,31</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333,17</w:t>
            </w:r>
          </w:p>
        </w:tc>
        <w:tc>
          <w:tcPr>
            <w:tcW w:w="336"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347,45</w:t>
            </w:r>
          </w:p>
        </w:tc>
      </w:tr>
      <w:tr w:rsidR="00A11C63" w:rsidRPr="00A11C63" w:rsidTr="00A11C63">
        <w:trPr>
          <w:trHeight w:val="907"/>
        </w:trPr>
        <w:tc>
          <w:tcPr>
            <w:tcW w:w="301" w:type="pct"/>
            <w:vMerge/>
            <w:tcBorders>
              <w:top w:val="nil"/>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rPr>
                <w:color w:val="000000"/>
                <w:lang w:eastAsia="ru-RU"/>
              </w:rPr>
            </w:pPr>
          </w:p>
        </w:tc>
        <w:tc>
          <w:tcPr>
            <w:tcW w:w="106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Резерв/дефицит производительности скважин, м</w:t>
            </w:r>
            <w:r w:rsidRPr="00A11C63">
              <w:rPr>
                <w:color w:val="000000"/>
                <w:vertAlign w:val="superscript"/>
                <w:lang w:eastAsia="ru-RU"/>
              </w:rPr>
              <w:t>3</w:t>
            </w:r>
            <w:r w:rsidRPr="00A11C63">
              <w:rPr>
                <w:color w:val="000000"/>
                <w:lang w:eastAsia="ru-RU"/>
              </w:rPr>
              <w:t>/час</w:t>
            </w:r>
          </w:p>
        </w:tc>
        <w:tc>
          <w:tcPr>
            <w:tcW w:w="251"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129,86</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114,95</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103,43</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653,67</w:t>
            </w:r>
          </w:p>
        </w:tc>
        <w:tc>
          <w:tcPr>
            <w:tcW w:w="340"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737,82</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729,89</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706,09</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690,23</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674,36</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658,50</w:t>
            </w:r>
          </w:p>
        </w:tc>
        <w:tc>
          <w:tcPr>
            <w:tcW w:w="336"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644,22</w:t>
            </w:r>
          </w:p>
        </w:tc>
      </w:tr>
      <w:tr w:rsidR="00A11C63" w:rsidRPr="00A11C63" w:rsidTr="00A11C63">
        <w:trPr>
          <w:trHeight w:val="907"/>
        </w:trPr>
        <w:tc>
          <w:tcPr>
            <w:tcW w:w="301" w:type="pct"/>
            <w:vMerge/>
            <w:tcBorders>
              <w:top w:val="nil"/>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rPr>
                <w:color w:val="000000"/>
                <w:lang w:eastAsia="ru-RU"/>
              </w:rPr>
            </w:pPr>
          </w:p>
        </w:tc>
        <w:tc>
          <w:tcPr>
            <w:tcW w:w="106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Резерв/дефицит производительности скважин, %</w:t>
            </w:r>
          </w:p>
        </w:tc>
        <w:tc>
          <w:tcPr>
            <w:tcW w:w="251"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13,10</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11,59</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10,43</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65,92</w:t>
            </w:r>
          </w:p>
        </w:tc>
        <w:tc>
          <w:tcPr>
            <w:tcW w:w="340"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74,40</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73,60</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71,20</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69,60</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68,00</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66,40</w:t>
            </w:r>
          </w:p>
        </w:tc>
        <w:tc>
          <w:tcPr>
            <w:tcW w:w="336"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64,96</w:t>
            </w:r>
          </w:p>
        </w:tc>
      </w:tr>
      <w:tr w:rsidR="00A11C63" w:rsidRPr="00A11C63" w:rsidTr="00A11C63">
        <w:trPr>
          <w:trHeight w:val="907"/>
        </w:trPr>
        <w:tc>
          <w:tcPr>
            <w:tcW w:w="301" w:type="pct"/>
            <w:vMerge/>
            <w:tcBorders>
              <w:top w:val="nil"/>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rPr>
                <w:color w:val="000000"/>
                <w:lang w:eastAsia="ru-RU"/>
              </w:rPr>
            </w:pPr>
          </w:p>
        </w:tc>
        <w:tc>
          <w:tcPr>
            <w:tcW w:w="106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Проектная производительность системы водоподготовки (с учетом технологических нужд)</w:t>
            </w:r>
          </w:p>
        </w:tc>
        <w:tc>
          <w:tcPr>
            <w:tcW w:w="3635" w:type="pct"/>
            <w:gridSpan w:val="11"/>
            <w:tcBorders>
              <w:top w:val="single" w:sz="8" w:space="0" w:color="auto"/>
              <w:left w:val="nil"/>
              <w:bottom w:val="single" w:sz="8" w:space="0" w:color="auto"/>
              <w:right w:val="single" w:sz="8" w:space="0" w:color="000000"/>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950,0</w:t>
            </w:r>
          </w:p>
        </w:tc>
      </w:tr>
      <w:tr w:rsidR="00A11C63" w:rsidRPr="00A11C63" w:rsidTr="00A11C63">
        <w:trPr>
          <w:trHeight w:val="907"/>
        </w:trPr>
        <w:tc>
          <w:tcPr>
            <w:tcW w:w="301" w:type="pct"/>
            <w:vMerge/>
            <w:tcBorders>
              <w:top w:val="nil"/>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rPr>
                <w:color w:val="000000"/>
                <w:lang w:eastAsia="ru-RU"/>
              </w:rPr>
            </w:pPr>
          </w:p>
        </w:tc>
        <w:tc>
          <w:tcPr>
            <w:tcW w:w="106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Резерв/дефицит производительности системы водоподготовки (с учетом технологических нужд)</w:t>
            </w:r>
          </w:p>
        </w:tc>
        <w:tc>
          <w:tcPr>
            <w:tcW w:w="251"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88,19</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73,28</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61,76</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612,00</w:t>
            </w:r>
          </w:p>
        </w:tc>
        <w:tc>
          <w:tcPr>
            <w:tcW w:w="340"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696,15</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688,22</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664,42</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648,56</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632,69</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616,83</w:t>
            </w:r>
          </w:p>
        </w:tc>
        <w:tc>
          <w:tcPr>
            <w:tcW w:w="336"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602,55</w:t>
            </w:r>
          </w:p>
        </w:tc>
      </w:tr>
      <w:tr w:rsidR="00A11C63" w:rsidRPr="00A11C63" w:rsidTr="00A11C63">
        <w:trPr>
          <w:trHeight w:val="907"/>
        </w:trPr>
        <w:tc>
          <w:tcPr>
            <w:tcW w:w="301" w:type="pct"/>
            <w:vMerge/>
            <w:tcBorders>
              <w:top w:val="nil"/>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rPr>
                <w:color w:val="000000"/>
                <w:lang w:eastAsia="ru-RU"/>
              </w:rPr>
            </w:pPr>
          </w:p>
        </w:tc>
        <w:tc>
          <w:tcPr>
            <w:tcW w:w="106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Резерв/дефицит производительности системы водоподготовки (с учетом технологических нужд), %</w:t>
            </w:r>
          </w:p>
        </w:tc>
        <w:tc>
          <w:tcPr>
            <w:tcW w:w="251"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9,28</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7,71</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6,50</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64,42</w:t>
            </w:r>
          </w:p>
        </w:tc>
        <w:tc>
          <w:tcPr>
            <w:tcW w:w="340"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73,28</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72,44</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69,94</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68,27</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66,60</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64,93</w:t>
            </w:r>
          </w:p>
        </w:tc>
        <w:tc>
          <w:tcPr>
            <w:tcW w:w="336"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63,43</w:t>
            </w:r>
          </w:p>
        </w:tc>
      </w:tr>
      <w:tr w:rsidR="00A11C63" w:rsidRPr="00A11C63" w:rsidTr="00A11C63">
        <w:trPr>
          <w:cantSplit/>
          <w:trHeight w:val="525"/>
        </w:trPr>
        <w:tc>
          <w:tcPr>
            <w:tcW w:w="30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A11C63" w:rsidRPr="00A11C63" w:rsidRDefault="00A11C63" w:rsidP="00A11C63">
            <w:pPr>
              <w:jc w:val="center"/>
              <w:rPr>
                <w:color w:val="000000"/>
                <w:lang w:eastAsia="ru-RU"/>
              </w:rPr>
            </w:pPr>
            <w:r w:rsidRPr="00A11C63">
              <w:rPr>
                <w:color w:val="000000"/>
                <w:lang w:eastAsia="ru-RU"/>
              </w:rPr>
              <w:lastRenderedPageBreak/>
              <w:t>Поверхностный водозабор*</w:t>
            </w:r>
          </w:p>
        </w:tc>
        <w:tc>
          <w:tcPr>
            <w:tcW w:w="106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Проектная производительность поверхностного водозабора</w:t>
            </w:r>
          </w:p>
        </w:tc>
        <w:tc>
          <w:tcPr>
            <w:tcW w:w="3635" w:type="pct"/>
            <w:gridSpan w:val="11"/>
            <w:tcBorders>
              <w:top w:val="single" w:sz="8" w:space="0" w:color="auto"/>
              <w:left w:val="nil"/>
              <w:bottom w:val="single" w:sz="8" w:space="0" w:color="auto"/>
              <w:right w:val="single" w:sz="8" w:space="0" w:color="000000"/>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883,33</w:t>
            </w:r>
          </w:p>
        </w:tc>
      </w:tr>
      <w:tr w:rsidR="00A11C63" w:rsidRPr="00A11C63" w:rsidTr="00A11C63">
        <w:trPr>
          <w:trHeight w:val="525"/>
        </w:trPr>
        <w:tc>
          <w:tcPr>
            <w:tcW w:w="301" w:type="pct"/>
            <w:vMerge/>
            <w:tcBorders>
              <w:top w:val="nil"/>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rPr>
                <w:color w:val="000000"/>
                <w:lang w:eastAsia="ru-RU"/>
              </w:rPr>
            </w:pPr>
          </w:p>
        </w:tc>
        <w:tc>
          <w:tcPr>
            <w:tcW w:w="106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Фактическая (расчетная) </w:t>
            </w:r>
            <w:r w:rsidRPr="00A11C63">
              <w:rPr>
                <w:rFonts w:eastAsia="Calibri"/>
                <w:color w:val="000000"/>
              </w:rPr>
              <w:t>производительность поверхностного водозабора</w:t>
            </w:r>
          </w:p>
        </w:tc>
        <w:tc>
          <w:tcPr>
            <w:tcW w:w="251"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356,46</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355,57</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359,65</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925,32</w:t>
            </w:r>
          </w:p>
        </w:tc>
        <w:tc>
          <w:tcPr>
            <w:tcW w:w="340"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1024,59</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1031,71</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1022,93</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1021,90</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1020,84</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1019,70</w:t>
            </w:r>
          </w:p>
        </w:tc>
        <w:tc>
          <w:tcPr>
            <w:tcW w:w="336"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1020,13</w:t>
            </w:r>
          </w:p>
        </w:tc>
      </w:tr>
      <w:tr w:rsidR="00A11C63" w:rsidRPr="00A11C63" w:rsidTr="00A11C63">
        <w:trPr>
          <w:trHeight w:val="840"/>
        </w:trPr>
        <w:tc>
          <w:tcPr>
            <w:tcW w:w="301" w:type="pct"/>
            <w:vMerge/>
            <w:tcBorders>
              <w:top w:val="nil"/>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rPr>
                <w:color w:val="000000"/>
                <w:lang w:eastAsia="ru-RU"/>
              </w:rPr>
            </w:pPr>
          </w:p>
        </w:tc>
        <w:tc>
          <w:tcPr>
            <w:tcW w:w="106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Резерв/дефицит производительности поверхностного водозабора, м</w:t>
            </w:r>
            <w:r w:rsidRPr="00A11C63">
              <w:rPr>
                <w:rFonts w:eastAsia="Calibri"/>
                <w:color w:val="000000"/>
                <w:vertAlign w:val="superscript"/>
              </w:rPr>
              <w:t>3</w:t>
            </w:r>
            <w:r w:rsidRPr="00A11C63">
              <w:rPr>
                <w:rFonts w:eastAsia="Calibri"/>
                <w:color w:val="000000"/>
              </w:rPr>
              <w:t>/час</w:t>
            </w:r>
          </w:p>
        </w:tc>
        <w:tc>
          <w:tcPr>
            <w:tcW w:w="251"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526,87</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527,76</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523,68</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-41,99</w:t>
            </w:r>
          </w:p>
        </w:tc>
        <w:tc>
          <w:tcPr>
            <w:tcW w:w="340"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-141,26</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-148,38</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-139,60</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-138,57</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-137,51</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-136,37</w:t>
            </w:r>
          </w:p>
        </w:tc>
        <w:tc>
          <w:tcPr>
            <w:tcW w:w="336"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-136,80</w:t>
            </w:r>
          </w:p>
        </w:tc>
      </w:tr>
      <w:tr w:rsidR="00A11C63" w:rsidRPr="00A11C63" w:rsidTr="00A11C63">
        <w:trPr>
          <w:trHeight w:val="525"/>
        </w:trPr>
        <w:tc>
          <w:tcPr>
            <w:tcW w:w="301" w:type="pct"/>
            <w:vMerge/>
            <w:tcBorders>
              <w:top w:val="nil"/>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rPr>
                <w:color w:val="000000"/>
                <w:lang w:eastAsia="ru-RU"/>
              </w:rPr>
            </w:pPr>
          </w:p>
        </w:tc>
        <w:tc>
          <w:tcPr>
            <w:tcW w:w="106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Резерв/дефицит производительности поверхностного водозабора, %</w:t>
            </w:r>
          </w:p>
        </w:tc>
        <w:tc>
          <w:tcPr>
            <w:tcW w:w="251"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59,65</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59,75</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59,29</w:t>
            </w:r>
          </w:p>
        </w:tc>
        <w:tc>
          <w:tcPr>
            <w:tcW w:w="338" w:type="pct"/>
            <w:tcBorders>
              <w:top w:val="nil"/>
              <w:left w:val="nil"/>
              <w:bottom w:val="single" w:sz="8" w:space="0" w:color="auto"/>
              <w:right w:val="single" w:sz="4"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-4,75</w:t>
            </w:r>
          </w:p>
        </w:tc>
        <w:tc>
          <w:tcPr>
            <w:tcW w:w="340" w:type="pct"/>
            <w:tcBorders>
              <w:top w:val="nil"/>
              <w:left w:val="single" w:sz="4" w:space="0" w:color="auto"/>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-15,99</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-16,80</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-15,80</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-15,69</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-15,57</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-15,44</w:t>
            </w:r>
          </w:p>
        </w:tc>
        <w:tc>
          <w:tcPr>
            <w:tcW w:w="336"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-15,49</w:t>
            </w:r>
          </w:p>
        </w:tc>
      </w:tr>
      <w:tr w:rsidR="00A11C63" w:rsidRPr="00A11C63" w:rsidTr="00A11C63">
        <w:trPr>
          <w:trHeight w:val="780"/>
        </w:trPr>
        <w:tc>
          <w:tcPr>
            <w:tcW w:w="301" w:type="pct"/>
            <w:vMerge/>
            <w:tcBorders>
              <w:top w:val="nil"/>
              <w:left w:val="single" w:sz="8" w:space="0" w:color="auto"/>
              <w:bottom w:val="single" w:sz="8" w:space="0" w:color="000000"/>
              <w:right w:val="single" w:sz="8" w:space="0" w:color="auto"/>
            </w:tcBorders>
            <w:shd w:val="clear" w:color="auto" w:fill="auto"/>
            <w:vAlign w:val="center"/>
          </w:tcPr>
          <w:p w:rsidR="00A11C63" w:rsidRPr="00A11C63" w:rsidRDefault="00A11C63" w:rsidP="00A11C63">
            <w:pPr>
              <w:rPr>
                <w:color w:val="000000"/>
                <w:lang w:eastAsia="ru-RU"/>
              </w:rPr>
            </w:pPr>
          </w:p>
        </w:tc>
        <w:tc>
          <w:tcPr>
            <w:tcW w:w="1063" w:type="pct"/>
            <w:tcBorders>
              <w:top w:val="nil"/>
              <w:left w:val="nil"/>
              <w:bottom w:val="single" w:sz="8" w:space="0" w:color="auto"/>
              <w:right w:val="single" w:sz="8" w:space="0" w:color="auto"/>
            </w:tcBorders>
            <w:shd w:val="clear" w:color="auto" w:fill="auto"/>
            <w:vAlign w:val="center"/>
          </w:tcPr>
          <w:p w:rsidR="00A11C63" w:rsidRPr="00A11C63" w:rsidRDefault="00A11C63" w:rsidP="00A11C63">
            <w:pPr>
              <w:jc w:val="center"/>
              <w:rPr>
                <w:color w:val="000000"/>
                <w:lang w:eastAsia="ru-RU"/>
              </w:rPr>
            </w:pPr>
            <w:r w:rsidRPr="00A11C63">
              <w:rPr>
                <w:rFonts w:eastAsia="Calibri"/>
                <w:color w:val="000000"/>
              </w:rPr>
              <w:t>Проектная производительность системы водоподготовки (с учетом технологических нужд)</w:t>
            </w:r>
          </w:p>
        </w:tc>
        <w:tc>
          <w:tcPr>
            <w:tcW w:w="3635" w:type="pct"/>
            <w:gridSpan w:val="11"/>
            <w:tcBorders>
              <w:top w:val="single" w:sz="8" w:space="0" w:color="auto"/>
              <w:left w:val="nil"/>
              <w:bottom w:val="single" w:sz="8" w:space="0" w:color="auto"/>
              <w:right w:val="single" w:sz="8" w:space="0" w:color="000000"/>
            </w:tcBorders>
            <w:shd w:val="clear" w:color="auto" w:fill="auto"/>
            <w:vAlign w:val="center"/>
          </w:tcPr>
          <w:p w:rsidR="00A11C63" w:rsidRPr="00A11C63" w:rsidRDefault="00A11C63" w:rsidP="00A11C63">
            <w:pPr>
              <w:jc w:val="center"/>
              <w:rPr>
                <w:color w:val="000000"/>
                <w:lang w:eastAsia="ru-RU"/>
              </w:rPr>
            </w:pPr>
            <w:r w:rsidRPr="00A11C63">
              <w:rPr>
                <w:color w:val="000000"/>
                <w:lang w:eastAsia="ru-RU"/>
              </w:rPr>
              <w:t>883,33</w:t>
            </w:r>
          </w:p>
        </w:tc>
      </w:tr>
      <w:tr w:rsidR="00A11C63" w:rsidRPr="00A11C63" w:rsidTr="00A11C63">
        <w:trPr>
          <w:trHeight w:val="780"/>
        </w:trPr>
        <w:tc>
          <w:tcPr>
            <w:tcW w:w="301" w:type="pct"/>
            <w:vMerge/>
            <w:tcBorders>
              <w:top w:val="nil"/>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rPr>
                <w:color w:val="000000"/>
                <w:lang w:eastAsia="ru-RU"/>
              </w:rPr>
            </w:pPr>
          </w:p>
        </w:tc>
        <w:tc>
          <w:tcPr>
            <w:tcW w:w="106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Фактическая максимальная производительность системы водоподготовки (с учетом технологических нужд)</w:t>
            </w:r>
          </w:p>
        </w:tc>
        <w:tc>
          <w:tcPr>
            <w:tcW w:w="1265" w:type="pct"/>
            <w:gridSpan w:val="4"/>
            <w:tcBorders>
              <w:top w:val="single" w:sz="8" w:space="0" w:color="auto"/>
              <w:left w:val="nil"/>
              <w:bottom w:val="single" w:sz="8"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550</w:t>
            </w:r>
          </w:p>
        </w:tc>
        <w:tc>
          <w:tcPr>
            <w:tcW w:w="2370" w:type="pct"/>
            <w:gridSpan w:val="7"/>
            <w:tcBorders>
              <w:top w:val="single" w:sz="8" w:space="0" w:color="auto"/>
              <w:left w:val="single" w:sz="4" w:space="0" w:color="auto"/>
              <w:bottom w:val="single" w:sz="8" w:space="0" w:color="auto"/>
              <w:right w:val="single" w:sz="8" w:space="0" w:color="000000"/>
            </w:tcBorders>
            <w:shd w:val="clear" w:color="auto" w:fill="auto"/>
            <w:vAlign w:val="center"/>
          </w:tcPr>
          <w:p w:rsidR="00A11C63" w:rsidRPr="00A11C63" w:rsidRDefault="00A11C63" w:rsidP="00A11C63">
            <w:pPr>
              <w:jc w:val="center"/>
              <w:rPr>
                <w:color w:val="000000"/>
                <w:lang w:eastAsia="ru-RU"/>
              </w:rPr>
            </w:pPr>
            <w:r w:rsidRPr="00A11C63">
              <w:rPr>
                <w:color w:val="000000"/>
                <w:lang w:eastAsia="ru-RU"/>
              </w:rPr>
              <w:t>833,33</w:t>
            </w:r>
          </w:p>
        </w:tc>
      </w:tr>
      <w:tr w:rsidR="00A11C63" w:rsidRPr="00A11C63" w:rsidTr="00A11C63">
        <w:trPr>
          <w:trHeight w:val="780"/>
        </w:trPr>
        <w:tc>
          <w:tcPr>
            <w:tcW w:w="301" w:type="pct"/>
            <w:vMerge/>
            <w:tcBorders>
              <w:top w:val="nil"/>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rPr>
                <w:color w:val="000000"/>
                <w:lang w:eastAsia="ru-RU"/>
              </w:rPr>
            </w:pPr>
          </w:p>
        </w:tc>
        <w:tc>
          <w:tcPr>
            <w:tcW w:w="106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Резерв/дефицит производительности системы водоподготовки (с учетом технологических нужд)*</w:t>
            </w:r>
          </w:p>
        </w:tc>
        <w:tc>
          <w:tcPr>
            <w:tcW w:w="251"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193,54</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194,43</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190,35</w:t>
            </w:r>
          </w:p>
        </w:tc>
        <w:tc>
          <w:tcPr>
            <w:tcW w:w="338" w:type="pct"/>
            <w:tcBorders>
              <w:top w:val="nil"/>
              <w:left w:val="nil"/>
              <w:bottom w:val="single" w:sz="8" w:space="0" w:color="auto"/>
              <w:right w:val="single" w:sz="4"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-375,32</w:t>
            </w:r>
          </w:p>
        </w:tc>
        <w:tc>
          <w:tcPr>
            <w:tcW w:w="340" w:type="pct"/>
            <w:tcBorders>
              <w:top w:val="nil"/>
              <w:left w:val="single" w:sz="4" w:space="0" w:color="auto"/>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-191,26</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-198,38</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-189,60</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-188,57</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-187,51</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-186,37</w:t>
            </w:r>
          </w:p>
        </w:tc>
        <w:tc>
          <w:tcPr>
            <w:tcW w:w="336"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-186,80</w:t>
            </w:r>
          </w:p>
        </w:tc>
      </w:tr>
      <w:tr w:rsidR="00A11C63" w:rsidRPr="00A11C63" w:rsidTr="00A11C63">
        <w:trPr>
          <w:trHeight w:val="780"/>
        </w:trPr>
        <w:tc>
          <w:tcPr>
            <w:tcW w:w="301" w:type="pct"/>
            <w:vMerge/>
            <w:tcBorders>
              <w:top w:val="nil"/>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rPr>
                <w:color w:val="000000"/>
                <w:lang w:eastAsia="ru-RU"/>
              </w:rPr>
            </w:pPr>
          </w:p>
        </w:tc>
        <w:tc>
          <w:tcPr>
            <w:tcW w:w="106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Резерв/дефицит производительности системы водоподготовки (с учетом технологических нужд), %</w:t>
            </w:r>
          </w:p>
        </w:tc>
        <w:tc>
          <w:tcPr>
            <w:tcW w:w="251"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35,19</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35,35</w:t>
            </w:r>
          </w:p>
        </w:tc>
        <w:tc>
          <w:tcPr>
            <w:tcW w:w="338"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34,61</w:t>
            </w:r>
          </w:p>
        </w:tc>
        <w:tc>
          <w:tcPr>
            <w:tcW w:w="338" w:type="pct"/>
            <w:tcBorders>
              <w:top w:val="nil"/>
              <w:left w:val="nil"/>
              <w:bottom w:val="single" w:sz="8" w:space="0" w:color="auto"/>
              <w:right w:val="single" w:sz="4"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-68,24</w:t>
            </w:r>
          </w:p>
        </w:tc>
        <w:tc>
          <w:tcPr>
            <w:tcW w:w="340" w:type="pct"/>
            <w:tcBorders>
              <w:top w:val="nil"/>
              <w:left w:val="single" w:sz="4" w:space="0" w:color="auto"/>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-22,95</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-23,81</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-22,75</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-22,63</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-22,50</w:t>
            </w:r>
          </w:p>
        </w:tc>
        <w:tc>
          <w:tcPr>
            <w:tcW w:w="339"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-22,36</w:t>
            </w:r>
          </w:p>
        </w:tc>
        <w:tc>
          <w:tcPr>
            <w:tcW w:w="336"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-22,42</w:t>
            </w:r>
          </w:p>
        </w:tc>
      </w:tr>
    </w:tbl>
    <w:p w:rsidR="00A11C63" w:rsidRPr="00A11C63" w:rsidRDefault="00A11C63" w:rsidP="00A11C63">
      <w:pPr>
        <w:tabs>
          <w:tab w:val="left" w:pos="3734"/>
        </w:tabs>
        <w:spacing w:before="120" w:after="120" w:line="360" w:lineRule="auto"/>
        <w:ind w:firstLine="709"/>
        <w:jc w:val="both"/>
        <w:rPr>
          <w:rFonts w:eastAsia="Calibri"/>
          <w:sz w:val="26"/>
          <w:szCs w:val="26"/>
        </w:rPr>
        <w:sectPr w:rsidR="00A11C63" w:rsidRPr="00A11C63" w:rsidSect="00A11C63">
          <w:pgSz w:w="16838" w:h="11906" w:orient="landscape"/>
          <w:pgMar w:top="1701" w:right="709" w:bottom="851" w:left="851" w:header="709" w:footer="709" w:gutter="0"/>
          <w:cols w:space="708"/>
          <w:docGrid w:linePitch="360"/>
        </w:sectPr>
      </w:pPr>
      <w:r w:rsidRPr="00A11C63">
        <w:rPr>
          <w:rFonts w:eastAsia="Calibri"/>
          <w:sz w:val="22"/>
          <w:szCs w:val="26"/>
        </w:rPr>
        <w:t>*Расчет резерва/дефицита производительности системы водоподготовки определяется как разность фактической максимальная производительности системы водоподготовки и отпуска воды в сеть от поверхностного водозабора с учетом технологических нужд.</w:t>
      </w:r>
      <w:r w:rsidRPr="00A11C63">
        <w:rPr>
          <w:rFonts w:eastAsia="Calibri"/>
          <w:sz w:val="26"/>
          <w:szCs w:val="26"/>
        </w:rPr>
        <w:tab/>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lastRenderedPageBreak/>
        <w:t>Из представленной выше таблицы следует, что дефицит производительности возникнет на поверхностном водозаборе как в части производительности ВЗС, так и в части производительности очистных сооружений.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Дефицит производительности поверхностного водозабора ожидается в начале 2021 года. В 2028 году дефицит составит 136,8 м</w:t>
      </w:r>
      <w:r w:rsidRPr="00A11C63">
        <w:rPr>
          <w:rFonts w:eastAsia="Calibri"/>
          <w:sz w:val="26"/>
          <w:szCs w:val="26"/>
          <w:vertAlign w:val="superscript"/>
        </w:rPr>
        <w:t>3</w:t>
      </w:r>
      <w:r w:rsidRPr="00A11C63">
        <w:rPr>
          <w:rFonts w:eastAsia="Calibri"/>
          <w:sz w:val="26"/>
          <w:szCs w:val="26"/>
        </w:rPr>
        <w:t>/час. Покрытие дефицита производительности данного водозабора обеспечат установленные на СОЖ резервуары чистой воды вместимостью 10000 м</w:t>
      </w:r>
      <w:r w:rsidRPr="00A11C63">
        <w:rPr>
          <w:rFonts w:eastAsia="Calibri"/>
          <w:sz w:val="26"/>
          <w:szCs w:val="26"/>
          <w:vertAlign w:val="superscript"/>
        </w:rPr>
        <w:t>3</w:t>
      </w:r>
      <w:r w:rsidRPr="00A11C63">
        <w:rPr>
          <w:rFonts w:eastAsia="Calibri"/>
          <w:sz w:val="26"/>
          <w:szCs w:val="26"/>
        </w:rPr>
        <w:t xml:space="preserve"> (объем двух РЧВ по 5000 м</w:t>
      </w:r>
      <w:r w:rsidRPr="00A11C63">
        <w:rPr>
          <w:rFonts w:eastAsia="Calibri"/>
          <w:sz w:val="26"/>
          <w:szCs w:val="26"/>
          <w:vertAlign w:val="superscript"/>
        </w:rPr>
        <w:t>3</w:t>
      </w:r>
      <w:r w:rsidRPr="00A11C63">
        <w:rPr>
          <w:rFonts w:eastAsia="Calibri"/>
          <w:sz w:val="26"/>
          <w:szCs w:val="26"/>
        </w:rPr>
        <w:t xml:space="preserve"> каждый), способных компенсировать расход в 354 м</w:t>
      </w:r>
      <w:r w:rsidRPr="00A11C63">
        <w:rPr>
          <w:rFonts w:eastAsia="Calibri"/>
          <w:sz w:val="26"/>
          <w:szCs w:val="26"/>
          <w:vertAlign w:val="superscript"/>
        </w:rPr>
        <w:t>3</w:t>
      </w:r>
      <w:r w:rsidRPr="00A11C63">
        <w:rPr>
          <w:rFonts w:eastAsia="Calibri"/>
          <w:sz w:val="26"/>
          <w:szCs w:val="26"/>
        </w:rPr>
        <w:t>/ч.</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23" w:name="_Toc419709075"/>
      <w:bookmarkStart w:id="224" w:name="_Toc8913798"/>
      <w:r w:rsidRPr="00A11C63">
        <w:rPr>
          <w:b/>
          <w:bCs/>
          <w:kern w:val="28"/>
          <w:sz w:val="26"/>
          <w:szCs w:val="26"/>
        </w:rPr>
        <w:t>Наименование организации, которая наделена статусом гарантирующей организации</w:t>
      </w:r>
      <w:bookmarkEnd w:id="220"/>
      <w:bookmarkEnd w:id="221"/>
      <w:bookmarkEnd w:id="223"/>
      <w:bookmarkEnd w:id="224"/>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В соответствии со статьей 8 Федерального закона от 07.12.2011 N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гарантирующих организаций (ГО).</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A11C63" w:rsidRPr="00A11C63" w:rsidRDefault="00A11C63" w:rsidP="00A11C63">
      <w:pPr>
        <w:spacing w:before="120" w:after="120" w:line="360" w:lineRule="auto"/>
        <w:ind w:firstLine="709"/>
        <w:jc w:val="both"/>
        <w:rPr>
          <w:rFonts w:eastAsia="Calibri"/>
          <w:sz w:val="26"/>
          <w:szCs w:val="26"/>
        </w:rPr>
      </w:pPr>
      <w:r w:rsidRPr="00A11C63">
        <w:rPr>
          <w:sz w:val="26"/>
          <w:szCs w:val="26"/>
          <w:lang w:eastAsia="ru-RU"/>
        </w:rPr>
        <w:t>АО «Юганскводоканал» наделен статусом гарантирующей организации в сфере водоснабжения и водоотведения г. Нефтеюганска Постановлением Администрации города Нефтеюганска №638-п от 27.06.13 г.</w:t>
      </w:r>
    </w:p>
    <w:p w:rsidR="00A11C63" w:rsidRPr="00A11C63" w:rsidRDefault="00A11C63" w:rsidP="00A11C63">
      <w:pPr>
        <w:spacing w:after="200" w:line="276" w:lineRule="auto"/>
        <w:rPr>
          <w:rFonts w:eastAsia="Calibri"/>
          <w:sz w:val="22"/>
          <w:szCs w:val="22"/>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225" w:name="_Toc419293174"/>
      <w:bookmarkStart w:id="226" w:name="_Toc419299910"/>
      <w:bookmarkStart w:id="227" w:name="_Toc419709076"/>
      <w:bookmarkStart w:id="228" w:name="_Toc8913799"/>
      <w:r w:rsidRPr="00A11C63">
        <w:rPr>
          <w:b/>
          <w:kern w:val="28"/>
          <w:sz w:val="28"/>
          <w:szCs w:val="28"/>
        </w:rPr>
        <w:lastRenderedPageBreak/>
        <w:t>Предложения по строительству, реконструкции и модернизации объектов централизованных систем водоснабжения</w:t>
      </w:r>
      <w:bookmarkEnd w:id="225"/>
      <w:bookmarkEnd w:id="226"/>
      <w:bookmarkEnd w:id="227"/>
      <w:bookmarkEnd w:id="228"/>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229" w:name="_Toc393117940"/>
      <w:bookmarkStart w:id="230" w:name="_Toc419293175"/>
      <w:bookmarkStart w:id="231" w:name="_Toc419299911"/>
      <w:bookmarkStart w:id="232" w:name="_Toc419709077"/>
      <w:bookmarkStart w:id="233" w:name="_Toc8913800"/>
      <w:r w:rsidRPr="00A11C63">
        <w:rPr>
          <w:b/>
          <w:bCs/>
          <w:kern w:val="28"/>
          <w:sz w:val="26"/>
          <w:szCs w:val="26"/>
        </w:rPr>
        <w:t>Перечень основных мероприятий по реализации схем водоснабжения с разбивкой по годам</w:t>
      </w:r>
      <w:bookmarkEnd w:id="229"/>
      <w:bookmarkEnd w:id="230"/>
      <w:bookmarkEnd w:id="231"/>
      <w:bookmarkEnd w:id="232"/>
      <w:bookmarkEnd w:id="233"/>
    </w:p>
    <w:p w:rsidR="00A11C63" w:rsidRPr="00A11C63" w:rsidRDefault="00A11C63" w:rsidP="00A11C63">
      <w:pPr>
        <w:spacing w:before="120" w:after="120" w:line="360" w:lineRule="auto"/>
        <w:ind w:firstLine="709"/>
        <w:jc w:val="both"/>
        <w:rPr>
          <w:sz w:val="26"/>
          <w:szCs w:val="26"/>
          <w:lang w:eastAsia="ru-RU"/>
        </w:rPr>
      </w:pPr>
      <w:bookmarkStart w:id="234" w:name="_Toc393117947"/>
      <w:r w:rsidRPr="00A11C63">
        <w:rPr>
          <w:sz w:val="26"/>
          <w:szCs w:val="26"/>
          <w:lang w:eastAsia="ru-RU"/>
        </w:rPr>
        <w:t>Данным проектом в качестве направлений развития системы водоснабжения г. Нефтеюганска был выделен вариант развития, согласно которому к реализации предусматриваются следующие мероприятия:</w:t>
      </w:r>
    </w:p>
    <w:p w:rsidR="00A11C63" w:rsidRPr="00A11C63" w:rsidRDefault="00A11C63" w:rsidP="004C30D2">
      <w:pPr>
        <w:numPr>
          <w:ilvl w:val="0"/>
          <w:numId w:val="9"/>
        </w:numPr>
        <w:spacing w:before="120" w:after="120" w:line="360" w:lineRule="auto"/>
        <w:ind w:left="1134" w:hanging="425"/>
        <w:contextualSpacing/>
        <w:jc w:val="both"/>
        <w:rPr>
          <w:sz w:val="26"/>
          <w:szCs w:val="26"/>
          <w:lang w:eastAsia="ru-RU"/>
        </w:rPr>
      </w:pPr>
      <w:r w:rsidRPr="00A11C63">
        <w:rPr>
          <w:sz w:val="26"/>
          <w:szCs w:val="26"/>
          <w:lang w:eastAsia="ru-RU"/>
        </w:rPr>
        <w:t xml:space="preserve">перевод потребителей города на закрытую схему ГВС с </w:t>
      </w:r>
      <w:r w:rsidRPr="00A11C63">
        <w:rPr>
          <w:rFonts w:eastAsia="Calibri"/>
          <w:sz w:val="26"/>
          <w:szCs w:val="26"/>
        </w:rPr>
        <w:t xml:space="preserve">перераспределение объемов потребляемой воды на нужды ГВС посредством </w:t>
      </w:r>
      <w:r w:rsidRPr="00A11C63">
        <w:rPr>
          <w:sz w:val="26"/>
          <w:szCs w:val="26"/>
          <w:lang w:eastAsia="ru-RU"/>
        </w:rPr>
        <w:t>строительства перемычки между сетями0 холодного водоснабжения на выходе после станции обезжелезивания воды из подземного водозабора и водоочистных сооружений поверхностного водозабора;</w:t>
      </w:r>
    </w:p>
    <w:p w:rsidR="00A11C63" w:rsidRPr="00A11C63" w:rsidRDefault="00A11C63" w:rsidP="004C30D2">
      <w:pPr>
        <w:numPr>
          <w:ilvl w:val="0"/>
          <w:numId w:val="9"/>
        </w:numPr>
        <w:spacing w:before="120" w:after="120" w:line="360" w:lineRule="auto"/>
        <w:ind w:left="1134" w:hanging="425"/>
        <w:contextualSpacing/>
        <w:jc w:val="both"/>
        <w:rPr>
          <w:sz w:val="26"/>
          <w:szCs w:val="26"/>
          <w:lang w:eastAsia="ru-RU"/>
        </w:rPr>
      </w:pPr>
      <w:r w:rsidRPr="00A11C63">
        <w:rPr>
          <w:sz w:val="26"/>
          <w:szCs w:val="26"/>
          <w:lang w:eastAsia="ru-RU"/>
        </w:rPr>
        <w:t>капитальный ремонт ВОС с восстановлением проектной производительности в 21,2 тыс. м</w:t>
      </w:r>
      <w:r w:rsidRPr="00A11C63">
        <w:rPr>
          <w:sz w:val="26"/>
          <w:szCs w:val="26"/>
          <w:vertAlign w:val="superscript"/>
          <w:lang w:eastAsia="ru-RU"/>
        </w:rPr>
        <w:t>3</w:t>
      </w:r>
      <w:r w:rsidRPr="00A11C63">
        <w:rPr>
          <w:sz w:val="26"/>
          <w:szCs w:val="26"/>
          <w:lang w:eastAsia="ru-RU"/>
        </w:rPr>
        <w:t>/сутки (с учетом собственных нужд) и реконструкция резервуаров чистой воды (РЧВ 2000, 2х500 м</w:t>
      </w:r>
      <w:r w:rsidRPr="00A11C63">
        <w:rPr>
          <w:sz w:val="26"/>
          <w:szCs w:val="26"/>
          <w:vertAlign w:val="superscript"/>
          <w:lang w:eastAsia="ru-RU"/>
        </w:rPr>
        <w:t>3</w:t>
      </w:r>
      <w:r w:rsidRPr="00A11C63">
        <w:rPr>
          <w:sz w:val="26"/>
          <w:szCs w:val="26"/>
          <w:lang w:eastAsia="ru-RU"/>
        </w:rPr>
        <w:t>) поверхностного источника;</w:t>
      </w:r>
    </w:p>
    <w:p w:rsidR="00A11C63" w:rsidRPr="00A11C63" w:rsidRDefault="00A11C63" w:rsidP="004C30D2">
      <w:pPr>
        <w:numPr>
          <w:ilvl w:val="0"/>
          <w:numId w:val="9"/>
        </w:numPr>
        <w:spacing w:before="120" w:after="120" w:line="360" w:lineRule="auto"/>
        <w:ind w:left="1134" w:hanging="425"/>
        <w:contextualSpacing/>
        <w:jc w:val="both"/>
        <w:rPr>
          <w:sz w:val="26"/>
          <w:szCs w:val="26"/>
          <w:lang w:eastAsia="ru-RU"/>
        </w:rPr>
      </w:pPr>
      <w:r w:rsidRPr="00A11C63">
        <w:rPr>
          <w:sz w:val="26"/>
          <w:szCs w:val="26"/>
          <w:lang w:eastAsia="ru-RU"/>
        </w:rPr>
        <w:t>мероприятия по улучшению работы дренажно-распределительной системы (ДРС), расположенной в нижней части фильтров, с целью улучшения качества промывки загрузки фильтров</w:t>
      </w:r>
      <w:r w:rsidRPr="00A11C63">
        <w:rPr>
          <w:rFonts w:eastAsia="Calibri"/>
          <w:sz w:val="26"/>
          <w:szCs w:val="26"/>
        </w:rPr>
        <w:t xml:space="preserve"> </w:t>
      </w:r>
      <w:r w:rsidRPr="00A11C63">
        <w:rPr>
          <w:rFonts w:eastAsia="Calibri"/>
          <w:sz w:val="26"/>
          <w:szCs w:val="26"/>
          <w:lang w:val="en-US"/>
        </w:rPr>
        <w:t>I</w:t>
      </w:r>
      <w:r w:rsidRPr="00A11C63">
        <w:rPr>
          <w:rFonts w:eastAsia="Calibri"/>
          <w:sz w:val="26"/>
          <w:szCs w:val="26"/>
        </w:rPr>
        <w:t xml:space="preserve"> и </w:t>
      </w:r>
      <w:r w:rsidRPr="00A11C63">
        <w:rPr>
          <w:rFonts w:eastAsia="Calibri"/>
          <w:sz w:val="26"/>
          <w:szCs w:val="26"/>
          <w:lang w:val="en-US"/>
        </w:rPr>
        <w:t>II</w:t>
      </w:r>
      <w:r w:rsidRPr="00A11C63">
        <w:rPr>
          <w:sz w:val="26"/>
          <w:szCs w:val="26"/>
          <w:lang w:eastAsia="ru-RU"/>
        </w:rPr>
        <w:t xml:space="preserve"> ступени СОЖ;</w:t>
      </w:r>
    </w:p>
    <w:p w:rsidR="00A11C63" w:rsidRPr="00A11C63" w:rsidRDefault="00A11C63" w:rsidP="004C30D2">
      <w:pPr>
        <w:numPr>
          <w:ilvl w:val="0"/>
          <w:numId w:val="9"/>
        </w:numPr>
        <w:spacing w:before="120" w:after="120" w:line="360" w:lineRule="auto"/>
        <w:ind w:left="1134" w:hanging="425"/>
        <w:contextualSpacing/>
        <w:jc w:val="both"/>
        <w:rPr>
          <w:color w:val="000000"/>
          <w:sz w:val="26"/>
          <w:szCs w:val="26"/>
          <w:lang w:eastAsia="ru-RU"/>
        </w:rPr>
      </w:pPr>
      <w:r w:rsidRPr="00A11C63">
        <w:rPr>
          <w:color w:val="000000"/>
          <w:sz w:val="26"/>
          <w:szCs w:val="26"/>
          <w:lang w:eastAsia="ru-RU"/>
        </w:rPr>
        <w:t>реконструкция насосной станции 1-го водоподъема воды из поверхностного источника и территории первого пояса ЗСО;</w:t>
      </w:r>
    </w:p>
    <w:p w:rsidR="00A11C63" w:rsidRPr="00A11C63" w:rsidRDefault="00A11C63" w:rsidP="004C30D2">
      <w:pPr>
        <w:numPr>
          <w:ilvl w:val="0"/>
          <w:numId w:val="29"/>
        </w:numPr>
        <w:spacing w:before="120" w:after="120" w:line="360" w:lineRule="auto"/>
        <w:ind w:left="1134" w:hanging="425"/>
        <w:contextualSpacing/>
        <w:jc w:val="both"/>
        <w:rPr>
          <w:color w:val="000000"/>
          <w:sz w:val="26"/>
          <w:szCs w:val="26"/>
          <w:lang w:eastAsia="ru-RU"/>
        </w:rPr>
      </w:pPr>
      <w:r w:rsidRPr="00A11C63">
        <w:rPr>
          <w:color w:val="000000"/>
          <w:sz w:val="26"/>
          <w:szCs w:val="26"/>
          <w:lang w:eastAsia="ru-RU"/>
        </w:rPr>
        <w:t>замена напорных водоводов со станции 1-го водоподъема воды из поверхностного источника (Ø630 мм, L=2,46 км; Ø530 мм, L=2,55 км; Ø325 мм, L=2,47 км);</w:t>
      </w:r>
    </w:p>
    <w:p w:rsidR="00A11C63" w:rsidRPr="00A11C63" w:rsidRDefault="00A11C63" w:rsidP="004C30D2">
      <w:pPr>
        <w:numPr>
          <w:ilvl w:val="0"/>
          <w:numId w:val="29"/>
        </w:numPr>
        <w:spacing w:before="120" w:after="120" w:line="360" w:lineRule="auto"/>
        <w:ind w:left="1134" w:hanging="425"/>
        <w:contextualSpacing/>
        <w:jc w:val="both"/>
        <w:rPr>
          <w:color w:val="000000"/>
          <w:sz w:val="26"/>
          <w:szCs w:val="26"/>
          <w:lang w:eastAsia="ru-RU"/>
        </w:rPr>
      </w:pPr>
      <w:r w:rsidRPr="00A11C63">
        <w:rPr>
          <w:color w:val="000000"/>
          <w:sz w:val="26"/>
          <w:szCs w:val="26"/>
          <w:lang w:eastAsia="ru-RU"/>
        </w:rPr>
        <w:t>реконструкция насосной станции 2-го водоподъема воды из поверхностного источника;</w:t>
      </w:r>
    </w:p>
    <w:p w:rsidR="00A11C63" w:rsidRPr="00A11C63" w:rsidRDefault="00A11C63" w:rsidP="004C30D2">
      <w:pPr>
        <w:numPr>
          <w:ilvl w:val="0"/>
          <w:numId w:val="29"/>
        </w:numPr>
        <w:spacing w:before="120" w:after="120" w:line="360" w:lineRule="auto"/>
        <w:ind w:left="1134" w:hanging="425"/>
        <w:contextualSpacing/>
        <w:jc w:val="both"/>
        <w:rPr>
          <w:color w:val="000000"/>
          <w:sz w:val="26"/>
          <w:szCs w:val="26"/>
          <w:lang w:eastAsia="ru-RU"/>
        </w:rPr>
      </w:pPr>
      <w:r w:rsidRPr="00A11C63">
        <w:rPr>
          <w:color w:val="000000"/>
          <w:sz w:val="26"/>
          <w:szCs w:val="26"/>
          <w:lang w:eastAsia="ru-RU"/>
        </w:rPr>
        <w:t>реконструкция скважин подземного водозабора;</w:t>
      </w:r>
    </w:p>
    <w:p w:rsidR="00A11C63" w:rsidRPr="00A11C63" w:rsidRDefault="00A11C63" w:rsidP="004C30D2">
      <w:pPr>
        <w:numPr>
          <w:ilvl w:val="0"/>
          <w:numId w:val="29"/>
        </w:numPr>
        <w:spacing w:before="120" w:after="120" w:line="360" w:lineRule="auto"/>
        <w:ind w:left="1134" w:hanging="425"/>
        <w:contextualSpacing/>
        <w:jc w:val="both"/>
        <w:rPr>
          <w:color w:val="000000"/>
          <w:sz w:val="26"/>
          <w:szCs w:val="26"/>
          <w:lang w:eastAsia="ru-RU"/>
        </w:rPr>
      </w:pPr>
      <w:r w:rsidRPr="00A11C63">
        <w:rPr>
          <w:color w:val="000000"/>
          <w:sz w:val="26"/>
          <w:szCs w:val="26"/>
          <w:lang w:eastAsia="ru-RU"/>
        </w:rPr>
        <w:t>изменение трассировки сетей ХВС микрорайонов 11 и 11Б в связи с запланированным сносом аварийного и ветхого жилья и строительством на их месте нового жилого фонда;</w:t>
      </w:r>
    </w:p>
    <w:p w:rsidR="00A11C63" w:rsidRPr="00A11C63" w:rsidRDefault="00A11C63" w:rsidP="004C30D2">
      <w:pPr>
        <w:numPr>
          <w:ilvl w:val="0"/>
          <w:numId w:val="29"/>
        </w:numPr>
        <w:spacing w:before="120" w:after="120" w:line="360" w:lineRule="auto"/>
        <w:ind w:left="1134" w:hanging="425"/>
        <w:contextualSpacing/>
        <w:jc w:val="both"/>
        <w:rPr>
          <w:color w:val="000000"/>
          <w:sz w:val="26"/>
          <w:szCs w:val="26"/>
          <w:lang w:eastAsia="ru-RU"/>
        </w:rPr>
      </w:pPr>
      <w:r w:rsidRPr="00A11C63">
        <w:rPr>
          <w:color w:val="000000"/>
          <w:sz w:val="26"/>
          <w:szCs w:val="26"/>
          <w:lang w:eastAsia="ru-RU"/>
        </w:rPr>
        <w:lastRenderedPageBreak/>
        <w:t>строительство новых и реконструкция (капитальный ремонт) существующих водопроводных сетей для обеспечения существующих и перспективных потребителей г. Нефтеюганска;</w:t>
      </w:r>
    </w:p>
    <w:p w:rsidR="00A11C63" w:rsidRPr="00A11C63" w:rsidRDefault="00A11C63" w:rsidP="004C30D2">
      <w:pPr>
        <w:numPr>
          <w:ilvl w:val="0"/>
          <w:numId w:val="29"/>
        </w:numPr>
        <w:spacing w:after="200" w:line="360" w:lineRule="auto"/>
        <w:ind w:left="1134" w:hanging="425"/>
        <w:jc w:val="both"/>
        <w:rPr>
          <w:rFonts w:eastAsia="Calibri"/>
          <w:color w:val="000000"/>
          <w:sz w:val="26"/>
          <w:szCs w:val="26"/>
        </w:rPr>
      </w:pPr>
      <w:r w:rsidRPr="00A11C63">
        <w:rPr>
          <w:rFonts w:eastAsia="Calibri"/>
          <w:color w:val="000000"/>
          <w:sz w:val="26"/>
          <w:szCs w:val="26"/>
        </w:rPr>
        <w:t>разработка проекта ЗСО и получение по нему положительного заключения от Роспотребнадзора для поверхностного водозабора;</w:t>
      </w:r>
    </w:p>
    <w:p w:rsidR="00A11C63" w:rsidRPr="00A11C63" w:rsidRDefault="00A11C63" w:rsidP="004C30D2">
      <w:pPr>
        <w:numPr>
          <w:ilvl w:val="0"/>
          <w:numId w:val="29"/>
        </w:numPr>
        <w:spacing w:after="200" w:line="360" w:lineRule="auto"/>
        <w:ind w:left="1134" w:hanging="425"/>
        <w:jc w:val="both"/>
        <w:rPr>
          <w:rFonts w:eastAsia="Calibri"/>
          <w:color w:val="000000"/>
          <w:sz w:val="26"/>
          <w:szCs w:val="26"/>
        </w:rPr>
      </w:pPr>
      <w:r w:rsidRPr="00A11C63">
        <w:rPr>
          <w:rFonts w:eastAsia="Calibri"/>
          <w:color w:val="000000"/>
          <w:sz w:val="26"/>
          <w:szCs w:val="26"/>
        </w:rPr>
        <w:t>гидрологические изыскания протоки Юганская Обь в створе отбора воды;</w:t>
      </w:r>
    </w:p>
    <w:p w:rsidR="00A11C63" w:rsidRPr="00A11C63" w:rsidRDefault="00A11C63" w:rsidP="004C30D2">
      <w:pPr>
        <w:numPr>
          <w:ilvl w:val="0"/>
          <w:numId w:val="29"/>
        </w:numPr>
        <w:spacing w:after="200" w:line="360" w:lineRule="auto"/>
        <w:ind w:left="1134" w:hanging="425"/>
        <w:jc w:val="both"/>
        <w:rPr>
          <w:rFonts w:eastAsia="Calibri"/>
          <w:color w:val="000000"/>
          <w:sz w:val="26"/>
          <w:szCs w:val="26"/>
        </w:rPr>
      </w:pPr>
      <w:r w:rsidRPr="00A11C63">
        <w:rPr>
          <w:rFonts w:eastAsia="Calibri"/>
          <w:color w:val="000000"/>
          <w:sz w:val="26"/>
          <w:szCs w:val="26"/>
        </w:rPr>
        <w:t>реализация мероприятий, направленных на улучшение качества холодного водоснабжения, определенных по результатам технических обследований и экспертиз. Перечень данных мероприятий необходимо учесть после завершения работ при последующей актуализации схемы водоснабжения и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План реализации мероприятий по годам, согласно предлагаемому варианту развития, представлен в таблице </w:t>
      </w:r>
      <w:r w:rsidRPr="00A11C63">
        <w:rPr>
          <w:rFonts w:eastAsia="Calibri"/>
          <w:sz w:val="26"/>
          <w:szCs w:val="26"/>
        </w:rPr>
        <w:fldChar w:fldCharType="begin"/>
      </w:r>
      <w:r w:rsidRPr="00A11C63">
        <w:rPr>
          <w:rFonts w:eastAsia="Calibri"/>
          <w:sz w:val="26"/>
          <w:szCs w:val="26"/>
        </w:rPr>
        <w:instrText xml:space="preserve"> REF План_реал_1вар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sz w:val="26"/>
          <w:szCs w:val="26"/>
        </w:rPr>
        <w:t>25</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rPr>
          <w:rFonts w:eastAsia="Calibri"/>
          <w:b/>
          <w:bCs/>
          <w:i/>
          <w:sz w:val="24"/>
        </w:rPr>
      </w:pPr>
      <w:r w:rsidRPr="00A11C63">
        <w:rPr>
          <w:rFonts w:eastAsia="Calibri"/>
          <w:b/>
          <w:bCs/>
          <w:sz w:val="24"/>
        </w:rPr>
        <w:t xml:space="preserve">Таблица </w:t>
      </w:r>
      <w:bookmarkStart w:id="235" w:name="План_реал_1вар"/>
      <w:r w:rsidRPr="00A11C63">
        <w:rPr>
          <w:rFonts w:eastAsia="Calibri"/>
          <w:b/>
          <w:bCs/>
          <w:i/>
          <w:sz w:val="24"/>
        </w:rPr>
        <w:fldChar w:fldCharType="begin"/>
      </w:r>
      <w:r w:rsidRPr="00A11C63">
        <w:rPr>
          <w:rFonts w:eastAsia="Calibri"/>
          <w:b/>
          <w:bCs/>
          <w:sz w:val="24"/>
        </w:rPr>
        <w:instrText xml:space="preserve"> SEQ Таблица \* ARABIC </w:instrText>
      </w:r>
      <w:r w:rsidRPr="00A11C63">
        <w:rPr>
          <w:rFonts w:eastAsia="Calibri"/>
          <w:b/>
          <w:bCs/>
          <w:i/>
          <w:sz w:val="24"/>
        </w:rPr>
        <w:fldChar w:fldCharType="separate"/>
      </w:r>
      <w:r w:rsidR="00844AB5">
        <w:rPr>
          <w:rFonts w:eastAsia="Calibri"/>
          <w:b/>
          <w:bCs/>
          <w:noProof/>
          <w:sz w:val="24"/>
        </w:rPr>
        <w:t>25</w:t>
      </w:r>
      <w:r w:rsidRPr="00A11C63">
        <w:rPr>
          <w:rFonts w:eastAsia="Calibri"/>
          <w:b/>
          <w:bCs/>
          <w:i/>
          <w:sz w:val="24"/>
        </w:rPr>
        <w:fldChar w:fldCharType="end"/>
      </w:r>
      <w:bookmarkEnd w:id="235"/>
      <w:r w:rsidRPr="00A11C63">
        <w:rPr>
          <w:rFonts w:eastAsia="Calibri"/>
          <w:b/>
          <w:bCs/>
          <w:sz w:val="24"/>
        </w:rPr>
        <w:t>. План реализации мероприятий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9"/>
        <w:gridCol w:w="1717"/>
        <w:gridCol w:w="1788"/>
      </w:tblGrid>
      <w:tr w:rsidR="00A11C63" w:rsidRPr="00F910B8" w:rsidTr="00F910B8">
        <w:trPr>
          <w:trHeight w:val="283"/>
          <w:tblHeader/>
          <w:jc w:val="center"/>
        </w:trPr>
        <w:tc>
          <w:tcPr>
            <w:tcW w:w="3222" w:type="pct"/>
            <w:vMerge w:val="restart"/>
            <w:shd w:val="clear" w:color="auto" w:fill="auto"/>
            <w:vAlign w:val="center"/>
          </w:tcPr>
          <w:p w:rsidR="00A11C63" w:rsidRPr="00F910B8" w:rsidRDefault="00A11C63" w:rsidP="00F910B8">
            <w:pPr>
              <w:ind w:left="-57" w:right="-57"/>
              <w:jc w:val="center"/>
              <w:rPr>
                <w:rFonts w:ascii="Calibri" w:eastAsia="Calibri" w:hAnsi="Calibri"/>
                <w:b/>
                <w:lang w:eastAsia="ru-RU"/>
              </w:rPr>
            </w:pPr>
            <w:r w:rsidRPr="00F910B8">
              <w:rPr>
                <w:rFonts w:ascii="Calibri" w:eastAsia="Calibri" w:hAnsi="Calibri"/>
                <w:b/>
                <w:lang w:eastAsia="ru-RU"/>
              </w:rPr>
              <w:t>Мероприятие</w:t>
            </w:r>
          </w:p>
        </w:tc>
        <w:tc>
          <w:tcPr>
            <w:tcW w:w="1778" w:type="pct"/>
            <w:gridSpan w:val="2"/>
            <w:shd w:val="clear" w:color="auto" w:fill="auto"/>
            <w:vAlign w:val="center"/>
          </w:tcPr>
          <w:p w:rsidR="00A11C63" w:rsidRPr="00F910B8" w:rsidRDefault="00A11C63" w:rsidP="00F910B8">
            <w:pPr>
              <w:ind w:left="-57" w:right="-57"/>
              <w:jc w:val="center"/>
              <w:rPr>
                <w:rFonts w:ascii="Calibri" w:eastAsia="Calibri" w:hAnsi="Calibri"/>
                <w:b/>
                <w:lang w:eastAsia="ru-RU"/>
              </w:rPr>
            </w:pPr>
            <w:r w:rsidRPr="00F910B8">
              <w:rPr>
                <w:rFonts w:ascii="Calibri" w:eastAsia="Calibri" w:hAnsi="Calibri"/>
                <w:b/>
                <w:lang w:eastAsia="ru-RU"/>
              </w:rPr>
              <w:t>Планируемая дата</w:t>
            </w:r>
          </w:p>
        </w:tc>
      </w:tr>
      <w:tr w:rsidR="00A11C63" w:rsidRPr="00F910B8" w:rsidTr="00F910B8">
        <w:trPr>
          <w:trHeight w:val="283"/>
          <w:tblHeader/>
          <w:jc w:val="center"/>
        </w:trPr>
        <w:tc>
          <w:tcPr>
            <w:tcW w:w="3222" w:type="pct"/>
            <w:vMerge/>
            <w:shd w:val="clear" w:color="auto" w:fill="auto"/>
            <w:vAlign w:val="center"/>
          </w:tcPr>
          <w:p w:rsidR="00A11C63" w:rsidRPr="00F910B8" w:rsidRDefault="00A11C63" w:rsidP="00F910B8">
            <w:pPr>
              <w:ind w:left="-57" w:right="-57"/>
              <w:rPr>
                <w:rFonts w:ascii="Calibri" w:eastAsia="Calibri" w:hAnsi="Calibri"/>
                <w:b/>
                <w:lang w:eastAsia="ru-RU"/>
              </w:rPr>
            </w:pPr>
          </w:p>
        </w:tc>
        <w:tc>
          <w:tcPr>
            <w:tcW w:w="871" w:type="pct"/>
            <w:shd w:val="clear" w:color="auto" w:fill="auto"/>
            <w:vAlign w:val="center"/>
          </w:tcPr>
          <w:p w:rsidR="00A11C63" w:rsidRPr="00F910B8" w:rsidRDefault="00A11C63" w:rsidP="00F910B8">
            <w:pPr>
              <w:ind w:left="-57" w:right="-57"/>
              <w:jc w:val="center"/>
              <w:rPr>
                <w:rFonts w:ascii="Calibri" w:eastAsia="Calibri" w:hAnsi="Calibri"/>
                <w:b/>
                <w:lang w:eastAsia="ru-RU"/>
              </w:rPr>
            </w:pPr>
            <w:r w:rsidRPr="00F910B8">
              <w:rPr>
                <w:rFonts w:ascii="Calibri" w:eastAsia="Calibri" w:hAnsi="Calibri"/>
                <w:b/>
                <w:lang w:eastAsia="ru-RU"/>
              </w:rPr>
              <w:t>Начало</w:t>
            </w:r>
          </w:p>
        </w:tc>
        <w:tc>
          <w:tcPr>
            <w:tcW w:w="907" w:type="pct"/>
            <w:shd w:val="clear" w:color="auto" w:fill="auto"/>
            <w:vAlign w:val="center"/>
          </w:tcPr>
          <w:p w:rsidR="00A11C63" w:rsidRPr="00F910B8" w:rsidRDefault="00A11C63" w:rsidP="00F910B8">
            <w:pPr>
              <w:ind w:left="-57" w:right="-57"/>
              <w:jc w:val="center"/>
              <w:rPr>
                <w:rFonts w:ascii="Calibri" w:eastAsia="Calibri" w:hAnsi="Calibri"/>
                <w:b/>
                <w:lang w:eastAsia="ru-RU"/>
              </w:rPr>
            </w:pPr>
            <w:r w:rsidRPr="00F910B8">
              <w:rPr>
                <w:rFonts w:ascii="Calibri" w:eastAsia="Calibri" w:hAnsi="Calibri"/>
                <w:b/>
                <w:lang w:eastAsia="ru-RU"/>
              </w:rPr>
              <w:t>Завершение</w:t>
            </w:r>
          </w:p>
        </w:tc>
      </w:tr>
      <w:tr w:rsidR="00A11C63" w:rsidRPr="00F910B8" w:rsidTr="00F910B8">
        <w:trPr>
          <w:trHeight w:val="454"/>
          <w:jc w:val="center"/>
        </w:trPr>
        <w:tc>
          <w:tcPr>
            <w:tcW w:w="3222" w:type="pct"/>
            <w:shd w:val="clear" w:color="auto" w:fill="auto"/>
            <w:vAlign w:val="center"/>
          </w:tcPr>
          <w:p w:rsidR="00A11C63" w:rsidRPr="00F910B8" w:rsidRDefault="00A11C63" w:rsidP="00F910B8">
            <w:pPr>
              <w:ind w:left="-57" w:right="-57"/>
              <w:rPr>
                <w:rFonts w:ascii="Calibri" w:eastAsia="Calibri" w:hAnsi="Calibri"/>
                <w:lang w:eastAsia="ru-RU"/>
              </w:rPr>
            </w:pPr>
            <w:r w:rsidRPr="00F910B8">
              <w:rPr>
                <w:rFonts w:ascii="Calibri" w:eastAsia="Calibri" w:hAnsi="Calibri"/>
                <w:lang w:eastAsia="ru-RU"/>
              </w:rPr>
              <w:t>Затраты по переводу потребителей г. Нефтеюганск на закрытую схему ГВС</w:t>
            </w:r>
          </w:p>
        </w:tc>
        <w:tc>
          <w:tcPr>
            <w:tcW w:w="871"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2020</w:t>
            </w:r>
          </w:p>
        </w:tc>
        <w:tc>
          <w:tcPr>
            <w:tcW w:w="907"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2021</w:t>
            </w:r>
          </w:p>
        </w:tc>
      </w:tr>
      <w:tr w:rsidR="00A11C63" w:rsidRPr="00F910B8" w:rsidTr="00F910B8">
        <w:trPr>
          <w:trHeight w:val="454"/>
          <w:jc w:val="center"/>
        </w:trPr>
        <w:tc>
          <w:tcPr>
            <w:tcW w:w="3222" w:type="pct"/>
            <w:shd w:val="clear" w:color="auto" w:fill="auto"/>
            <w:vAlign w:val="center"/>
          </w:tcPr>
          <w:p w:rsidR="00A11C63" w:rsidRPr="00F910B8" w:rsidRDefault="00A11C63" w:rsidP="00F910B8">
            <w:pPr>
              <w:ind w:left="-57" w:right="-57"/>
              <w:rPr>
                <w:rFonts w:ascii="Calibri" w:eastAsia="Calibri" w:hAnsi="Calibri"/>
                <w:lang w:eastAsia="ru-RU"/>
              </w:rPr>
            </w:pPr>
            <w:r w:rsidRPr="00F910B8">
              <w:rPr>
                <w:rFonts w:ascii="Calibri" w:eastAsia="Calibri" w:hAnsi="Calibri"/>
                <w:lang w:eastAsia="ru-RU"/>
              </w:rPr>
              <w:t>Строительство перемычки между сетями холодного водоснабжения на выходе после СОЖ и ВОС</w:t>
            </w:r>
          </w:p>
        </w:tc>
        <w:tc>
          <w:tcPr>
            <w:tcW w:w="871"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2020</w:t>
            </w:r>
          </w:p>
        </w:tc>
        <w:tc>
          <w:tcPr>
            <w:tcW w:w="907"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2021</w:t>
            </w:r>
          </w:p>
        </w:tc>
      </w:tr>
      <w:tr w:rsidR="00A11C63" w:rsidRPr="00F910B8" w:rsidTr="00F910B8">
        <w:trPr>
          <w:trHeight w:val="454"/>
          <w:jc w:val="center"/>
        </w:trPr>
        <w:tc>
          <w:tcPr>
            <w:tcW w:w="3222" w:type="pct"/>
            <w:shd w:val="clear" w:color="auto" w:fill="auto"/>
            <w:vAlign w:val="center"/>
          </w:tcPr>
          <w:p w:rsidR="00A11C63" w:rsidRPr="00F910B8" w:rsidRDefault="00A11C63" w:rsidP="00F910B8">
            <w:pPr>
              <w:ind w:left="-57" w:right="-57"/>
              <w:rPr>
                <w:rFonts w:ascii="Calibri" w:eastAsia="Calibri" w:hAnsi="Calibri"/>
                <w:lang w:eastAsia="ru-RU"/>
              </w:rPr>
            </w:pPr>
            <w:r w:rsidRPr="00F910B8">
              <w:rPr>
                <w:rFonts w:ascii="Calibri" w:eastAsia="Calibri" w:hAnsi="Calibri"/>
              </w:rPr>
              <w:t>Капитальный ремонт ВОС с восстановлением проектной производительности в 21,2 тыс. м3/сутки (с учетом собственных нужд)</w:t>
            </w:r>
          </w:p>
        </w:tc>
        <w:tc>
          <w:tcPr>
            <w:tcW w:w="871"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2020</w:t>
            </w:r>
          </w:p>
        </w:tc>
        <w:tc>
          <w:tcPr>
            <w:tcW w:w="907"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2021</w:t>
            </w:r>
          </w:p>
        </w:tc>
      </w:tr>
      <w:tr w:rsidR="00A11C63" w:rsidRPr="00F910B8" w:rsidTr="00F910B8">
        <w:trPr>
          <w:trHeight w:val="454"/>
          <w:jc w:val="center"/>
        </w:trPr>
        <w:tc>
          <w:tcPr>
            <w:tcW w:w="3222" w:type="pct"/>
            <w:shd w:val="clear" w:color="auto" w:fill="auto"/>
            <w:vAlign w:val="center"/>
          </w:tcPr>
          <w:p w:rsidR="00A11C63" w:rsidRPr="00F910B8" w:rsidRDefault="00A11C63" w:rsidP="00F910B8">
            <w:pPr>
              <w:ind w:left="-57" w:right="-57"/>
              <w:rPr>
                <w:rFonts w:ascii="Calibri" w:eastAsia="Calibri" w:hAnsi="Calibri"/>
                <w:lang w:eastAsia="ru-RU"/>
              </w:rPr>
            </w:pPr>
            <w:r w:rsidRPr="00F910B8">
              <w:rPr>
                <w:rFonts w:ascii="Calibri" w:eastAsia="Calibri" w:hAnsi="Calibri"/>
                <w:lang w:eastAsia="ru-RU"/>
              </w:rPr>
              <w:t>Реконструкция резервуаров чистой воды из поверхностного источника (РЧВ 2000, 2х500)</w:t>
            </w:r>
          </w:p>
        </w:tc>
        <w:tc>
          <w:tcPr>
            <w:tcW w:w="871"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2020</w:t>
            </w:r>
          </w:p>
        </w:tc>
        <w:tc>
          <w:tcPr>
            <w:tcW w:w="907"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2021</w:t>
            </w:r>
          </w:p>
        </w:tc>
      </w:tr>
      <w:tr w:rsidR="00844AB5" w:rsidRPr="00F910B8" w:rsidTr="00F910B8">
        <w:trPr>
          <w:trHeight w:val="454"/>
          <w:jc w:val="center"/>
        </w:trPr>
        <w:tc>
          <w:tcPr>
            <w:tcW w:w="3222" w:type="pct"/>
            <w:shd w:val="clear" w:color="auto" w:fill="auto"/>
            <w:vAlign w:val="center"/>
          </w:tcPr>
          <w:p w:rsidR="00A11C63" w:rsidRPr="00F910B8" w:rsidRDefault="00A11C63" w:rsidP="00F910B8">
            <w:pPr>
              <w:ind w:left="-57" w:right="-57"/>
              <w:rPr>
                <w:rFonts w:ascii="Calibri" w:eastAsia="Calibri" w:hAnsi="Calibri"/>
                <w:lang w:eastAsia="ru-RU"/>
              </w:rPr>
            </w:pPr>
            <w:r w:rsidRPr="00F910B8">
              <w:rPr>
                <w:rFonts w:ascii="Calibri" w:eastAsia="Calibri" w:hAnsi="Calibri"/>
                <w:lang w:eastAsia="ru-RU"/>
              </w:rPr>
              <w:t>Реконструкция насосной станции 1-го водоподъема воды из поверхностного источника и территории первого пояса ЗСО</w:t>
            </w:r>
          </w:p>
        </w:tc>
        <w:tc>
          <w:tcPr>
            <w:tcW w:w="871" w:type="pct"/>
            <w:tcBorders>
              <w:bottom w:val="single" w:sz="4" w:space="0" w:color="auto"/>
            </w:tcBorders>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2020</w:t>
            </w:r>
          </w:p>
        </w:tc>
        <w:tc>
          <w:tcPr>
            <w:tcW w:w="907"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2021</w:t>
            </w:r>
          </w:p>
        </w:tc>
      </w:tr>
      <w:tr w:rsidR="00844AB5" w:rsidRPr="00F910B8" w:rsidTr="00F910B8">
        <w:trPr>
          <w:trHeight w:val="454"/>
          <w:jc w:val="center"/>
        </w:trPr>
        <w:tc>
          <w:tcPr>
            <w:tcW w:w="3222" w:type="pct"/>
            <w:tcBorders>
              <w:right w:val="single" w:sz="4" w:space="0" w:color="auto"/>
            </w:tcBorders>
            <w:shd w:val="clear" w:color="auto" w:fill="auto"/>
            <w:vAlign w:val="center"/>
          </w:tcPr>
          <w:p w:rsidR="00A11C63" w:rsidRPr="00F910B8" w:rsidRDefault="00A11C63" w:rsidP="00F910B8">
            <w:pPr>
              <w:ind w:left="-57" w:right="-57"/>
              <w:rPr>
                <w:rFonts w:ascii="Calibri" w:eastAsia="Calibri" w:hAnsi="Calibri"/>
              </w:rPr>
            </w:pPr>
            <w:r w:rsidRPr="00F910B8">
              <w:rPr>
                <w:rFonts w:ascii="Calibri" w:eastAsia="Calibri" w:hAnsi="Calibri"/>
              </w:rPr>
              <w:t>Замена напорных водоводов со станции 1-го водоподъема воды из поверхностного источника (Ø630 мм, L=2,46 км; Ø530 мм, L=2,55 км; Ø325 мм, L=2,47 км)</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lang w:eastAsia="ru-RU"/>
              </w:rPr>
              <w:t>2020</w:t>
            </w:r>
          </w:p>
        </w:tc>
        <w:tc>
          <w:tcPr>
            <w:tcW w:w="907" w:type="pct"/>
            <w:tcBorders>
              <w:left w:val="single" w:sz="4" w:space="0" w:color="auto"/>
            </w:tcBorders>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2021</w:t>
            </w:r>
          </w:p>
        </w:tc>
      </w:tr>
      <w:tr w:rsidR="00844AB5" w:rsidRPr="00F910B8" w:rsidTr="00F910B8">
        <w:trPr>
          <w:trHeight w:val="454"/>
          <w:jc w:val="center"/>
        </w:trPr>
        <w:tc>
          <w:tcPr>
            <w:tcW w:w="3222" w:type="pct"/>
            <w:tcBorders>
              <w:right w:val="single" w:sz="4" w:space="0" w:color="auto"/>
            </w:tcBorders>
            <w:shd w:val="clear" w:color="auto" w:fill="auto"/>
            <w:vAlign w:val="center"/>
          </w:tcPr>
          <w:p w:rsidR="00A11C63" w:rsidRPr="00F910B8" w:rsidRDefault="00A11C63" w:rsidP="00F910B8">
            <w:pPr>
              <w:ind w:left="-57" w:right="-57"/>
              <w:rPr>
                <w:rFonts w:ascii="Calibri" w:eastAsia="Calibri" w:hAnsi="Calibri"/>
                <w:lang w:eastAsia="ru-RU"/>
              </w:rPr>
            </w:pPr>
            <w:r w:rsidRPr="00F910B8">
              <w:rPr>
                <w:rFonts w:ascii="Calibri" w:eastAsia="Calibri" w:hAnsi="Calibri"/>
                <w:lang w:eastAsia="ru-RU"/>
              </w:rPr>
              <w:t>Реконструкция насосной станции 2-го водоподъема воды из поверхностного источника</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lang w:eastAsia="ru-RU"/>
              </w:rPr>
              <w:t>2020</w:t>
            </w:r>
          </w:p>
        </w:tc>
        <w:tc>
          <w:tcPr>
            <w:tcW w:w="907" w:type="pct"/>
            <w:tcBorders>
              <w:left w:val="single" w:sz="4" w:space="0" w:color="auto"/>
            </w:tcBorders>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2021</w:t>
            </w:r>
          </w:p>
        </w:tc>
      </w:tr>
      <w:tr w:rsidR="00844AB5" w:rsidRPr="00F910B8" w:rsidTr="00F910B8">
        <w:trPr>
          <w:trHeight w:val="454"/>
          <w:jc w:val="center"/>
        </w:trPr>
        <w:tc>
          <w:tcPr>
            <w:tcW w:w="3222" w:type="pct"/>
            <w:tcBorders>
              <w:right w:val="single" w:sz="4" w:space="0" w:color="auto"/>
            </w:tcBorders>
            <w:shd w:val="clear" w:color="auto" w:fill="auto"/>
            <w:vAlign w:val="center"/>
          </w:tcPr>
          <w:p w:rsidR="00A11C63" w:rsidRPr="00F910B8" w:rsidRDefault="00A11C63" w:rsidP="00F910B8">
            <w:pPr>
              <w:ind w:left="-57" w:right="-57"/>
              <w:rPr>
                <w:rFonts w:ascii="Calibri" w:eastAsia="Calibri" w:hAnsi="Calibri"/>
                <w:lang w:eastAsia="ru-RU"/>
              </w:rPr>
            </w:pPr>
            <w:r w:rsidRPr="00F910B8">
              <w:rPr>
                <w:rFonts w:ascii="Calibri" w:eastAsia="Calibri" w:hAnsi="Calibri"/>
                <w:lang w:eastAsia="ru-RU"/>
              </w:rPr>
              <w:t>Реконструкция скважин подземного водозабора</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2020</w:t>
            </w:r>
          </w:p>
        </w:tc>
        <w:tc>
          <w:tcPr>
            <w:tcW w:w="907" w:type="pct"/>
            <w:tcBorders>
              <w:left w:val="single" w:sz="4" w:space="0" w:color="auto"/>
            </w:tcBorders>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2028</w:t>
            </w:r>
          </w:p>
        </w:tc>
      </w:tr>
      <w:tr w:rsidR="00A11C63" w:rsidRPr="00F910B8" w:rsidTr="00F910B8">
        <w:trPr>
          <w:trHeight w:val="454"/>
          <w:jc w:val="center"/>
        </w:trPr>
        <w:tc>
          <w:tcPr>
            <w:tcW w:w="3222" w:type="pct"/>
            <w:shd w:val="clear" w:color="auto" w:fill="auto"/>
            <w:vAlign w:val="center"/>
          </w:tcPr>
          <w:p w:rsidR="00A11C63" w:rsidRPr="00F910B8" w:rsidRDefault="00A11C63" w:rsidP="00F910B8">
            <w:pPr>
              <w:ind w:left="-57" w:right="-57"/>
              <w:rPr>
                <w:rFonts w:ascii="Calibri" w:eastAsia="Calibri" w:hAnsi="Calibri"/>
                <w:lang w:eastAsia="ru-RU"/>
              </w:rPr>
            </w:pPr>
            <w:r w:rsidRPr="00F910B8">
              <w:rPr>
                <w:rFonts w:ascii="Calibri" w:eastAsia="Calibri" w:hAnsi="Calibri"/>
                <w:lang w:eastAsia="ru-RU"/>
              </w:rPr>
              <w:t>Гидрологические изыскания протоки Юганская Обь в створе отбора воды</w:t>
            </w:r>
          </w:p>
        </w:tc>
        <w:tc>
          <w:tcPr>
            <w:tcW w:w="871"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2020</w:t>
            </w:r>
          </w:p>
        </w:tc>
        <w:tc>
          <w:tcPr>
            <w:tcW w:w="907"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2020</w:t>
            </w:r>
          </w:p>
        </w:tc>
      </w:tr>
      <w:tr w:rsidR="00A11C63" w:rsidRPr="00F910B8" w:rsidTr="00F910B8">
        <w:trPr>
          <w:trHeight w:val="454"/>
          <w:jc w:val="center"/>
        </w:trPr>
        <w:tc>
          <w:tcPr>
            <w:tcW w:w="3222" w:type="pct"/>
            <w:shd w:val="clear" w:color="auto" w:fill="auto"/>
            <w:vAlign w:val="center"/>
          </w:tcPr>
          <w:p w:rsidR="00A11C63" w:rsidRPr="00F910B8" w:rsidRDefault="00A11C63" w:rsidP="00F910B8">
            <w:pPr>
              <w:ind w:left="-57" w:right="-57"/>
              <w:rPr>
                <w:rFonts w:ascii="Calibri" w:eastAsia="Calibri" w:hAnsi="Calibri"/>
                <w:lang w:eastAsia="ru-RU"/>
              </w:rPr>
            </w:pPr>
            <w:r w:rsidRPr="00F910B8">
              <w:rPr>
                <w:rFonts w:ascii="Calibri" w:eastAsia="Calibri" w:hAnsi="Calibri"/>
                <w:lang w:eastAsia="ru-RU"/>
              </w:rPr>
              <w:t>Разработка проекта ЗСО и получение по нему положительного заключения от Роспотребнадзора для поверхностного водозабора</w:t>
            </w:r>
          </w:p>
        </w:tc>
        <w:tc>
          <w:tcPr>
            <w:tcW w:w="871"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lang w:eastAsia="ru-RU"/>
              </w:rPr>
              <w:t>2020</w:t>
            </w:r>
          </w:p>
        </w:tc>
        <w:tc>
          <w:tcPr>
            <w:tcW w:w="907"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2020</w:t>
            </w:r>
          </w:p>
        </w:tc>
      </w:tr>
      <w:tr w:rsidR="00A11C63" w:rsidRPr="00F910B8" w:rsidTr="00F910B8">
        <w:trPr>
          <w:trHeight w:val="454"/>
          <w:jc w:val="center"/>
        </w:trPr>
        <w:tc>
          <w:tcPr>
            <w:tcW w:w="3222" w:type="pct"/>
            <w:shd w:val="clear" w:color="auto" w:fill="auto"/>
            <w:vAlign w:val="center"/>
          </w:tcPr>
          <w:p w:rsidR="00A11C63" w:rsidRPr="00F910B8" w:rsidRDefault="00A11C63" w:rsidP="00F910B8">
            <w:pPr>
              <w:ind w:left="-57" w:right="-57"/>
              <w:rPr>
                <w:rFonts w:ascii="Calibri" w:eastAsia="Calibri" w:hAnsi="Calibri"/>
              </w:rPr>
            </w:pPr>
            <w:r w:rsidRPr="00F910B8">
              <w:rPr>
                <w:rFonts w:ascii="Calibri" w:eastAsia="Calibri" w:hAnsi="Calibri"/>
              </w:rPr>
              <w:t>Изменение трассировки сетей ХВС микрорайонов 11 и 11Б</w:t>
            </w:r>
          </w:p>
        </w:tc>
        <w:tc>
          <w:tcPr>
            <w:tcW w:w="871" w:type="pct"/>
            <w:shd w:val="clear" w:color="auto" w:fill="auto"/>
            <w:vAlign w:val="center"/>
          </w:tcPr>
          <w:p w:rsidR="00A11C63" w:rsidRPr="00F910B8" w:rsidRDefault="00A11C63" w:rsidP="00F910B8">
            <w:pPr>
              <w:ind w:left="-57" w:right="-57"/>
              <w:jc w:val="center"/>
              <w:rPr>
                <w:rFonts w:ascii="Calibri" w:eastAsia="Calibri" w:hAnsi="Calibri"/>
                <w:lang w:val="en-US" w:eastAsia="ru-RU"/>
              </w:rPr>
            </w:pPr>
            <w:r w:rsidRPr="00F910B8">
              <w:rPr>
                <w:rFonts w:ascii="Calibri" w:eastAsia="Calibri" w:hAnsi="Calibri"/>
                <w:lang w:eastAsia="ru-RU"/>
              </w:rPr>
              <w:t>2021</w:t>
            </w:r>
          </w:p>
        </w:tc>
        <w:tc>
          <w:tcPr>
            <w:tcW w:w="907"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2028</w:t>
            </w:r>
          </w:p>
        </w:tc>
      </w:tr>
      <w:tr w:rsidR="00A11C63" w:rsidRPr="00F910B8" w:rsidTr="00F910B8">
        <w:trPr>
          <w:trHeight w:val="454"/>
          <w:jc w:val="center"/>
        </w:trPr>
        <w:tc>
          <w:tcPr>
            <w:tcW w:w="3222" w:type="pct"/>
            <w:shd w:val="clear" w:color="auto" w:fill="auto"/>
            <w:vAlign w:val="center"/>
          </w:tcPr>
          <w:p w:rsidR="00A11C63" w:rsidRPr="00F910B8" w:rsidRDefault="00A11C63" w:rsidP="00F910B8">
            <w:pPr>
              <w:ind w:left="-57" w:right="-57"/>
              <w:rPr>
                <w:rFonts w:ascii="Calibri" w:eastAsia="Calibri" w:hAnsi="Calibri"/>
                <w:lang w:eastAsia="ru-RU"/>
              </w:rPr>
            </w:pPr>
            <w:r w:rsidRPr="00F910B8">
              <w:rPr>
                <w:rFonts w:ascii="Calibri" w:eastAsia="Calibri" w:hAnsi="Calibri"/>
              </w:rPr>
              <w:t>Строительство магистральных и внутриквартальных водопроводных сетей</w:t>
            </w:r>
          </w:p>
        </w:tc>
        <w:tc>
          <w:tcPr>
            <w:tcW w:w="871"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2020</w:t>
            </w:r>
          </w:p>
        </w:tc>
        <w:tc>
          <w:tcPr>
            <w:tcW w:w="907"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2028</w:t>
            </w:r>
          </w:p>
        </w:tc>
      </w:tr>
      <w:tr w:rsidR="00A11C63" w:rsidRPr="00F910B8" w:rsidTr="00F910B8">
        <w:trPr>
          <w:trHeight w:val="454"/>
          <w:jc w:val="center"/>
        </w:trPr>
        <w:tc>
          <w:tcPr>
            <w:tcW w:w="3222" w:type="pct"/>
            <w:shd w:val="clear" w:color="auto" w:fill="auto"/>
            <w:vAlign w:val="center"/>
          </w:tcPr>
          <w:p w:rsidR="00A11C63" w:rsidRPr="00F910B8" w:rsidRDefault="00A11C63" w:rsidP="00F910B8">
            <w:pPr>
              <w:ind w:left="-57" w:right="-57"/>
              <w:rPr>
                <w:rFonts w:ascii="Calibri" w:eastAsia="Calibri" w:hAnsi="Calibri"/>
                <w:lang w:eastAsia="ru-RU"/>
              </w:rPr>
            </w:pPr>
            <w:r w:rsidRPr="00F910B8">
              <w:rPr>
                <w:rFonts w:ascii="Calibri" w:eastAsia="Calibri" w:hAnsi="Calibri"/>
              </w:rPr>
              <w:t>Реконструкция (капитальный ремонт) и модернизация магистральных и внутриквартальных сетей водоснабжения</w:t>
            </w:r>
          </w:p>
        </w:tc>
        <w:tc>
          <w:tcPr>
            <w:tcW w:w="871"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2020</w:t>
            </w:r>
          </w:p>
        </w:tc>
        <w:tc>
          <w:tcPr>
            <w:tcW w:w="907" w:type="pct"/>
            <w:shd w:val="clear" w:color="auto" w:fill="auto"/>
            <w:vAlign w:val="center"/>
          </w:tcPr>
          <w:p w:rsidR="00A11C63" w:rsidRPr="00F910B8" w:rsidRDefault="00A11C63" w:rsidP="00F910B8">
            <w:pPr>
              <w:ind w:left="-57" w:right="-57"/>
              <w:jc w:val="center"/>
              <w:rPr>
                <w:rFonts w:ascii="Calibri" w:eastAsia="Calibri" w:hAnsi="Calibri"/>
                <w:lang w:eastAsia="ru-RU"/>
              </w:rPr>
            </w:pPr>
            <w:r w:rsidRPr="00F910B8">
              <w:rPr>
                <w:rFonts w:ascii="Calibri" w:eastAsia="Calibri" w:hAnsi="Calibri"/>
                <w:lang w:eastAsia="ru-RU"/>
              </w:rPr>
              <w:t>2028</w:t>
            </w:r>
          </w:p>
        </w:tc>
      </w:tr>
    </w:tbl>
    <w:p w:rsidR="00A11C63" w:rsidRPr="00A11C63" w:rsidRDefault="00A11C63" w:rsidP="00A11C63">
      <w:pPr>
        <w:spacing w:before="240" w:line="360" w:lineRule="auto"/>
        <w:ind w:firstLine="709"/>
        <w:jc w:val="both"/>
        <w:rPr>
          <w:sz w:val="26"/>
          <w:szCs w:val="26"/>
          <w:lang w:eastAsia="ru-RU"/>
        </w:rPr>
      </w:pPr>
      <w:r w:rsidRPr="00A11C63">
        <w:rPr>
          <w:sz w:val="26"/>
          <w:szCs w:val="26"/>
          <w:lang w:eastAsia="ru-RU"/>
        </w:rPr>
        <w:lastRenderedPageBreak/>
        <w:t>Сроки реализации мероприятий, направленных на переход к закрытой системе теплоснабжения (горячего водоснабжения), предусмотренные данной работой, установлены в соответствии с требованиями законодательства Российской Федерации.</w:t>
      </w:r>
    </w:p>
    <w:p w:rsidR="00A11C63" w:rsidRPr="00A11C63" w:rsidRDefault="00A11C63" w:rsidP="00A11C63">
      <w:pPr>
        <w:spacing w:before="120" w:line="360" w:lineRule="auto"/>
        <w:ind w:firstLine="709"/>
        <w:jc w:val="both"/>
        <w:rPr>
          <w:sz w:val="26"/>
          <w:szCs w:val="26"/>
          <w:lang w:eastAsia="ru-RU"/>
        </w:rPr>
      </w:pPr>
      <w:r w:rsidRPr="00A11C63">
        <w:rPr>
          <w:sz w:val="26"/>
          <w:szCs w:val="26"/>
          <w:lang w:eastAsia="ru-RU"/>
        </w:rPr>
        <w:t>С учетом времени, требующегося для выполнения мероприятий, включая проектно-изыскательские работы, прохождение государственной экспертизы, а также изыскания источников финансирования, сроки реализации мероприятий могут быть смещены.</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Полный перечень мероприятий представлен в разделе 6 «Оценка объемов капитальных вложений в строительство, реконструкцию и модернизацию объектов централизованных систем водоснабжения» настоящего проекта.</w:t>
      </w:r>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236" w:name="_Toc393117941"/>
      <w:bookmarkStart w:id="237" w:name="_Toc419293176"/>
      <w:bookmarkStart w:id="238" w:name="_Toc419299912"/>
      <w:bookmarkStart w:id="239" w:name="_Toc419709078"/>
      <w:bookmarkStart w:id="240" w:name="_Toc428105578"/>
      <w:bookmarkStart w:id="241" w:name="_Toc428617245"/>
      <w:bookmarkStart w:id="242" w:name="_Toc8913801"/>
      <w:r w:rsidRPr="00A11C63">
        <w:rPr>
          <w:b/>
          <w:bCs/>
          <w:kern w:val="28"/>
          <w:sz w:val="26"/>
          <w:szCs w:val="26"/>
        </w:rPr>
        <w:t>Технические обоснования основных мероприятий по реализации схем водоснабжения</w:t>
      </w:r>
      <w:bookmarkEnd w:id="236"/>
      <w:r w:rsidRPr="00A11C63">
        <w:rPr>
          <w:b/>
          <w:bCs/>
          <w:kern w:val="28"/>
          <w:sz w:val="26"/>
          <w:szCs w:val="26"/>
        </w:rPr>
        <w:t>,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37"/>
      <w:bookmarkEnd w:id="238"/>
      <w:bookmarkEnd w:id="239"/>
      <w:bookmarkEnd w:id="240"/>
      <w:bookmarkEnd w:id="241"/>
      <w:bookmarkEnd w:id="242"/>
    </w:p>
    <w:p w:rsidR="00A11C63" w:rsidRPr="00A11C63" w:rsidRDefault="00A11C63" w:rsidP="00A11C63">
      <w:pPr>
        <w:numPr>
          <w:ilvl w:val="3"/>
          <w:numId w:val="0"/>
        </w:numPr>
        <w:spacing w:before="240" w:after="240"/>
        <w:ind w:left="1728" w:hanging="648"/>
        <w:jc w:val="both"/>
        <w:outlineLvl w:val="2"/>
        <w:rPr>
          <w:b/>
          <w:bCs/>
          <w:sz w:val="26"/>
          <w:szCs w:val="26"/>
        </w:rPr>
      </w:pPr>
      <w:bookmarkStart w:id="243" w:name="_Toc429153"/>
      <w:bookmarkStart w:id="244" w:name="_Toc8913802"/>
      <w:r w:rsidRPr="00A11C63">
        <w:rPr>
          <w:b/>
          <w:bCs/>
          <w:sz w:val="26"/>
          <w:szCs w:val="26"/>
        </w:rPr>
        <w:t>Перевод потребителей горячего водоснабжения г. Нефтеюганска на закрытую схему ГВС</w:t>
      </w:r>
      <w:bookmarkEnd w:id="243"/>
      <w:bookmarkEnd w:id="244"/>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lastRenderedPageBreak/>
        <w:t>При переводе потребителей горячего водоснабжения на закрытую схему возможны следующие варианты:</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Вариант 1 – переход на закрытую схему приготовления горячего водоснабжения с дооснащением ИТП потребителей арматурой, регуляторами, автоматикой и теплообменным оборудованием на нужды горячего водоснабжения;</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Вариант 2 – переход на закрытую схему приготовления горячего водоснабжения посредством строительства центральных тепловых пунктов, а также реконструкции квартальных тепловых сетей в 4-х трубном исполнении;</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Вариант 3 – переход на закрытую схему приготовления горячего водоснабжения путем реконструкции тепловых сетей в 4-х трубном исполнении;</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Вариант 4 – использование индивидуальных водонагревательных устройств.</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В рамках выполнения данной работы в г. Нефтеюганске необходимо перевести на закрытую схему ГВС:</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714 многоквартирных жилых дома;</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219 объектов социальной сферы, промышленных и прочих потребителей.</w:t>
      </w:r>
    </w:p>
    <w:p w:rsidR="00A11C63" w:rsidRPr="00A11C63" w:rsidRDefault="00A11C63" w:rsidP="00A11C63">
      <w:pPr>
        <w:spacing w:before="120" w:after="60" w:line="360" w:lineRule="auto"/>
        <w:ind w:firstLine="709"/>
        <w:jc w:val="both"/>
        <w:rPr>
          <w:sz w:val="26"/>
          <w:szCs w:val="26"/>
          <w:lang w:eastAsia="x-none"/>
        </w:rPr>
      </w:pPr>
      <w:r w:rsidRPr="00A11C63">
        <w:rPr>
          <w:sz w:val="26"/>
          <w:szCs w:val="26"/>
          <w:lang w:eastAsia="x-none"/>
        </w:rPr>
        <w:t xml:space="preserve">Вне зависимости от выбранного варианта перехода на закрытую схему приготовления ГВС, </w:t>
      </w:r>
      <w:r w:rsidRPr="00A11C63">
        <w:rPr>
          <w:sz w:val="26"/>
          <w:szCs w:val="26"/>
          <w:lang w:val="x-none" w:eastAsia="x-none"/>
        </w:rPr>
        <w:t xml:space="preserve">мероприятия, предполагаемые для </w:t>
      </w:r>
      <w:r w:rsidRPr="00A11C63">
        <w:rPr>
          <w:sz w:val="26"/>
          <w:szCs w:val="26"/>
          <w:lang w:eastAsia="x-none"/>
        </w:rPr>
        <w:t>реализации в системе водоснабжения</w:t>
      </w:r>
      <w:r w:rsidRPr="00A11C63">
        <w:rPr>
          <w:sz w:val="26"/>
          <w:szCs w:val="26"/>
          <w:lang w:val="x-none" w:eastAsia="x-none"/>
        </w:rPr>
        <w:t>, одинаковы по всем вариантам.</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После перевода потребителей на закрытую схему ГВС произойдет перераспределение объемов потребляемой воды на нужды ГВС – тот объем ХВС, который потреблялся котельными на покрытие расходов горячего водоснабжения, после закрытия схемы будет перераспределен:</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по магистральным и квартальным сетям хозяйственно-питьевого водоснабжения между всеми потребителями – вариант 1;</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по магистральным сетям хозяйственно-питьевого водоснабжения до новых ЦТП и квартальным сетям горячего водоснабжения до потребителей – вариант 2;</w:t>
      </w:r>
    </w:p>
    <w:p w:rsidR="00A11C63" w:rsidRPr="00A11C63" w:rsidRDefault="00AE79FE" w:rsidP="00AE79FE">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по новым магистральным и квартальным сетям ГВС от котельных до потребителей – вариант 3.</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lastRenderedPageBreak/>
        <w:t>Стоит отметить, что перевод потребителей на закрытую схему ГВС по варианту 3 не подразумевает изменение существующей схемы водоснабжения как хозяйственно-питьевым водоснабжением потребителей г. Нефтеюганска на нужды ХВС, так и водоснабжением котельных для передачи теплоты на нужды систем отопления и вентиляции и для обеспечения горячего водоснабжения.</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По причине перераспределения объемов потребляемой воды на нужды ГВС согласно вариантам 1 или 2 необходимо увеличить подачу воды в системе хозяйственно-питьевого водоснабжения в объемах, равных объемам разбора теплоносителя на нужды ГВС на котельных ЦК-1 и ЦК-2. Объем потребляемой воды на нужды ГВС котельными ЦК-1 и ЦК-2 составляет 1858551,27 м</w:t>
      </w:r>
      <w:r w:rsidRPr="00A11C63">
        <w:rPr>
          <w:rFonts w:eastAsia="Calibri"/>
          <w:sz w:val="26"/>
          <w:szCs w:val="26"/>
          <w:vertAlign w:val="superscript"/>
        </w:rPr>
        <w:t>3</w:t>
      </w:r>
      <w:r w:rsidRPr="00A11C63">
        <w:rPr>
          <w:rFonts w:eastAsia="Calibri"/>
          <w:sz w:val="26"/>
          <w:szCs w:val="26"/>
        </w:rPr>
        <w:t xml:space="preserve"> в год или 5295,02 м</w:t>
      </w:r>
      <w:r w:rsidRPr="00A11C63">
        <w:rPr>
          <w:rFonts w:eastAsia="Calibri"/>
          <w:sz w:val="26"/>
          <w:szCs w:val="26"/>
          <w:vertAlign w:val="superscript"/>
        </w:rPr>
        <w:t>3</w:t>
      </w:r>
      <w:r w:rsidRPr="00A11C63">
        <w:rPr>
          <w:rFonts w:eastAsia="Calibri"/>
          <w:sz w:val="26"/>
          <w:szCs w:val="26"/>
        </w:rPr>
        <w:t xml:space="preserve"> в сутки.</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Как показано в таблице </w:t>
      </w:r>
      <w:r w:rsidRPr="00A11C63">
        <w:rPr>
          <w:rFonts w:eastAsia="Calibri"/>
          <w:sz w:val="26"/>
          <w:szCs w:val="26"/>
        </w:rPr>
        <w:fldChar w:fldCharType="begin"/>
      </w:r>
      <w:r w:rsidRPr="00A11C63">
        <w:rPr>
          <w:rFonts w:eastAsia="Calibri"/>
          <w:sz w:val="26"/>
          <w:szCs w:val="26"/>
        </w:rPr>
        <w:instrText xml:space="preserve"> REF Резерв_подземного_ист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15</w:t>
      </w:r>
      <w:r w:rsidRPr="00A11C63">
        <w:rPr>
          <w:rFonts w:eastAsia="Calibri"/>
          <w:sz w:val="26"/>
          <w:szCs w:val="26"/>
        </w:rPr>
        <w:fldChar w:fldCharType="end"/>
      </w:r>
      <w:r w:rsidRPr="00A11C63">
        <w:rPr>
          <w:rFonts w:eastAsia="Calibri"/>
          <w:sz w:val="26"/>
          <w:szCs w:val="26"/>
        </w:rPr>
        <w:t xml:space="preserve"> резерв производственной мощности системы хозяйственного-питьевого водоснабжения из подземного источника незначителен, следовательно, увеличить подачу воды для нужд ГВС после перевода потребителей на закрытую схему ГВС за счет подземного источника и СОЖ невозможно.</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Для покрытия дефицита воды для обеспечения потребителей горячим водоснабжением по закрытой схеме ГВС настоящей работой предлагается осуществить подачу необходимого объема воды из поверхностного источника путем смешения холодной воды после водоподготовки СОЖ и ВОС перед подачей в распределительную сеть хозяйственно-питьевого водоснабжения. Для этого необходимо построить перемычку (рисунок </w:t>
      </w:r>
      <w:r w:rsidRPr="00A11C63">
        <w:rPr>
          <w:rFonts w:eastAsia="Calibri"/>
          <w:sz w:val="26"/>
          <w:szCs w:val="26"/>
        </w:rPr>
        <w:fldChar w:fldCharType="begin"/>
      </w:r>
      <w:r w:rsidRPr="00A11C63">
        <w:rPr>
          <w:rFonts w:eastAsia="Calibri"/>
          <w:sz w:val="26"/>
          <w:szCs w:val="26"/>
        </w:rPr>
        <w:instrText xml:space="preserve"> REF Рис_перемычка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21</w:t>
      </w:r>
      <w:r w:rsidRPr="00A11C63">
        <w:rPr>
          <w:rFonts w:eastAsia="Calibri"/>
          <w:sz w:val="26"/>
          <w:szCs w:val="26"/>
        </w:rPr>
        <w:fldChar w:fldCharType="end"/>
      </w:r>
      <w:r w:rsidRPr="00A11C63">
        <w:rPr>
          <w:rFonts w:eastAsia="Calibri"/>
          <w:sz w:val="26"/>
          <w:szCs w:val="26"/>
        </w:rPr>
        <w:t>) между сетями холодного водоснабжения на выходе после СОЖ и ВОС перед резервуарами чистой воды подземного источника, а также установить регулятор расхода с автоматизированным управлением и системой дистанционного управления, ограничивающий расход на выходе после СОЖ перед подачей воды в РЧВ.</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Место расположения перемычки выбрано ориентировочно и подлежит уточнению на стадии проектирования. Ориентировочная длина перемычки составляет 30 м, диаметр – 400 мм.</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Для повышения надежности регулятор расхода с системой дистанционного управления, ограничивающий расход на выходе после СОЖ перед подачей воды в РЧВ, должен иметь ручное регулирование на случай сбоя или отказа автоматики.</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lastRenderedPageBreak/>
        <w:t xml:space="preserve">В настоящее время вода на нужды источников теплоснабжения насосной станции 2-го водоподъема подается по двум трубопроводам. После строительства перемычки (рисунок </w:t>
      </w:r>
      <w:r w:rsidRPr="00A11C63">
        <w:rPr>
          <w:rFonts w:eastAsia="Calibri"/>
          <w:sz w:val="26"/>
          <w:szCs w:val="26"/>
        </w:rPr>
        <w:fldChar w:fldCharType="begin"/>
      </w:r>
      <w:r w:rsidRPr="00A11C63">
        <w:rPr>
          <w:rFonts w:eastAsia="Calibri"/>
          <w:sz w:val="26"/>
          <w:szCs w:val="26"/>
        </w:rPr>
        <w:instrText xml:space="preserve"> REF Рис_перемычка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21</w:t>
      </w:r>
      <w:r w:rsidRPr="00A11C63">
        <w:rPr>
          <w:rFonts w:eastAsia="Calibri"/>
          <w:sz w:val="26"/>
          <w:szCs w:val="26"/>
        </w:rPr>
        <w:fldChar w:fldCharType="end"/>
      </w:r>
      <w:r w:rsidRPr="00A11C63">
        <w:rPr>
          <w:rFonts w:eastAsia="Calibri"/>
          <w:sz w:val="26"/>
          <w:szCs w:val="26"/>
        </w:rPr>
        <w:t>), вода в РЧВ будет подаваться с напором, развиваемым насосами насосной станции 2-го водоподъема поверхностного источника. В тоже время, вода из подземного источника после фильтров 2-й ступени СОЖ подается в РЧВ насосами вертикальной сухой установки с напором 20 м (</w:t>
      </w:r>
      <w:r w:rsidRPr="00A11C63">
        <w:rPr>
          <w:rFonts w:eastAsia="Calibri"/>
          <w:sz w:val="26"/>
          <w:szCs w:val="26"/>
          <w:lang w:val="en-US"/>
        </w:rPr>
        <w:t>Willo</w:t>
      </w:r>
      <w:r w:rsidRPr="00A11C63">
        <w:rPr>
          <w:rFonts w:eastAsia="Calibri"/>
          <w:sz w:val="26"/>
          <w:szCs w:val="26"/>
        </w:rPr>
        <w:t xml:space="preserve"> </w:t>
      </w:r>
      <w:r w:rsidRPr="00A11C63">
        <w:rPr>
          <w:rFonts w:eastAsia="Calibri"/>
          <w:sz w:val="26"/>
          <w:szCs w:val="26"/>
          <w:lang w:val="en-US"/>
        </w:rPr>
        <w:t>IL</w:t>
      </w:r>
      <w:r w:rsidRPr="00A11C63">
        <w:rPr>
          <w:rFonts w:eastAsia="Calibri"/>
          <w:sz w:val="26"/>
          <w:szCs w:val="26"/>
        </w:rPr>
        <w:t>200/300-37/4 4 шт., расход 480 м</w:t>
      </w:r>
      <w:r w:rsidRPr="00A11C63">
        <w:rPr>
          <w:rFonts w:eastAsia="Calibri"/>
          <w:sz w:val="26"/>
          <w:szCs w:val="26"/>
          <w:vertAlign w:val="superscript"/>
        </w:rPr>
        <w:t>3</w:t>
      </w:r>
      <w:r w:rsidRPr="00A11C63">
        <w:rPr>
          <w:rFonts w:eastAsia="Calibri"/>
          <w:sz w:val="26"/>
          <w:szCs w:val="26"/>
        </w:rPr>
        <w:t>/час, мощность 37 кВт). Т. о. в узле смешения воды возникнет передавливание в сторону трубопроводов после СОЖ со стороны перемычки, что может привезти к нарушению технологического процесса СОЖ.</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Для предотвращения вышеописанного, а также для сохранения необходимых параметров для обеспечения источников теплоснабжения водой, необходимо провести реконструкцию насосной станции 2-го водоподъема воды из поверхностного источника с разделением на две группы насосов:</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1 группа – обеспечение подачи воды на нужды источников теплоснабжения (с уменьшением расхода и сохранением развиваемого напора);</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2 группа – обеспечение подачи воды в РЧВ через перемычку на нужды хозяйственно-питьевого водоснабжения города (с уменьшением развиваемого напора).</w:t>
      </w:r>
    </w:p>
    <w:p w:rsidR="00A11C63" w:rsidRPr="00A11C63" w:rsidRDefault="00A11C63" w:rsidP="00A11C63">
      <w:pPr>
        <w:spacing w:before="120" w:after="60" w:line="360" w:lineRule="auto"/>
        <w:ind w:firstLine="709"/>
        <w:jc w:val="both"/>
        <w:rPr>
          <w:rFonts w:eastAsia="Calibri"/>
          <w:sz w:val="26"/>
          <w:szCs w:val="26"/>
          <w:lang w:val="x-none"/>
        </w:rPr>
      </w:pPr>
      <w:r w:rsidRPr="00A11C63">
        <w:rPr>
          <w:rFonts w:eastAsia="Calibri"/>
          <w:sz w:val="26"/>
          <w:szCs w:val="26"/>
        </w:rPr>
        <w:t>Свободный напор в хозяйственно-бытовой водопроводной сети должен соответствовать требованиям СП 31.13330.2012 «Водоснабжение. Наружные сети и сооружения. Актуализированная редакция СНиП 2.04.02-84», но с учетом высокого процента износа водопроводных сетей, гарантированный напор не должен превышать 26 м для пятиэтажных зданий.</w:t>
      </w: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spacing w:before="120" w:after="60" w:line="360" w:lineRule="auto"/>
        <w:jc w:val="center"/>
        <w:rPr>
          <w:rFonts w:eastAsia="Calibri"/>
          <w:sz w:val="26"/>
          <w:szCs w:val="26"/>
        </w:rPr>
        <w:sectPr w:rsidR="00A11C63" w:rsidRPr="00A11C63" w:rsidSect="00A11C63">
          <w:pgSz w:w="11906" w:h="16838"/>
          <w:pgMar w:top="1134" w:right="567" w:bottom="567" w:left="1701" w:header="709" w:footer="590" w:gutter="0"/>
          <w:cols w:space="708"/>
          <w:docGrid w:linePitch="360"/>
        </w:sectPr>
      </w:pPr>
    </w:p>
    <w:p w:rsidR="00A11C63" w:rsidRPr="00A11C63" w:rsidRDefault="004A00C1" w:rsidP="00A11C63">
      <w:pPr>
        <w:spacing w:before="120" w:after="60" w:line="360" w:lineRule="auto"/>
        <w:jc w:val="center"/>
        <w:rPr>
          <w:rFonts w:eastAsia="Calibri"/>
          <w:sz w:val="26"/>
          <w:szCs w:val="26"/>
        </w:rPr>
      </w:pPr>
      <w:r>
        <w:rPr>
          <w:rFonts w:eastAsia="Calibri"/>
          <w:noProof/>
          <w:sz w:val="26"/>
          <w:szCs w:val="26"/>
          <w:lang w:eastAsia="ru-RU"/>
        </w:rPr>
        <w:lastRenderedPageBreak/>
        <w:pict>
          <v:shape id="Рисунок 41" o:spid="_x0000_i1057" type="#_x0000_t75" style="width:785.25pt;height:405pt;visibility:visible">
            <v:imagedata r:id="rId45"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245" w:name="Рис_перемычка"/>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21</w:t>
      </w:r>
      <w:r w:rsidRPr="00A11C63">
        <w:rPr>
          <w:rFonts w:eastAsia="Calibri"/>
          <w:b/>
          <w:bCs/>
          <w:sz w:val="24"/>
          <w:szCs w:val="24"/>
        </w:rPr>
        <w:fldChar w:fldCharType="end"/>
      </w:r>
      <w:bookmarkEnd w:id="245"/>
      <w:r w:rsidRPr="00A11C63">
        <w:rPr>
          <w:rFonts w:eastAsia="Calibri"/>
          <w:b/>
          <w:bCs/>
          <w:sz w:val="24"/>
          <w:szCs w:val="24"/>
        </w:rPr>
        <w:t xml:space="preserve"> – Ориентировочное расположение перемычки между сетями холодного водоснабжения на выходе после СОЖ и ВОС</w:t>
      </w:r>
    </w:p>
    <w:p w:rsidR="00A11C63" w:rsidRPr="00A11C63" w:rsidRDefault="00A11C63" w:rsidP="004B6A6F">
      <w:pPr>
        <w:spacing w:before="120" w:after="60" w:line="360" w:lineRule="auto"/>
        <w:jc w:val="both"/>
        <w:rPr>
          <w:rFonts w:eastAsia="Calibri"/>
          <w:sz w:val="26"/>
          <w:szCs w:val="26"/>
        </w:rPr>
        <w:sectPr w:rsidR="00A11C63" w:rsidRPr="00A11C63" w:rsidSect="00A11C63">
          <w:pgSz w:w="16838" w:h="11906" w:orient="landscape"/>
          <w:pgMar w:top="1701" w:right="567" w:bottom="851" w:left="567" w:header="709" w:footer="590" w:gutter="0"/>
          <w:cols w:space="708"/>
          <w:docGrid w:linePitch="360"/>
        </w:sectPr>
      </w:pPr>
    </w:p>
    <w:p w:rsidR="00A11C63" w:rsidRPr="00A11C63" w:rsidRDefault="00A11C63" w:rsidP="004B6A6F">
      <w:pPr>
        <w:spacing w:before="120" w:after="60" w:line="360" w:lineRule="auto"/>
        <w:ind w:firstLine="720"/>
        <w:jc w:val="both"/>
        <w:rPr>
          <w:rFonts w:eastAsia="Calibri"/>
          <w:sz w:val="26"/>
          <w:szCs w:val="26"/>
        </w:rPr>
      </w:pPr>
      <w:r w:rsidRPr="00A11C63">
        <w:rPr>
          <w:rFonts w:eastAsia="Calibri"/>
          <w:sz w:val="26"/>
          <w:szCs w:val="26"/>
        </w:rPr>
        <w:lastRenderedPageBreak/>
        <w:t>Дополнительно, смешение холодной воды после водоподготовки СОЖ и ВОС перед подачей в распределительную сеть хозяйственно-питьевого водоснабжения в объеме 5295,02 м</w:t>
      </w:r>
      <w:r w:rsidRPr="00A11C63">
        <w:rPr>
          <w:rFonts w:eastAsia="Calibri"/>
          <w:sz w:val="26"/>
          <w:szCs w:val="26"/>
          <w:vertAlign w:val="superscript"/>
        </w:rPr>
        <w:t>3</w:t>
      </w:r>
      <w:r w:rsidRPr="00A11C63">
        <w:rPr>
          <w:rFonts w:eastAsia="Calibri"/>
          <w:sz w:val="26"/>
          <w:szCs w:val="26"/>
        </w:rPr>
        <w:t xml:space="preserve"> в сутки (24,7% воды из поверхностного источника и 75,3% из подземного источника) позволит снизить концентрации вредных химических веществ в питьевой воде (средние значения за год по результатам химического исследования воды за 2017 год), как показано в таблице </w:t>
      </w:r>
      <w:r w:rsidRPr="00A11C63">
        <w:rPr>
          <w:rFonts w:eastAsia="Calibri"/>
          <w:sz w:val="26"/>
          <w:szCs w:val="26"/>
        </w:rPr>
        <w:fldChar w:fldCharType="begin"/>
      </w:r>
      <w:r w:rsidRPr="00A11C63">
        <w:rPr>
          <w:rFonts w:eastAsia="Calibri"/>
          <w:sz w:val="26"/>
          <w:szCs w:val="26"/>
        </w:rPr>
        <w:instrText xml:space="preserve"> REF концентрации_вредных_хим_веществ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26</w:t>
      </w:r>
      <w:r w:rsidRPr="00A11C63">
        <w:rPr>
          <w:rFonts w:eastAsia="Calibri"/>
          <w:sz w:val="26"/>
          <w:szCs w:val="26"/>
        </w:rPr>
        <w:fldChar w:fldCharType="end"/>
      </w:r>
      <w:r w:rsidRPr="00A11C63">
        <w:rPr>
          <w:rFonts w:eastAsia="Calibri"/>
          <w:sz w:val="26"/>
          <w:szCs w:val="26"/>
        </w:rPr>
        <w:t>. При этом качество воды, подаваемой потребителю, улучшится, однако, все равно не будет соответствовать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bookmarkStart w:id="246" w:name="концентрации_вредных_хим_веществ"/>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26</w:t>
      </w:r>
      <w:r w:rsidRPr="00A11C63">
        <w:rPr>
          <w:rFonts w:eastAsia="Calibri"/>
          <w:b/>
          <w:bCs/>
          <w:noProof/>
          <w:sz w:val="24"/>
        </w:rPr>
        <w:fldChar w:fldCharType="end"/>
      </w:r>
      <w:bookmarkEnd w:id="246"/>
      <w:r w:rsidRPr="00A11C63">
        <w:rPr>
          <w:rFonts w:eastAsia="Calibri"/>
          <w:b/>
          <w:bCs/>
          <w:sz w:val="24"/>
        </w:rPr>
        <w:t xml:space="preserve"> – Концентрации вредных химических веществ (средние значения за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06"/>
        <w:gridCol w:w="996"/>
        <w:gridCol w:w="2121"/>
        <w:gridCol w:w="2075"/>
        <w:gridCol w:w="1908"/>
        <w:gridCol w:w="800"/>
      </w:tblGrid>
      <w:tr w:rsidR="00A11C63" w:rsidRPr="00A11C63" w:rsidTr="00A11C63">
        <w:trPr>
          <w:trHeight w:val="283"/>
          <w:tblHeader/>
        </w:trPr>
        <w:tc>
          <w:tcPr>
            <w:tcW w:w="22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п/п</w:t>
            </w:r>
          </w:p>
        </w:tc>
        <w:tc>
          <w:tcPr>
            <w:tcW w:w="764"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Показатель</w:t>
            </w:r>
          </w:p>
        </w:tc>
        <w:tc>
          <w:tcPr>
            <w:tcW w:w="505"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Ед. изм.</w:t>
            </w:r>
          </w:p>
        </w:tc>
        <w:tc>
          <w:tcPr>
            <w:tcW w:w="1076" w:type="pct"/>
            <w:vAlign w:val="center"/>
          </w:tcPr>
          <w:p w:rsidR="00A11C63" w:rsidRPr="00A11C63" w:rsidRDefault="00A11C63" w:rsidP="00A11C63">
            <w:pPr>
              <w:ind w:left="-57" w:right="-57"/>
              <w:jc w:val="center"/>
              <w:rPr>
                <w:b/>
                <w:bCs/>
                <w:color w:val="000000"/>
                <w:lang w:eastAsia="ru-RU"/>
              </w:rPr>
            </w:pPr>
            <w:r w:rsidRPr="00A11C63">
              <w:rPr>
                <w:b/>
                <w:bCs/>
                <w:color w:val="000000"/>
                <w:lang w:eastAsia="ru-RU"/>
              </w:rPr>
              <w:t>Выход в распределительную сеть после водоподготовки СОЖ</w:t>
            </w:r>
          </w:p>
        </w:tc>
        <w:tc>
          <w:tcPr>
            <w:tcW w:w="1053" w:type="pct"/>
            <w:vAlign w:val="center"/>
          </w:tcPr>
          <w:p w:rsidR="00A11C63" w:rsidRPr="00A11C63" w:rsidRDefault="00A11C63" w:rsidP="00A11C63">
            <w:pPr>
              <w:ind w:left="-57" w:right="-57"/>
              <w:jc w:val="center"/>
              <w:rPr>
                <w:b/>
                <w:bCs/>
                <w:color w:val="000000"/>
                <w:lang w:eastAsia="ru-RU"/>
              </w:rPr>
            </w:pPr>
            <w:r w:rsidRPr="00A11C63">
              <w:rPr>
                <w:b/>
                <w:bCs/>
                <w:color w:val="000000"/>
                <w:lang w:eastAsia="ru-RU"/>
              </w:rPr>
              <w:t>Выход в распределительную сеть после водоподготовки ВОС</w:t>
            </w:r>
          </w:p>
        </w:tc>
        <w:tc>
          <w:tcPr>
            <w:tcW w:w="968" w:type="pct"/>
            <w:vAlign w:val="center"/>
          </w:tcPr>
          <w:p w:rsidR="00A11C63" w:rsidRPr="00A11C63" w:rsidRDefault="00A11C63" w:rsidP="00A11C63">
            <w:pPr>
              <w:ind w:left="-57" w:right="-57"/>
              <w:jc w:val="center"/>
              <w:rPr>
                <w:b/>
                <w:bCs/>
                <w:color w:val="000000"/>
                <w:lang w:eastAsia="ru-RU"/>
              </w:rPr>
            </w:pPr>
            <w:r w:rsidRPr="00A11C63">
              <w:rPr>
                <w:b/>
                <w:bCs/>
                <w:color w:val="000000"/>
                <w:lang w:eastAsia="ru-RU"/>
              </w:rPr>
              <w:t>Выход в распределительную сеть после смешения</w:t>
            </w:r>
          </w:p>
        </w:tc>
        <w:tc>
          <w:tcPr>
            <w:tcW w:w="406" w:type="pct"/>
            <w:vAlign w:val="center"/>
          </w:tcPr>
          <w:p w:rsidR="00A11C63" w:rsidRPr="00A11C63" w:rsidRDefault="00A11C63" w:rsidP="00A11C63">
            <w:pPr>
              <w:ind w:left="-57" w:right="-57"/>
              <w:jc w:val="center"/>
              <w:rPr>
                <w:b/>
                <w:bCs/>
                <w:color w:val="000000"/>
                <w:lang w:eastAsia="ru-RU"/>
              </w:rPr>
            </w:pPr>
            <w:r w:rsidRPr="00A11C63">
              <w:rPr>
                <w:rFonts w:eastAsia="Calibri"/>
                <w:b/>
                <w:color w:val="000000"/>
              </w:rPr>
              <w:t>ПДК*</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Мутность</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1,478</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0,146</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1,149</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1,5 (2,0)</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2</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Окисляемость перманганатная</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4,493</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4,250</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4,433</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5</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3</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Общая щелочность</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ммоль/дм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FF0000"/>
              </w:rPr>
              <w:t>3,912</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1,532</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3,324</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3,5</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4</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Жесткость общая</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ммоль/дм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2,528</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0,810</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2,104</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7 (10)</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5</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Хлорид-ион</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60,000</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12,100</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48,170</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350</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6</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Сульфат-ион</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1,448</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2,120</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1,614</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500</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7</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Железо общее</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FF0000"/>
              </w:rPr>
              <w:t>0,588</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0,194</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FF0000"/>
              </w:rPr>
              <w:t>0,491</w:t>
            </w:r>
          </w:p>
        </w:tc>
        <w:tc>
          <w:tcPr>
            <w:tcW w:w="406" w:type="pct"/>
            <w:vAlign w:val="center"/>
          </w:tcPr>
          <w:p w:rsidR="00A11C63" w:rsidRPr="00A11C63" w:rsidRDefault="00A11C63" w:rsidP="00A11C63">
            <w:pPr>
              <w:ind w:left="-57" w:right="-57"/>
              <w:jc w:val="center"/>
              <w:rPr>
                <w:rFonts w:eastAsia="Calibri"/>
                <w:color w:val="FF0000"/>
              </w:rPr>
            </w:pPr>
            <w:r w:rsidRPr="00A11C63">
              <w:rPr>
                <w:rFonts w:eastAsia="Calibri"/>
                <w:b/>
                <w:bCs/>
                <w:color w:val="000000"/>
              </w:rPr>
              <w:t>0,3 (1,0)</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8</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Нитрит-ион</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0,023</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0,008</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0,019</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3</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9</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Нитрат-ион</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0,123</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0,142</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0,128</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45</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10</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Аммиак и ионы аммония суммарно</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lang w:eastAsia="ru-RU"/>
              </w:rPr>
            </w:pPr>
            <w:r w:rsidRPr="00A11C63">
              <w:rPr>
                <w:rFonts w:eastAsia="Calibri"/>
              </w:rPr>
              <w:t>1,948</w:t>
            </w:r>
          </w:p>
        </w:tc>
        <w:tc>
          <w:tcPr>
            <w:tcW w:w="1053" w:type="pct"/>
            <w:vAlign w:val="center"/>
          </w:tcPr>
          <w:p w:rsidR="00A11C63" w:rsidRPr="00A11C63" w:rsidRDefault="00A11C63" w:rsidP="00A11C63">
            <w:pPr>
              <w:ind w:left="-57" w:right="-57"/>
              <w:jc w:val="center"/>
              <w:rPr>
                <w:lang w:eastAsia="ru-RU"/>
              </w:rPr>
            </w:pPr>
            <w:r w:rsidRPr="00A11C63">
              <w:rPr>
                <w:rFonts w:eastAsia="Calibri"/>
              </w:rPr>
              <w:t>0,378</w:t>
            </w:r>
          </w:p>
        </w:tc>
        <w:tc>
          <w:tcPr>
            <w:tcW w:w="968" w:type="pct"/>
            <w:vAlign w:val="center"/>
          </w:tcPr>
          <w:p w:rsidR="00A11C63" w:rsidRPr="00A11C63" w:rsidRDefault="00A11C63" w:rsidP="00A11C63">
            <w:pPr>
              <w:ind w:left="-57" w:right="-57"/>
              <w:jc w:val="center"/>
              <w:rPr>
                <w:lang w:eastAsia="ru-RU"/>
              </w:rPr>
            </w:pPr>
            <w:r w:rsidRPr="00A11C63">
              <w:rPr>
                <w:rFonts w:eastAsia="Calibri"/>
              </w:rPr>
              <w:t>1,560</w:t>
            </w:r>
          </w:p>
        </w:tc>
        <w:tc>
          <w:tcPr>
            <w:tcW w:w="406" w:type="pct"/>
            <w:vAlign w:val="center"/>
          </w:tcPr>
          <w:p w:rsidR="00A11C63" w:rsidRPr="00A11C63" w:rsidRDefault="00A11C63" w:rsidP="00A11C63">
            <w:pPr>
              <w:ind w:left="-57" w:right="-57"/>
              <w:jc w:val="center"/>
              <w:rPr>
                <w:rFonts w:eastAsia="Calibri"/>
              </w:rPr>
            </w:pPr>
            <w:r w:rsidRPr="00A11C63">
              <w:rPr>
                <w:rFonts w:eastAsia="Calibri"/>
                <w:b/>
                <w:bCs/>
              </w:rPr>
              <w:t>2</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11</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Сухой остаток</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163</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135,600</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156,233</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1000</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12</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активный хлор</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0,393</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0,408</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0,397</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0,3-0,5</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13</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свободный хлор</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0,101</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0,070</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0,093</w:t>
            </w:r>
          </w:p>
        </w:tc>
        <w:tc>
          <w:tcPr>
            <w:tcW w:w="406" w:type="pct"/>
            <w:vAlign w:val="center"/>
          </w:tcPr>
          <w:p w:rsidR="00A11C63" w:rsidRPr="00A11C63" w:rsidRDefault="00A11C63" w:rsidP="00A11C63">
            <w:pPr>
              <w:ind w:left="-57" w:right="-57"/>
              <w:jc w:val="center"/>
              <w:rPr>
                <w:rFonts w:eastAsia="Calibri"/>
                <w:color w:val="000000"/>
              </w:rPr>
            </w:pP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14</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Остаточный связанный хлор</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0,382</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0,350</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0,374</w:t>
            </w:r>
          </w:p>
        </w:tc>
        <w:tc>
          <w:tcPr>
            <w:tcW w:w="406" w:type="pct"/>
            <w:vAlign w:val="center"/>
          </w:tcPr>
          <w:p w:rsidR="00A11C63" w:rsidRPr="00A11C63" w:rsidRDefault="00A11C63" w:rsidP="00A11C63">
            <w:pPr>
              <w:ind w:left="-57" w:right="-57"/>
              <w:jc w:val="center"/>
              <w:rPr>
                <w:rFonts w:eastAsia="Calibri"/>
                <w:color w:val="000000"/>
              </w:rPr>
            </w:pP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15</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Нефтепродукты</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0,015</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0,007</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0,013</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0,1</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16</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Полифосфаты</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0,015</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0,011</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0,014</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3,5</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17</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Алюминий</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&lt;0,02</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0,094</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0,038</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0,5</w:t>
            </w:r>
          </w:p>
        </w:tc>
      </w:tr>
      <w:tr w:rsidR="00A11C63" w:rsidRPr="00A11C63" w:rsidTr="00A11C63">
        <w:trPr>
          <w:trHeight w:val="283"/>
        </w:trPr>
        <w:tc>
          <w:tcPr>
            <w:tcW w:w="227" w:type="pct"/>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color w:val="000000"/>
              </w:rPr>
              <w:t>18</w:t>
            </w:r>
          </w:p>
        </w:tc>
        <w:tc>
          <w:tcPr>
            <w:tcW w:w="7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Марганец</w:t>
            </w:r>
          </w:p>
        </w:tc>
        <w:tc>
          <w:tcPr>
            <w:tcW w:w="50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076" w:type="pct"/>
            <w:vAlign w:val="center"/>
          </w:tcPr>
          <w:p w:rsidR="00A11C63" w:rsidRPr="00A11C63" w:rsidRDefault="00A11C63" w:rsidP="00A11C63">
            <w:pPr>
              <w:ind w:left="-57" w:right="-57"/>
              <w:jc w:val="center"/>
              <w:rPr>
                <w:color w:val="000000"/>
                <w:lang w:eastAsia="ru-RU"/>
              </w:rPr>
            </w:pPr>
            <w:r w:rsidRPr="00A11C63">
              <w:rPr>
                <w:rFonts w:eastAsia="Calibri"/>
                <w:color w:val="000000"/>
              </w:rPr>
              <w:t>0,053</w:t>
            </w:r>
          </w:p>
        </w:tc>
        <w:tc>
          <w:tcPr>
            <w:tcW w:w="1053" w:type="pct"/>
            <w:vAlign w:val="center"/>
          </w:tcPr>
          <w:p w:rsidR="00A11C63" w:rsidRPr="00A11C63" w:rsidRDefault="00A11C63" w:rsidP="00A11C63">
            <w:pPr>
              <w:ind w:left="-57" w:right="-57"/>
              <w:jc w:val="center"/>
              <w:rPr>
                <w:color w:val="000000"/>
                <w:lang w:eastAsia="ru-RU"/>
              </w:rPr>
            </w:pPr>
            <w:r w:rsidRPr="00A11C63">
              <w:rPr>
                <w:rFonts w:eastAsia="Calibri"/>
                <w:color w:val="000000"/>
              </w:rPr>
              <w:t>0,068</w:t>
            </w:r>
          </w:p>
        </w:tc>
        <w:tc>
          <w:tcPr>
            <w:tcW w:w="968" w:type="pct"/>
            <w:vAlign w:val="center"/>
          </w:tcPr>
          <w:p w:rsidR="00A11C63" w:rsidRPr="00A11C63" w:rsidRDefault="00A11C63" w:rsidP="00A11C63">
            <w:pPr>
              <w:ind w:left="-57" w:right="-57"/>
              <w:jc w:val="center"/>
              <w:rPr>
                <w:color w:val="000000"/>
                <w:lang w:eastAsia="ru-RU"/>
              </w:rPr>
            </w:pPr>
            <w:r w:rsidRPr="00A11C63">
              <w:rPr>
                <w:rFonts w:eastAsia="Calibri"/>
                <w:color w:val="000000"/>
              </w:rPr>
              <w:t>0,056</w:t>
            </w:r>
          </w:p>
        </w:tc>
        <w:tc>
          <w:tcPr>
            <w:tcW w:w="406" w:type="pct"/>
            <w:vAlign w:val="center"/>
          </w:tcPr>
          <w:p w:rsidR="00A11C63" w:rsidRPr="00A11C63" w:rsidRDefault="00A11C63" w:rsidP="00A11C63">
            <w:pPr>
              <w:ind w:left="-57" w:right="-57"/>
              <w:jc w:val="center"/>
              <w:rPr>
                <w:rFonts w:eastAsia="Calibri"/>
                <w:color w:val="000000"/>
              </w:rPr>
            </w:pPr>
            <w:r w:rsidRPr="00A11C63">
              <w:rPr>
                <w:rFonts w:eastAsia="Calibri"/>
                <w:b/>
                <w:bCs/>
                <w:color w:val="000000"/>
              </w:rPr>
              <w:t>0,1</w:t>
            </w:r>
          </w:p>
        </w:tc>
      </w:tr>
    </w:tbl>
    <w:p w:rsidR="00A11C63" w:rsidRPr="00A11C63" w:rsidRDefault="00A11C63" w:rsidP="00A11C63">
      <w:pPr>
        <w:spacing w:before="120" w:after="60" w:line="360" w:lineRule="auto"/>
        <w:ind w:firstLine="709"/>
        <w:jc w:val="both"/>
        <w:rPr>
          <w:rFonts w:eastAsia="Calibri"/>
        </w:rPr>
      </w:pPr>
      <w:r w:rsidRPr="00A11C63">
        <w:rPr>
          <w:rFonts w:eastAsia="Calibri"/>
        </w:rPr>
        <w:t>* – СанПиН 2.1.4.1074-01</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Согласно данным </w:t>
      </w:r>
      <w:r w:rsidRPr="00A11C63">
        <w:rPr>
          <w:sz w:val="26"/>
          <w:szCs w:val="26"/>
          <w:lang w:val="x-none" w:eastAsia="x-none"/>
        </w:rPr>
        <w:t>АО «Юганскводоканал»</w:t>
      </w:r>
      <w:r w:rsidRPr="00A11C63">
        <w:rPr>
          <w:sz w:val="26"/>
          <w:szCs w:val="26"/>
          <w:lang w:eastAsia="x-none"/>
        </w:rPr>
        <w:t xml:space="preserve"> качество воды из подземного источника в 2018 год по некоторым показателям ухудшилось, что показано на </w:t>
      </w:r>
      <w:r w:rsidRPr="00A11C63">
        <w:rPr>
          <w:sz w:val="26"/>
          <w:szCs w:val="26"/>
          <w:lang w:eastAsia="x-none"/>
        </w:rPr>
        <w:lastRenderedPageBreak/>
        <w:t xml:space="preserve">рисунках </w:t>
      </w:r>
      <w:r w:rsidRPr="00A11C63">
        <w:rPr>
          <w:rFonts w:eastAsia="Calibri"/>
          <w:sz w:val="26"/>
          <w:szCs w:val="26"/>
        </w:rPr>
        <w:fldChar w:fldCharType="begin"/>
      </w:r>
      <w:r w:rsidRPr="00A11C63">
        <w:rPr>
          <w:rFonts w:eastAsia="Calibri"/>
          <w:sz w:val="26"/>
          <w:szCs w:val="26"/>
        </w:rPr>
        <w:instrText xml:space="preserve"> REF Рис_анализ_воды_подземн_ист_1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2</w:t>
      </w:r>
      <w:r w:rsidRPr="00A11C63">
        <w:rPr>
          <w:rFonts w:eastAsia="Calibri"/>
          <w:sz w:val="26"/>
          <w:szCs w:val="26"/>
        </w:rPr>
        <w:fldChar w:fldCharType="end"/>
      </w:r>
      <w:r w:rsidRPr="00A11C63">
        <w:rPr>
          <w:rFonts w:eastAsia="Calibri"/>
          <w:sz w:val="26"/>
          <w:szCs w:val="26"/>
        </w:rPr>
        <w:t>-</w:t>
      </w:r>
      <w:r w:rsidRPr="00A11C63">
        <w:rPr>
          <w:rFonts w:eastAsia="Calibri"/>
          <w:sz w:val="26"/>
          <w:szCs w:val="26"/>
        </w:rPr>
        <w:fldChar w:fldCharType="begin"/>
      </w:r>
      <w:r w:rsidRPr="00A11C63">
        <w:rPr>
          <w:rFonts w:eastAsia="Calibri"/>
          <w:sz w:val="26"/>
          <w:szCs w:val="26"/>
        </w:rPr>
        <w:instrText xml:space="preserve"> REF Рис_анализ_воды_подземн_ист_9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10</w:t>
      </w:r>
      <w:r w:rsidRPr="00A11C63">
        <w:rPr>
          <w:rFonts w:eastAsia="Calibri"/>
          <w:sz w:val="26"/>
          <w:szCs w:val="26"/>
        </w:rPr>
        <w:fldChar w:fldCharType="end"/>
      </w:r>
      <w:r w:rsidRPr="00A11C63">
        <w:rPr>
          <w:rFonts w:eastAsia="Calibri"/>
          <w:sz w:val="26"/>
          <w:szCs w:val="26"/>
        </w:rPr>
        <w:t>. В связи с этим, фактические значения концентрации вредных химических веществ после смешение холодной воды после водоподготовки СОЖ и ВОС в объеме 5295,02 м</w:t>
      </w:r>
      <w:r w:rsidRPr="00A11C63">
        <w:rPr>
          <w:rFonts w:eastAsia="Calibri"/>
          <w:sz w:val="26"/>
          <w:szCs w:val="26"/>
          <w:vertAlign w:val="superscript"/>
        </w:rPr>
        <w:t>3</w:t>
      </w:r>
      <w:r w:rsidRPr="00A11C63">
        <w:rPr>
          <w:rFonts w:eastAsia="Calibri"/>
          <w:sz w:val="26"/>
          <w:szCs w:val="26"/>
        </w:rPr>
        <w:t xml:space="preserve"> в сутки будут больше, чем указано в таблице </w:t>
      </w:r>
      <w:r w:rsidRPr="00A11C63">
        <w:rPr>
          <w:rFonts w:eastAsia="Calibri"/>
          <w:sz w:val="26"/>
          <w:szCs w:val="26"/>
        </w:rPr>
        <w:fldChar w:fldCharType="begin"/>
      </w:r>
      <w:r w:rsidRPr="00A11C63">
        <w:rPr>
          <w:rFonts w:eastAsia="Calibri"/>
          <w:sz w:val="26"/>
          <w:szCs w:val="26"/>
        </w:rPr>
        <w:instrText xml:space="preserve"> REF концентрации_вредных_хим_веществ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26</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Несоответствие качества воды требованиям СанПиН 2.1.4.1074-01 в дальнейшем окажет негативное влияние на теплообменное оборудование и сетях ГВС, а именно:</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образование коррозии – приводит к отклонению от норм и правил состава и ухудшению свойств воды (мутность, запах и т.д.);</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накипеобразование – приводит к «зарастанию» теплообменников и трубопроводов, что приводит к снижению эффективности работы теплообменников (при наличии отложений уменьшается съём тепла, т.е. для достижения необходимой температуры необходимо большее количество тепла) и снижению давления (пропускной способности трубопроводов), т.е. в многоэтажных домах верхние этажи не будут обеспечены необходимым давлением.</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По этой причине при реализации программы по переводу потребителей на закрытую схему ГВС рекомендуется обеспечить водоснабжением из поверхностного источника в объеме 21,2 тыс. м</w:t>
      </w:r>
      <w:r w:rsidRPr="00A11C63">
        <w:rPr>
          <w:rFonts w:eastAsia="Calibri"/>
          <w:sz w:val="26"/>
          <w:szCs w:val="26"/>
          <w:vertAlign w:val="superscript"/>
        </w:rPr>
        <w:t>3</w:t>
      </w:r>
      <w:r w:rsidRPr="00A11C63">
        <w:rPr>
          <w:rFonts w:eastAsia="Calibri"/>
          <w:sz w:val="26"/>
          <w:szCs w:val="26"/>
        </w:rPr>
        <w:t>/сут на нужды потребителей г. Нефтеюганска и источников теплоснабжения, для чего необходимо:</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провести гидрологические изыскания протоки Юганская Обь в створе отбора воды (для подтверждения возможности отбора воды из поверхностного источника в осенне-зимний период в объеме до 21,2 тыс. м</w:t>
      </w:r>
      <w:r w:rsidR="00A11C63" w:rsidRPr="00A11C63">
        <w:rPr>
          <w:rFonts w:eastAsia="Calibri"/>
          <w:sz w:val="26"/>
          <w:szCs w:val="26"/>
          <w:vertAlign w:val="superscript"/>
        </w:rPr>
        <w:t>3</w:t>
      </w:r>
      <w:r w:rsidR="00A11C63" w:rsidRPr="00A11C63">
        <w:rPr>
          <w:rFonts w:eastAsia="Calibri"/>
          <w:sz w:val="26"/>
          <w:szCs w:val="26"/>
        </w:rPr>
        <w:t>/сут);</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увеличить допустимый объем забора (изъятия) водных ресурсов до 21,2 тыс. м</w:t>
      </w:r>
      <w:r w:rsidR="00A11C63" w:rsidRPr="00A11C63">
        <w:rPr>
          <w:rFonts w:eastAsia="Calibri"/>
          <w:sz w:val="26"/>
          <w:szCs w:val="26"/>
          <w:vertAlign w:val="superscript"/>
        </w:rPr>
        <w:t>3</w:t>
      </w:r>
      <w:r w:rsidR="00A11C63" w:rsidRPr="00A11C63">
        <w:rPr>
          <w:rFonts w:eastAsia="Calibri"/>
          <w:sz w:val="26"/>
          <w:szCs w:val="26"/>
        </w:rPr>
        <w:t>/сут;</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осуществить капитальный ремонт ВОС с восстановлением фактической производительности до проектных значений – 21,2 тыс. м</w:t>
      </w:r>
      <w:r w:rsidR="00A11C63" w:rsidRPr="00A11C63">
        <w:rPr>
          <w:rFonts w:eastAsia="Calibri"/>
          <w:sz w:val="26"/>
          <w:szCs w:val="26"/>
          <w:vertAlign w:val="superscript"/>
        </w:rPr>
        <w:t>3</w:t>
      </w:r>
      <w:r w:rsidR="00A11C63" w:rsidRPr="00A11C63">
        <w:rPr>
          <w:rFonts w:eastAsia="Calibri"/>
          <w:sz w:val="26"/>
          <w:szCs w:val="26"/>
        </w:rPr>
        <w:t>/сут.;</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для обеспечения необходимого объема поднятой воды из поверхностного источника осуществить масштабную реконструкцию объекта «Насосная станции 1-го водоподъема», инв.№71:118:001:004987150 (с переходом на современную энергосберегающую технологию подъема воды) и реконструкцию территории первого пояса ЗСО (в качестве альтернативного решения – выполнить строительство нового водозабора на данной территории);</w:t>
      </w:r>
    </w:p>
    <w:p w:rsidR="00A11C63" w:rsidRPr="00A11C63" w:rsidRDefault="004B6A6F" w:rsidP="004B6A6F">
      <w:pPr>
        <w:spacing w:before="120" w:after="60" w:line="360" w:lineRule="auto"/>
        <w:jc w:val="both"/>
        <w:rPr>
          <w:rFonts w:eastAsia="Calibri"/>
          <w:sz w:val="26"/>
          <w:szCs w:val="26"/>
        </w:rPr>
      </w:pPr>
      <w:r>
        <w:rPr>
          <w:rFonts w:eastAsia="Calibri"/>
          <w:sz w:val="26"/>
          <w:szCs w:val="26"/>
        </w:rPr>
        <w:lastRenderedPageBreak/>
        <w:t>-</w:t>
      </w:r>
      <w:r w:rsidR="00A11C63" w:rsidRPr="00A11C63">
        <w:rPr>
          <w:rFonts w:eastAsia="Calibri"/>
          <w:sz w:val="26"/>
          <w:szCs w:val="26"/>
        </w:rPr>
        <w:t>осуществить реконструкцию резервуаров чистой воды из поверхностного источника (РЧВ 2000, 2х500);</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осуществить замену ветхих сетей водопровода в полном объеме (59 км), при этом в первую очередь необходимо осуществить замену напорных водоводов со станции 1-го водоподъема воды из поверхностного источника (Ø630 мм, L=2,46 км; Ø530 мм, L=2,55 км; Ø325 мм, L=2,47 км);</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разработать проект ЗСО и получить по нему положительное заключение от Роспотребнадзора.</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После завершения указанных выше мероприятий вода из подземного источника будет использоваться для покрытия нужд хозяйственно-питьевого водоснабжения потребителей города сверх производительности поверхностного источника и ВОС.</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Для того чтобы качество воды, подаваемой потребителю, соответствовало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максимальный объем воды из подземного источника после водоподготовки СОЖ при смешении не должен превышать 26,5% от объема воды, подаваемого в распределительную сеть хозяйственно-питьевого водоснабжения.</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С целью подтверждения указанных выше расчетов были проведены отборы проб и химический анализ воды после водоподготовки СОЖ и ВОС, а также химический анализ воды после смешения в следующих пропорциях:</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вода из поверхностного источника после водоподготовки ВОС – 75%, вода из подземного источника после водоподготовки СОЖ – 25%;</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вода из поверхностного источника после водоподготовки ВОС – 60%, вода из подземного источника после водоподготовки СОЖ – 40%;</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вода из поверхностного источника после водоподготовки ВОС –50%, вода из подземного источника после водоподготовки СОЖ – 50%.</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Результаты химических анализов воды представлены на рисунках </w:t>
      </w:r>
      <w:r w:rsidRPr="00A11C63">
        <w:rPr>
          <w:rFonts w:eastAsia="Calibri"/>
          <w:sz w:val="26"/>
          <w:szCs w:val="26"/>
        </w:rPr>
        <w:fldChar w:fldCharType="begin"/>
      </w:r>
      <w:r w:rsidRPr="00A11C63">
        <w:rPr>
          <w:rFonts w:eastAsia="Calibri"/>
          <w:sz w:val="26"/>
          <w:szCs w:val="26"/>
        </w:rPr>
        <w:instrText xml:space="preserve"> REF Рис_анализ_воды_пов_ист_наш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22</w:t>
      </w:r>
      <w:r w:rsidRPr="00A11C63">
        <w:rPr>
          <w:rFonts w:eastAsia="Calibri"/>
          <w:sz w:val="26"/>
          <w:szCs w:val="26"/>
        </w:rPr>
        <w:fldChar w:fldCharType="end"/>
      </w:r>
      <w:r w:rsidRPr="00A11C63">
        <w:rPr>
          <w:rFonts w:eastAsia="Calibri"/>
          <w:sz w:val="26"/>
          <w:szCs w:val="26"/>
        </w:rPr>
        <w:t>-</w:t>
      </w:r>
      <w:r w:rsidRPr="00A11C63">
        <w:rPr>
          <w:rFonts w:eastAsia="Calibri"/>
          <w:sz w:val="26"/>
          <w:szCs w:val="26"/>
        </w:rPr>
        <w:fldChar w:fldCharType="begin"/>
      </w:r>
      <w:r w:rsidRPr="00A11C63">
        <w:rPr>
          <w:rFonts w:eastAsia="Calibri"/>
          <w:sz w:val="26"/>
          <w:szCs w:val="26"/>
        </w:rPr>
        <w:instrText xml:space="preserve"> REF Рис_анализ_воды_смешенная_наш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26</w:t>
      </w:r>
      <w:r w:rsidRPr="00A11C63">
        <w:rPr>
          <w:rFonts w:eastAsia="Calibri"/>
          <w:sz w:val="26"/>
          <w:szCs w:val="26"/>
        </w:rPr>
        <w:fldChar w:fldCharType="end"/>
      </w:r>
      <w:r w:rsidRPr="00A11C63">
        <w:rPr>
          <w:rFonts w:eastAsia="Calibri"/>
          <w:sz w:val="26"/>
          <w:szCs w:val="26"/>
        </w:rPr>
        <w:t>.</w:t>
      </w:r>
    </w:p>
    <w:p w:rsidR="00A11C63" w:rsidRPr="00A11C63" w:rsidRDefault="004A00C1" w:rsidP="00A11C63">
      <w:pPr>
        <w:spacing w:before="120" w:after="60" w:line="360" w:lineRule="auto"/>
        <w:jc w:val="center"/>
        <w:rPr>
          <w:rFonts w:eastAsia="Calibri"/>
          <w:sz w:val="26"/>
          <w:szCs w:val="26"/>
        </w:rPr>
      </w:pPr>
      <w:r>
        <w:rPr>
          <w:rFonts w:eastAsia="Calibri"/>
          <w:noProof/>
          <w:sz w:val="26"/>
          <w:szCs w:val="26"/>
          <w:lang w:eastAsia="ru-RU"/>
        </w:rPr>
        <w:lastRenderedPageBreak/>
        <w:pict>
          <v:shape id="Рисунок 6" o:spid="_x0000_i1058" type="#_x0000_t75" style="width:474pt;height:683.25pt;visibility:visible">
            <v:imagedata r:id="rId46" o:title=""/>
          </v:shape>
        </w:pict>
      </w:r>
    </w:p>
    <w:p w:rsidR="00A11C63" w:rsidRPr="00A11C63" w:rsidRDefault="004A00C1" w:rsidP="00A11C63">
      <w:pPr>
        <w:spacing w:before="120" w:after="60" w:line="360" w:lineRule="auto"/>
        <w:jc w:val="center"/>
        <w:rPr>
          <w:rFonts w:eastAsia="Calibri"/>
          <w:sz w:val="26"/>
          <w:szCs w:val="26"/>
        </w:rPr>
      </w:pPr>
      <w:r>
        <w:rPr>
          <w:rFonts w:eastAsia="Calibri"/>
          <w:noProof/>
          <w:sz w:val="24"/>
          <w:szCs w:val="24"/>
          <w:lang w:eastAsia="ru-RU"/>
        </w:rPr>
        <w:lastRenderedPageBreak/>
        <w:pict>
          <v:shape id="Рисунок 151" o:spid="_x0000_i1059" type="#_x0000_t75" style="width:477.75pt;height:671.25pt;visibility:visible">
            <v:imagedata r:id="rId47" o:title=""/>
          </v:shape>
        </w:pict>
      </w:r>
    </w:p>
    <w:p w:rsidR="00A11C63" w:rsidRPr="00A11C63" w:rsidRDefault="004A00C1" w:rsidP="00A11C63">
      <w:pPr>
        <w:spacing w:before="120" w:after="60" w:line="360" w:lineRule="auto"/>
        <w:jc w:val="center"/>
        <w:rPr>
          <w:rFonts w:eastAsia="Calibri"/>
          <w:sz w:val="26"/>
          <w:szCs w:val="26"/>
        </w:rPr>
      </w:pPr>
      <w:r>
        <w:rPr>
          <w:rFonts w:eastAsia="Calibri"/>
          <w:noProof/>
          <w:sz w:val="26"/>
          <w:szCs w:val="26"/>
          <w:lang w:eastAsia="ru-RU"/>
        </w:rPr>
        <w:lastRenderedPageBreak/>
        <w:pict>
          <v:shape id="Рисунок 8" o:spid="_x0000_i1060" type="#_x0000_t75" style="width:477.75pt;height:657.75pt;visibility:visible">
            <v:imagedata r:id="rId48"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247" w:name="Рис_анализ_воды_пов_ист_наш"/>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22</w:t>
      </w:r>
      <w:r w:rsidRPr="00A11C63">
        <w:rPr>
          <w:rFonts w:eastAsia="Calibri"/>
          <w:b/>
          <w:bCs/>
          <w:sz w:val="24"/>
          <w:szCs w:val="24"/>
        </w:rPr>
        <w:fldChar w:fldCharType="end"/>
      </w:r>
      <w:bookmarkEnd w:id="247"/>
      <w:r w:rsidRPr="00A11C63">
        <w:rPr>
          <w:rFonts w:eastAsia="Calibri"/>
          <w:b/>
          <w:bCs/>
          <w:sz w:val="24"/>
          <w:szCs w:val="24"/>
        </w:rPr>
        <w:t xml:space="preserve"> – Протокол испытания проб воды из поверхностного источника после водоподготовки ВОС</w:t>
      </w:r>
    </w:p>
    <w:p w:rsidR="00A11C63" w:rsidRPr="00A11C63" w:rsidRDefault="004A00C1" w:rsidP="00A11C63">
      <w:pPr>
        <w:spacing w:before="120" w:after="60" w:line="360" w:lineRule="auto"/>
        <w:jc w:val="center"/>
        <w:rPr>
          <w:rFonts w:eastAsia="Calibri"/>
          <w:sz w:val="26"/>
          <w:szCs w:val="26"/>
        </w:rPr>
      </w:pPr>
      <w:r>
        <w:rPr>
          <w:rFonts w:eastAsia="Calibri"/>
          <w:noProof/>
          <w:sz w:val="26"/>
          <w:szCs w:val="26"/>
          <w:lang w:eastAsia="ru-RU"/>
        </w:rPr>
        <w:lastRenderedPageBreak/>
        <w:pict>
          <v:shape id="Рисунок 9" o:spid="_x0000_i1061" type="#_x0000_t75" style="width:471.75pt;height:691.5pt;visibility:visible">
            <v:imagedata r:id="rId49" o:title=""/>
          </v:shape>
        </w:pict>
      </w:r>
    </w:p>
    <w:p w:rsidR="00A11C63" w:rsidRPr="00A11C63" w:rsidRDefault="004A00C1" w:rsidP="00A11C63">
      <w:pPr>
        <w:spacing w:before="120" w:after="60" w:line="360" w:lineRule="auto"/>
        <w:jc w:val="center"/>
        <w:rPr>
          <w:rFonts w:eastAsia="Calibri"/>
          <w:sz w:val="26"/>
          <w:szCs w:val="26"/>
        </w:rPr>
      </w:pPr>
      <w:r>
        <w:rPr>
          <w:rFonts w:eastAsia="Calibri"/>
          <w:noProof/>
          <w:sz w:val="24"/>
          <w:szCs w:val="24"/>
          <w:lang w:eastAsia="ru-RU"/>
        </w:rPr>
        <w:lastRenderedPageBreak/>
        <w:pict>
          <v:shape id="Рисунок 152" o:spid="_x0000_i1062" type="#_x0000_t75" style="width:477pt;height:668.25pt;visibility:visible">
            <v:imagedata r:id="rId50" o:title=""/>
          </v:shape>
        </w:pict>
      </w:r>
    </w:p>
    <w:p w:rsidR="00A11C63" w:rsidRPr="00A11C63" w:rsidRDefault="004A00C1" w:rsidP="00A11C63">
      <w:pPr>
        <w:spacing w:before="120" w:after="60" w:line="360" w:lineRule="auto"/>
        <w:jc w:val="center"/>
        <w:rPr>
          <w:rFonts w:eastAsia="Calibri"/>
          <w:sz w:val="26"/>
          <w:szCs w:val="26"/>
        </w:rPr>
      </w:pPr>
      <w:r>
        <w:rPr>
          <w:rFonts w:eastAsia="Calibri"/>
          <w:noProof/>
          <w:sz w:val="26"/>
          <w:szCs w:val="26"/>
          <w:lang w:eastAsia="ru-RU"/>
        </w:rPr>
        <w:lastRenderedPageBreak/>
        <w:pict>
          <v:shape id="Рисунок 49" o:spid="_x0000_i1063" type="#_x0000_t75" style="width:473.25pt;height:666pt;visibility:visible">
            <v:imagedata r:id="rId51"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23</w:t>
      </w:r>
      <w:r w:rsidRPr="00A11C63">
        <w:rPr>
          <w:rFonts w:eastAsia="Calibri"/>
          <w:b/>
          <w:bCs/>
          <w:sz w:val="24"/>
          <w:szCs w:val="24"/>
        </w:rPr>
        <w:fldChar w:fldCharType="end"/>
      </w:r>
      <w:r w:rsidRPr="00A11C63">
        <w:rPr>
          <w:rFonts w:eastAsia="Calibri"/>
          <w:b/>
          <w:bCs/>
          <w:sz w:val="24"/>
          <w:szCs w:val="24"/>
        </w:rPr>
        <w:t xml:space="preserve"> – Протокол испытания проб воды из подземного источника после водоподготовки СОЖ</w:t>
      </w:r>
    </w:p>
    <w:p w:rsidR="00A11C63" w:rsidRPr="00A11C63" w:rsidRDefault="004A00C1" w:rsidP="00A11C63">
      <w:pPr>
        <w:spacing w:before="120" w:after="60" w:line="360" w:lineRule="auto"/>
        <w:jc w:val="center"/>
        <w:rPr>
          <w:rFonts w:eastAsia="Calibri"/>
          <w:sz w:val="26"/>
          <w:szCs w:val="26"/>
        </w:rPr>
      </w:pPr>
      <w:r>
        <w:rPr>
          <w:rFonts w:eastAsia="Calibri"/>
          <w:noProof/>
          <w:sz w:val="26"/>
          <w:szCs w:val="26"/>
          <w:lang w:eastAsia="ru-RU"/>
        </w:rPr>
        <w:lastRenderedPageBreak/>
        <w:pict>
          <v:shape id="Рисунок 165" o:spid="_x0000_i1064" type="#_x0000_t75" style="width:472.5pt;height:681pt;visibility:visible">
            <v:imagedata r:id="rId52" o:title=""/>
          </v:shape>
        </w:pict>
      </w:r>
    </w:p>
    <w:p w:rsidR="00A11C63" w:rsidRPr="00A11C63" w:rsidRDefault="004A00C1" w:rsidP="00A11C63">
      <w:pPr>
        <w:spacing w:before="120" w:after="60" w:line="360" w:lineRule="auto"/>
        <w:jc w:val="center"/>
        <w:rPr>
          <w:rFonts w:eastAsia="Calibri"/>
          <w:sz w:val="26"/>
          <w:szCs w:val="26"/>
        </w:rPr>
      </w:pPr>
      <w:r>
        <w:rPr>
          <w:rFonts w:eastAsia="Calibri"/>
          <w:noProof/>
          <w:sz w:val="24"/>
          <w:szCs w:val="24"/>
          <w:lang w:eastAsia="ru-RU"/>
        </w:rPr>
        <w:lastRenderedPageBreak/>
        <w:pict>
          <v:shape id="Рисунок 154" o:spid="_x0000_i1065" type="#_x0000_t75" style="width:474.75pt;height:663.75pt;visibility:visible">
            <v:imagedata r:id="rId53" o:title=""/>
          </v:shape>
        </w:pict>
      </w:r>
    </w:p>
    <w:p w:rsidR="00A11C63" w:rsidRPr="00A11C63" w:rsidRDefault="004A00C1" w:rsidP="00A11C63">
      <w:pPr>
        <w:spacing w:before="120" w:after="60" w:line="360" w:lineRule="auto"/>
        <w:jc w:val="center"/>
        <w:rPr>
          <w:rFonts w:eastAsia="Calibri"/>
          <w:sz w:val="26"/>
          <w:szCs w:val="26"/>
        </w:rPr>
      </w:pPr>
      <w:r>
        <w:rPr>
          <w:rFonts w:eastAsia="Calibri"/>
          <w:noProof/>
          <w:sz w:val="26"/>
          <w:szCs w:val="26"/>
          <w:lang w:eastAsia="ru-RU"/>
        </w:rPr>
        <w:lastRenderedPageBreak/>
        <w:pict>
          <v:shape id="Рисунок 170" o:spid="_x0000_i1066" type="#_x0000_t75" style="width:474.75pt;height:669pt;visibility:visible">
            <v:imagedata r:id="rId54"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24</w:t>
      </w:r>
      <w:r w:rsidRPr="00A11C63">
        <w:rPr>
          <w:rFonts w:eastAsia="Calibri"/>
          <w:b/>
          <w:bCs/>
          <w:sz w:val="24"/>
          <w:szCs w:val="24"/>
        </w:rPr>
        <w:fldChar w:fldCharType="end"/>
      </w:r>
      <w:r w:rsidRPr="00A11C63">
        <w:rPr>
          <w:rFonts w:eastAsia="Calibri"/>
          <w:b/>
          <w:bCs/>
          <w:sz w:val="24"/>
          <w:szCs w:val="24"/>
        </w:rPr>
        <w:t xml:space="preserve"> – Протокол испытания проб воды из поверхностного источника после водоподготовки ВОС и подземного источника после водоподготовки СОЖ после смешения в пропорциях 75:25</w:t>
      </w:r>
    </w:p>
    <w:p w:rsidR="00A11C63" w:rsidRPr="00A11C63" w:rsidRDefault="004A00C1" w:rsidP="00A11C63">
      <w:pPr>
        <w:spacing w:before="120" w:after="60" w:line="360" w:lineRule="auto"/>
        <w:jc w:val="center"/>
        <w:rPr>
          <w:rFonts w:eastAsia="Calibri"/>
          <w:sz w:val="26"/>
          <w:szCs w:val="26"/>
        </w:rPr>
      </w:pPr>
      <w:r>
        <w:rPr>
          <w:rFonts w:eastAsia="Calibri"/>
          <w:noProof/>
          <w:sz w:val="26"/>
          <w:szCs w:val="26"/>
          <w:lang w:eastAsia="ru-RU"/>
        </w:rPr>
        <w:lastRenderedPageBreak/>
        <w:pict>
          <v:shape id="Рисунок 172" o:spid="_x0000_i1067" type="#_x0000_t75" style="width:474.75pt;height:692.25pt;visibility:visible">
            <v:imagedata r:id="rId55" o:title=""/>
          </v:shape>
        </w:pict>
      </w:r>
    </w:p>
    <w:p w:rsidR="00A11C63" w:rsidRPr="00A11C63" w:rsidRDefault="004A00C1" w:rsidP="00A11C63">
      <w:pPr>
        <w:spacing w:before="120" w:after="60" w:line="360" w:lineRule="auto"/>
        <w:jc w:val="center"/>
        <w:rPr>
          <w:rFonts w:eastAsia="Calibri"/>
          <w:sz w:val="26"/>
          <w:szCs w:val="26"/>
        </w:rPr>
      </w:pPr>
      <w:r>
        <w:rPr>
          <w:rFonts w:eastAsia="Calibri"/>
          <w:noProof/>
          <w:sz w:val="24"/>
          <w:szCs w:val="24"/>
          <w:lang w:eastAsia="ru-RU"/>
        </w:rPr>
        <w:lastRenderedPageBreak/>
        <w:pict>
          <v:shape id="Рисунок 155" o:spid="_x0000_i1068" type="#_x0000_t75" style="width:472.5pt;height:662.25pt;visibility:visible">
            <v:imagedata r:id="rId56" o:title=""/>
          </v:shape>
        </w:pict>
      </w:r>
    </w:p>
    <w:p w:rsidR="00A11C63" w:rsidRPr="00A11C63" w:rsidRDefault="004A00C1" w:rsidP="00A11C63">
      <w:pPr>
        <w:spacing w:before="120" w:after="60" w:line="360" w:lineRule="auto"/>
        <w:jc w:val="center"/>
        <w:rPr>
          <w:rFonts w:eastAsia="Calibri"/>
          <w:sz w:val="26"/>
          <w:szCs w:val="26"/>
        </w:rPr>
      </w:pPr>
      <w:r>
        <w:rPr>
          <w:rFonts w:eastAsia="Calibri"/>
          <w:noProof/>
          <w:sz w:val="26"/>
          <w:szCs w:val="26"/>
          <w:lang w:eastAsia="ru-RU"/>
        </w:rPr>
        <w:lastRenderedPageBreak/>
        <w:pict>
          <v:shape id="Рисунок 182" o:spid="_x0000_i1069" type="#_x0000_t75" style="width:474.75pt;height:645.75pt;visibility:visible">
            <v:imagedata r:id="rId57"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25</w:t>
      </w:r>
      <w:r w:rsidRPr="00A11C63">
        <w:rPr>
          <w:rFonts w:eastAsia="Calibri"/>
          <w:b/>
          <w:bCs/>
          <w:sz w:val="24"/>
          <w:szCs w:val="24"/>
        </w:rPr>
        <w:fldChar w:fldCharType="end"/>
      </w:r>
      <w:r w:rsidRPr="00A11C63">
        <w:rPr>
          <w:rFonts w:eastAsia="Calibri"/>
          <w:b/>
          <w:bCs/>
          <w:sz w:val="24"/>
          <w:szCs w:val="24"/>
        </w:rPr>
        <w:t xml:space="preserve"> – Протокол испытания проб воды из поверхностного источника после водоподготовки ВОС и подземного источника после водоподготовки СОЖ после смешения в пропорциях 60:40</w:t>
      </w:r>
    </w:p>
    <w:p w:rsidR="00A11C63" w:rsidRPr="00A11C63" w:rsidRDefault="004A00C1" w:rsidP="00A11C63">
      <w:pPr>
        <w:spacing w:before="120" w:after="60" w:line="360" w:lineRule="auto"/>
        <w:jc w:val="center"/>
        <w:rPr>
          <w:rFonts w:eastAsia="Calibri"/>
          <w:sz w:val="26"/>
          <w:szCs w:val="26"/>
        </w:rPr>
      </w:pPr>
      <w:r>
        <w:rPr>
          <w:rFonts w:eastAsia="Calibri"/>
          <w:noProof/>
          <w:sz w:val="26"/>
          <w:szCs w:val="26"/>
          <w:lang w:eastAsia="ru-RU"/>
        </w:rPr>
        <w:lastRenderedPageBreak/>
        <w:pict>
          <v:shape id="Рисунок 183" o:spid="_x0000_i1070" type="#_x0000_t75" style="width:474.75pt;height:681.75pt;visibility:visible">
            <v:imagedata r:id="rId58" o:title=""/>
          </v:shape>
        </w:pict>
      </w:r>
    </w:p>
    <w:p w:rsidR="00A11C63" w:rsidRPr="00A11C63" w:rsidRDefault="004A00C1" w:rsidP="00A11C63">
      <w:pPr>
        <w:spacing w:before="120" w:after="60" w:line="360" w:lineRule="auto"/>
        <w:jc w:val="center"/>
        <w:rPr>
          <w:rFonts w:eastAsia="Calibri"/>
          <w:sz w:val="26"/>
          <w:szCs w:val="26"/>
        </w:rPr>
      </w:pPr>
      <w:r>
        <w:rPr>
          <w:rFonts w:eastAsia="Calibri"/>
          <w:noProof/>
          <w:sz w:val="24"/>
          <w:szCs w:val="24"/>
          <w:lang w:eastAsia="ru-RU"/>
        </w:rPr>
        <w:lastRenderedPageBreak/>
        <w:pict>
          <v:shape id="Рисунок 156" o:spid="_x0000_i1071" type="#_x0000_t75" style="width:470.25pt;height:669pt;visibility:visible">
            <v:imagedata r:id="rId59" o:title=""/>
          </v:shape>
        </w:pict>
      </w:r>
    </w:p>
    <w:p w:rsidR="00A11C63" w:rsidRPr="00A11C63" w:rsidRDefault="004A00C1" w:rsidP="00A11C63">
      <w:pPr>
        <w:spacing w:before="120" w:after="60" w:line="360" w:lineRule="auto"/>
        <w:jc w:val="center"/>
        <w:rPr>
          <w:rFonts w:eastAsia="Calibri"/>
          <w:sz w:val="26"/>
          <w:szCs w:val="26"/>
        </w:rPr>
      </w:pPr>
      <w:r>
        <w:rPr>
          <w:rFonts w:eastAsia="Calibri"/>
          <w:noProof/>
          <w:sz w:val="26"/>
          <w:szCs w:val="26"/>
          <w:lang w:eastAsia="ru-RU"/>
        </w:rPr>
        <w:lastRenderedPageBreak/>
        <w:pict>
          <v:shape id="Рисунок 184" o:spid="_x0000_i1072" type="#_x0000_t75" style="width:474pt;height:660.75pt;visibility:visible">
            <v:imagedata r:id="rId60"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248" w:name="Рис_анализ_воды_смешенная_наш"/>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26</w:t>
      </w:r>
      <w:r w:rsidRPr="00A11C63">
        <w:rPr>
          <w:rFonts w:eastAsia="Calibri"/>
          <w:b/>
          <w:bCs/>
          <w:sz w:val="24"/>
          <w:szCs w:val="24"/>
        </w:rPr>
        <w:fldChar w:fldCharType="end"/>
      </w:r>
      <w:bookmarkEnd w:id="248"/>
      <w:r w:rsidRPr="00A11C63">
        <w:rPr>
          <w:rFonts w:eastAsia="Calibri"/>
          <w:b/>
          <w:bCs/>
          <w:sz w:val="24"/>
          <w:szCs w:val="24"/>
        </w:rPr>
        <w:t xml:space="preserve"> – Протокол испытания проб воды из поверхностного источника после водоподготовки ВОС и подземного источника после водоподготовки СОЖ после смешения в пропорциях 50:50</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lastRenderedPageBreak/>
        <w:t xml:space="preserve">Как показано на рисунках </w:t>
      </w:r>
      <w:r w:rsidRPr="00A11C63">
        <w:rPr>
          <w:rFonts w:eastAsia="Calibri"/>
          <w:sz w:val="26"/>
          <w:szCs w:val="26"/>
        </w:rPr>
        <w:fldChar w:fldCharType="begin"/>
      </w:r>
      <w:r w:rsidRPr="00A11C63">
        <w:rPr>
          <w:rFonts w:eastAsia="Calibri"/>
          <w:sz w:val="26"/>
          <w:szCs w:val="26"/>
        </w:rPr>
        <w:instrText xml:space="preserve"> REF Рис_анализ_воды_пов_ист_наш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22</w:t>
      </w:r>
      <w:r w:rsidRPr="00A11C63">
        <w:rPr>
          <w:rFonts w:eastAsia="Calibri"/>
          <w:sz w:val="26"/>
          <w:szCs w:val="26"/>
        </w:rPr>
        <w:fldChar w:fldCharType="end"/>
      </w:r>
      <w:r w:rsidRPr="00A11C63">
        <w:rPr>
          <w:rFonts w:eastAsia="Calibri"/>
          <w:sz w:val="26"/>
          <w:szCs w:val="26"/>
        </w:rPr>
        <w:t>-</w:t>
      </w:r>
      <w:r w:rsidRPr="00A11C63">
        <w:rPr>
          <w:rFonts w:eastAsia="Calibri"/>
          <w:sz w:val="26"/>
          <w:szCs w:val="26"/>
        </w:rPr>
        <w:fldChar w:fldCharType="begin"/>
      </w:r>
      <w:r w:rsidRPr="00A11C63">
        <w:rPr>
          <w:rFonts w:eastAsia="Calibri"/>
          <w:sz w:val="26"/>
          <w:szCs w:val="26"/>
        </w:rPr>
        <w:instrText xml:space="preserve"> REF Рис_анализ_воды_смешенная_наш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26</w:t>
      </w:r>
      <w:r w:rsidRPr="00A11C63">
        <w:rPr>
          <w:rFonts w:eastAsia="Calibri"/>
          <w:sz w:val="26"/>
          <w:szCs w:val="26"/>
        </w:rPr>
        <w:fldChar w:fldCharType="end"/>
      </w:r>
      <w:r w:rsidRPr="00A11C63">
        <w:rPr>
          <w:rFonts w:eastAsia="Calibri"/>
          <w:sz w:val="26"/>
          <w:szCs w:val="26"/>
        </w:rPr>
        <w:t>, химический анализ воды показал:</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вода из поверхностного источника после водоподготовки ВОС соответствует требованиям СанПиН 2.1.4.1074-01;</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вода из подземного источника после водоподготовки СОЖ не соответствует требованиям СанПиН 2.1.4.1074-01 по показателям цветность, железо общее, аммиак и ионы аммония;</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 xml:space="preserve">смешенная вода после водоподготовки ВОС и СОЖ в соотношении 75:25% соответственно соответствует требованиям </w:t>
      </w:r>
      <w:bookmarkStart w:id="249" w:name="_Hlk532917386"/>
      <w:r w:rsidR="00A11C63" w:rsidRPr="00A11C63">
        <w:rPr>
          <w:rFonts w:eastAsia="Calibri"/>
          <w:sz w:val="26"/>
          <w:szCs w:val="26"/>
        </w:rPr>
        <w:t>СанПиН 2.1.4.1074-01</w:t>
      </w:r>
      <w:bookmarkEnd w:id="249"/>
      <w:r w:rsidR="00A11C63" w:rsidRPr="00A11C63">
        <w:rPr>
          <w:rFonts w:eastAsia="Calibri"/>
          <w:sz w:val="26"/>
          <w:szCs w:val="26"/>
        </w:rPr>
        <w:t>;</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смешенная вода после водоподготовки ВОС и СОЖ в соотношении 60:40% соответственно соответствует требованиям СанПиН 2.1.4.1074-01 не соответствует требованиям СанПиН 2.1.4.1074-01 по показателю железо общее;</w:t>
      </w:r>
    </w:p>
    <w:p w:rsidR="00A11C63" w:rsidRPr="00A11C63" w:rsidRDefault="004B6A6F" w:rsidP="004B6A6F">
      <w:pPr>
        <w:spacing w:before="120" w:after="60" w:line="360" w:lineRule="auto"/>
        <w:jc w:val="both"/>
        <w:rPr>
          <w:rFonts w:eastAsia="Calibri"/>
          <w:sz w:val="26"/>
          <w:szCs w:val="26"/>
        </w:rPr>
      </w:pPr>
      <w:r>
        <w:rPr>
          <w:rFonts w:eastAsia="Calibri"/>
          <w:sz w:val="26"/>
          <w:szCs w:val="26"/>
        </w:rPr>
        <w:t>-</w:t>
      </w:r>
      <w:r w:rsidR="00A11C63" w:rsidRPr="00A11C63">
        <w:rPr>
          <w:rFonts w:eastAsia="Calibri"/>
          <w:sz w:val="26"/>
          <w:szCs w:val="26"/>
        </w:rPr>
        <w:t>смешенная вода после водоподготовки ВОС и СОЖ в соотношении 50:50% соответственно соответствует требованиям СанПиН 2.1.4.1074-01 не соответствует требованиям СанПиН 2.1.4.1074-01 по показателям цветность, железо общее.</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Стоит отметить, что необходимо обеспечить минимальный расход воды из подземного источника для функционирования водоподготовки СОЖ, а именно: 25% от среднечасового расхода воды в сутки минимального водопотребления (коэффициент суточной неравномерности водопотребления К</w:t>
      </w:r>
      <w:r w:rsidRPr="00A11C63">
        <w:rPr>
          <w:rFonts w:eastAsia="Calibri"/>
          <w:sz w:val="26"/>
          <w:szCs w:val="26"/>
          <w:vertAlign w:val="subscript"/>
        </w:rPr>
        <w:t>сут.мин.</w:t>
      </w:r>
      <w:r w:rsidRPr="00A11C63">
        <w:rPr>
          <w:rFonts w:eastAsia="Calibri"/>
          <w:sz w:val="26"/>
          <w:szCs w:val="26"/>
        </w:rPr>
        <w:t>=0,7) на нужды потребителей города (ХВС и ГВС), что составляет 150 м</w:t>
      </w:r>
      <w:r w:rsidRPr="00A11C63">
        <w:rPr>
          <w:rFonts w:eastAsia="Calibri"/>
          <w:sz w:val="26"/>
          <w:szCs w:val="26"/>
          <w:vertAlign w:val="superscript"/>
        </w:rPr>
        <w:t>3</w:t>
      </w:r>
      <w:r w:rsidRPr="00A11C63">
        <w:rPr>
          <w:rFonts w:eastAsia="Calibri"/>
          <w:sz w:val="26"/>
          <w:szCs w:val="26"/>
        </w:rPr>
        <w:t>/ч (среднечасовой расхода воды в сутки минимального водопотребления на нужды потребителей города составляет 601,32 м</w:t>
      </w:r>
      <w:r w:rsidRPr="00A11C63">
        <w:rPr>
          <w:rFonts w:eastAsia="Calibri"/>
          <w:sz w:val="26"/>
          <w:szCs w:val="26"/>
          <w:vertAlign w:val="superscript"/>
        </w:rPr>
        <w:t>3</w:t>
      </w:r>
      <w:r w:rsidRPr="00A11C63">
        <w:rPr>
          <w:rFonts w:eastAsia="Calibri"/>
          <w:sz w:val="26"/>
          <w:szCs w:val="26"/>
        </w:rPr>
        <w:t>/ч, среднечасовой расхода воды на нужды потребителей города составляет 859,03 м</w:t>
      </w:r>
      <w:r w:rsidRPr="00A11C63">
        <w:rPr>
          <w:rFonts w:eastAsia="Calibri"/>
          <w:sz w:val="26"/>
          <w:szCs w:val="26"/>
          <w:vertAlign w:val="superscript"/>
        </w:rPr>
        <w:t>3</w:t>
      </w:r>
      <w:r w:rsidRPr="00A11C63">
        <w:rPr>
          <w:rFonts w:eastAsia="Calibri"/>
          <w:sz w:val="26"/>
          <w:szCs w:val="26"/>
        </w:rPr>
        <w:t>/ч).</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Среднечасовой расход воды в сутки максимального водопотребления на нужды потребителей города составляет 1030,83 м</w:t>
      </w:r>
      <w:r w:rsidRPr="00A11C63">
        <w:rPr>
          <w:rFonts w:eastAsia="Calibri"/>
          <w:sz w:val="26"/>
          <w:szCs w:val="26"/>
          <w:vertAlign w:val="superscript"/>
        </w:rPr>
        <w:t>3</w:t>
      </w:r>
      <w:r w:rsidRPr="00A11C63">
        <w:rPr>
          <w:rFonts w:eastAsia="Calibri"/>
          <w:sz w:val="26"/>
          <w:szCs w:val="26"/>
        </w:rPr>
        <w:t>/ч (коэффициент суточной неравномерности водопотребления К</w:t>
      </w:r>
      <w:r w:rsidRPr="00A11C63">
        <w:rPr>
          <w:rFonts w:eastAsia="Calibri"/>
          <w:sz w:val="26"/>
          <w:szCs w:val="26"/>
          <w:vertAlign w:val="subscript"/>
        </w:rPr>
        <w:t>сут.макс.</w:t>
      </w:r>
      <w:r w:rsidRPr="00A11C63">
        <w:rPr>
          <w:rFonts w:eastAsia="Calibri"/>
          <w:sz w:val="26"/>
          <w:szCs w:val="26"/>
        </w:rPr>
        <w:t>=1,2). Производительность водоподготовки ВОС за вычетом собственных нужд (приняты в размере 12,13% от производительности ВОС – 101,11 м</w:t>
      </w:r>
      <w:r w:rsidRPr="00A11C63">
        <w:rPr>
          <w:rFonts w:eastAsia="Calibri"/>
          <w:sz w:val="26"/>
          <w:szCs w:val="26"/>
          <w:vertAlign w:val="superscript"/>
        </w:rPr>
        <w:t>3</w:t>
      </w:r>
      <w:r w:rsidRPr="00A11C63">
        <w:rPr>
          <w:rFonts w:eastAsia="Calibri"/>
          <w:sz w:val="26"/>
          <w:szCs w:val="26"/>
        </w:rPr>
        <w:t>/ч) и нужд источников теплоснабжения (приняты в размере 20,38 м</w:t>
      </w:r>
      <w:r w:rsidRPr="00A11C63">
        <w:rPr>
          <w:rFonts w:eastAsia="Calibri"/>
          <w:sz w:val="26"/>
          <w:szCs w:val="26"/>
          <w:vertAlign w:val="superscript"/>
        </w:rPr>
        <w:t>3</w:t>
      </w:r>
      <w:r w:rsidRPr="00A11C63">
        <w:rPr>
          <w:rFonts w:eastAsia="Calibri"/>
          <w:sz w:val="26"/>
          <w:szCs w:val="26"/>
        </w:rPr>
        <w:t>/ч) составляет 711,84 м</w:t>
      </w:r>
      <w:r w:rsidRPr="00A11C63">
        <w:rPr>
          <w:rFonts w:eastAsia="Calibri"/>
          <w:sz w:val="26"/>
          <w:szCs w:val="26"/>
          <w:vertAlign w:val="superscript"/>
        </w:rPr>
        <w:t>3</w:t>
      </w:r>
      <w:r w:rsidRPr="00A11C63">
        <w:rPr>
          <w:rFonts w:eastAsia="Calibri"/>
          <w:sz w:val="26"/>
          <w:szCs w:val="26"/>
        </w:rPr>
        <w:t>/ч.</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Разница между среднечасовым расходом воды в сутки максимального водопотребления и производительность водоподготовки ВОС за вычетом </w:t>
      </w:r>
      <w:r w:rsidRPr="00A11C63">
        <w:rPr>
          <w:rFonts w:eastAsia="Calibri"/>
          <w:sz w:val="26"/>
          <w:szCs w:val="26"/>
        </w:rPr>
        <w:lastRenderedPageBreak/>
        <w:t>собственных нужд и нужд источников теплоснабжения составляет 318,99 м</w:t>
      </w:r>
      <w:r w:rsidRPr="00A11C63">
        <w:rPr>
          <w:rFonts w:eastAsia="Calibri"/>
          <w:sz w:val="26"/>
          <w:szCs w:val="26"/>
          <w:vertAlign w:val="superscript"/>
        </w:rPr>
        <w:t>3</w:t>
      </w:r>
      <w:r w:rsidRPr="00A11C63">
        <w:rPr>
          <w:rFonts w:eastAsia="Calibri"/>
          <w:sz w:val="26"/>
          <w:szCs w:val="26"/>
        </w:rPr>
        <w:t>/ч. При этом максимальный объем воды, подаваемой после водоподготовки СОЖ, при максимальной производительности водоподготовки ВОС не должен превышать 256,65 м</w:t>
      </w:r>
      <w:r w:rsidRPr="00A11C63">
        <w:rPr>
          <w:rFonts w:eastAsia="Calibri"/>
          <w:sz w:val="26"/>
          <w:szCs w:val="26"/>
          <w:vertAlign w:val="superscript"/>
        </w:rPr>
        <w:t>3</w:t>
      </w:r>
      <w:r w:rsidRPr="00A11C63">
        <w:rPr>
          <w:rFonts w:eastAsia="Calibri"/>
          <w:sz w:val="26"/>
          <w:szCs w:val="26"/>
        </w:rPr>
        <w:t>/ч (26,5%), в результате чего образуется небаланс в размере 62,35 м</w:t>
      </w:r>
      <w:r w:rsidRPr="00A11C63">
        <w:rPr>
          <w:rFonts w:eastAsia="Calibri"/>
          <w:sz w:val="26"/>
          <w:szCs w:val="26"/>
          <w:vertAlign w:val="superscript"/>
        </w:rPr>
        <w:t>3</w:t>
      </w:r>
      <w:r w:rsidRPr="00A11C63">
        <w:rPr>
          <w:rFonts w:eastAsia="Calibri"/>
          <w:sz w:val="26"/>
          <w:szCs w:val="26"/>
        </w:rPr>
        <w:t>/ч или 1496,4 м</w:t>
      </w:r>
      <w:r w:rsidRPr="00A11C63">
        <w:rPr>
          <w:rFonts w:eastAsia="Calibri"/>
          <w:sz w:val="26"/>
          <w:szCs w:val="26"/>
          <w:vertAlign w:val="superscript"/>
        </w:rPr>
        <w:t>3</w:t>
      </w:r>
      <w:r w:rsidRPr="00A11C63">
        <w:rPr>
          <w:rFonts w:eastAsia="Calibri"/>
          <w:sz w:val="26"/>
          <w:szCs w:val="26"/>
        </w:rPr>
        <w:t>/сут. Отмеченный небаланс будет погашаться за счет регулирующей емкости резервуаров чистой воды с понижением уровня на 750 м</w:t>
      </w:r>
      <w:r w:rsidRPr="00A11C63">
        <w:rPr>
          <w:rFonts w:eastAsia="Calibri"/>
          <w:sz w:val="26"/>
          <w:szCs w:val="26"/>
          <w:vertAlign w:val="superscript"/>
        </w:rPr>
        <w:t>3</w:t>
      </w:r>
      <w:r w:rsidRPr="00A11C63">
        <w:rPr>
          <w:rFonts w:eastAsia="Calibri"/>
          <w:sz w:val="26"/>
          <w:szCs w:val="26"/>
        </w:rPr>
        <w:t xml:space="preserve"> в каждом (объем двух РЧВ 5000 м</w:t>
      </w:r>
      <w:r w:rsidRPr="00A11C63">
        <w:rPr>
          <w:rFonts w:eastAsia="Calibri"/>
          <w:sz w:val="26"/>
          <w:szCs w:val="26"/>
          <w:vertAlign w:val="superscript"/>
        </w:rPr>
        <w:t>3</w:t>
      </w:r>
      <w:r w:rsidRPr="00A11C63">
        <w:rPr>
          <w:rFonts w:eastAsia="Calibri"/>
          <w:sz w:val="26"/>
          <w:szCs w:val="26"/>
        </w:rPr>
        <w:t xml:space="preserve"> каждый).</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 xml:space="preserve">Для наглядности вышесказанного на рисунке </w:t>
      </w:r>
      <w:r w:rsidRPr="00A11C63">
        <w:rPr>
          <w:rFonts w:eastAsia="Calibri"/>
          <w:sz w:val="26"/>
          <w:szCs w:val="26"/>
        </w:rPr>
        <w:fldChar w:fldCharType="begin"/>
      </w:r>
      <w:r w:rsidRPr="00A11C63">
        <w:rPr>
          <w:rFonts w:eastAsia="Calibri"/>
          <w:sz w:val="26"/>
          <w:szCs w:val="26"/>
        </w:rPr>
        <w:instrText xml:space="preserve"> REF Рис_Суточный_график_и_подача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27</w:t>
      </w:r>
      <w:r w:rsidRPr="00A11C63">
        <w:rPr>
          <w:rFonts w:eastAsia="Calibri"/>
          <w:sz w:val="26"/>
          <w:szCs w:val="26"/>
        </w:rPr>
        <w:fldChar w:fldCharType="end"/>
      </w:r>
      <w:r w:rsidRPr="00A11C63">
        <w:rPr>
          <w:rFonts w:eastAsia="Calibri"/>
          <w:sz w:val="26"/>
          <w:szCs w:val="26"/>
        </w:rPr>
        <w:t xml:space="preserve"> показаны: </w:t>
      </w:r>
    </w:p>
    <w:p w:rsidR="00A11C63" w:rsidRPr="00A11C63" w:rsidRDefault="004B6A6F" w:rsidP="004B6A6F">
      <w:pPr>
        <w:spacing w:after="200" w:line="360" w:lineRule="auto"/>
        <w:jc w:val="both"/>
        <w:rPr>
          <w:rFonts w:eastAsia="Calibri"/>
          <w:sz w:val="26"/>
          <w:szCs w:val="26"/>
        </w:rPr>
      </w:pPr>
      <w:r>
        <w:rPr>
          <w:rFonts w:eastAsia="Calibri"/>
          <w:sz w:val="26"/>
          <w:szCs w:val="26"/>
        </w:rPr>
        <w:t>-</w:t>
      </w:r>
      <w:r w:rsidR="00A11C63" w:rsidRPr="00A11C63">
        <w:rPr>
          <w:rFonts w:eastAsia="Calibri"/>
          <w:sz w:val="26"/>
          <w:szCs w:val="26"/>
        </w:rPr>
        <w:t>суточный график водопотребления для жилых домов;</w:t>
      </w:r>
    </w:p>
    <w:p w:rsidR="00A11C63" w:rsidRPr="00A11C63" w:rsidRDefault="004B6A6F" w:rsidP="004B6A6F">
      <w:pPr>
        <w:spacing w:after="200" w:line="360" w:lineRule="auto"/>
        <w:jc w:val="both"/>
        <w:rPr>
          <w:rFonts w:eastAsia="Calibri"/>
          <w:sz w:val="26"/>
          <w:szCs w:val="26"/>
        </w:rPr>
      </w:pPr>
      <w:r>
        <w:rPr>
          <w:rFonts w:eastAsia="Calibri"/>
          <w:sz w:val="26"/>
          <w:szCs w:val="26"/>
        </w:rPr>
        <w:t>-</w:t>
      </w:r>
      <w:r w:rsidR="00A11C63" w:rsidRPr="00A11C63">
        <w:rPr>
          <w:rFonts w:eastAsia="Calibri"/>
          <w:sz w:val="26"/>
          <w:szCs w:val="26"/>
        </w:rPr>
        <w:t>максимальная подача воды после ВОС;</w:t>
      </w:r>
    </w:p>
    <w:p w:rsidR="00A11C63" w:rsidRPr="00A11C63" w:rsidRDefault="004B6A6F" w:rsidP="004B6A6F">
      <w:pPr>
        <w:spacing w:after="200" w:line="360" w:lineRule="auto"/>
        <w:jc w:val="both"/>
        <w:rPr>
          <w:rFonts w:eastAsia="Calibri"/>
          <w:sz w:val="26"/>
          <w:szCs w:val="26"/>
        </w:rPr>
      </w:pPr>
      <w:r>
        <w:rPr>
          <w:rFonts w:eastAsia="Calibri"/>
          <w:sz w:val="26"/>
          <w:szCs w:val="26"/>
        </w:rPr>
        <w:t>-</w:t>
      </w:r>
      <w:r w:rsidR="00A11C63" w:rsidRPr="00A11C63">
        <w:rPr>
          <w:rFonts w:eastAsia="Calibri"/>
          <w:sz w:val="26"/>
          <w:szCs w:val="26"/>
        </w:rPr>
        <w:t>подача воды после СОЖ;</w:t>
      </w:r>
    </w:p>
    <w:p w:rsidR="00A11C63" w:rsidRPr="00A11C63" w:rsidRDefault="004B6A6F" w:rsidP="004B6A6F">
      <w:pPr>
        <w:spacing w:after="200" w:line="360" w:lineRule="auto"/>
        <w:jc w:val="both"/>
        <w:rPr>
          <w:rFonts w:eastAsia="Calibri"/>
          <w:sz w:val="26"/>
          <w:szCs w:val="26"/>
        </w:rPr>
      </w:pPr>
      <w:r>
        <w:rPr>
          <w:rFonts w:eastAsia="Calibri"/>
          <w:sz w:val="26"/>
          <w:szCs w:val="26"/>
        </w:rPr>
        <w:t>-</w:t>
      </w:r>
      <w:r w:rsidR="00A11C63" w:rsidRPr="00A11C63">
        <w:rPr>
          <w:rFonts w:eastAsia="Calibri"/>
          <w:sz w:val="26"/>
          <w:szCs w:val="26"/>
        </w:rPr>
        <w:t>максимально допустимая подача воды после СОЖ;</w:t>
      </w:r>
    </w:p>
    <w:p w:rsidR="00A11C63" w:rsidRPr="00A11C63" w:rsidRDefault="004B6A6F" w:rsidP="004B6A6F">
      <w:pPr>
        <w:spacing w:after="200" w:line="360" w:lineRule="auto"/>
        <w:jc w:val="both"/>
        <w:rPr>
          <w:rFonts w:eastAsia="Calibri"/>
          <w:sz w:val="26"/>
          <w:szCs w:val="26"/>
        </w:rPr>
      </w:pPr>
      <w:r>
        <w:rPr>
          <w:rFonts w:eastAsia="Calibri"/>
          <w:sz w:val="26"/>
          <w:szCs w:val="26"/>
        </w:rPr>
        <w:t>-</w:t>
      </w:r>
      <w:r w:rsidR="00A11C63" w:rsidRPr="00A11C63">
        <w:rPr>
          <w:rFonts w:eastAsia="Calibri"/>
          <w:sz w:val="26"/>
          <w:szCs w:val="26"/>
        </w:rPr>
        <w:t>совместная подача воды после СОЖ и ВОС.</w:t>
      </w: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spacing w:before="120" w:after="60" w:line="360" w:lineRule="auto"/>
        <w:ind w:firstLine="709"/>
        <w:jc w:val="both"/>
        <w:rPr>
          <w:rFonts w:eastAsia="Calibri"/>
          <w:sz w:val="26"/>
          <w:szCs w:val="26"/>
        </w:rPr>
        <w:sectPr w:rsidR="00A11C63" w:rsidRPr="00A11C63" w:rsidSect="00A11C63">
          <w:pgSz w:w="11906" w:h="16838"/>
          <w:pgMar w:top="1134" w:right="567" w:bottom="567" w:left="1701" w:header="709" w:footer="590" w:gutter="0"/>
          <w:cols w:space="708"/>
          <w:docGrid w:linePitch="360"/>
        </w:sectPr>
      </w:pPr>
    </w:p>
    <w:p w:rsidR="00A11C63" w:rsidRPr="00A11C63" w:rsidRDefault="004A00C1" w:rsidP="00A11C63">
      <w:pPr>
        <w:spacing w:before="120" w:after="60" w:line="360" w:lineRule="auto"/>
        <w:jc w:val="center"/>
        <w:rPr>
          <w:rFonts w:eastAsia="Calibri"/>
          <w:sz w:val="26"/>
          <w:szCs w:val="26"/>
        </w:rPr>
      </w:pPr>
      <w:r>
        <w:rPr>
          <w:rFonts w:eastAsia="Calibri"/>
          <w:noProof/>
          <w:sz w:val="26"/>
          <w:szCs w:val="26"/>
          <w:lang w:eastAsia="ru-RU"/>
        </w:rPr>
        <w:lastRenderedPageBreak/>
        <w:pict>
          <v:shape id="Рисунок 52" o:spid="_x0000_i1073" type="#_x0000_t75" style="width:651.75pt;height:398.25pt;visibility:visible">
            <v:imagedata r:id="rId61"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250" w:name="Рис_Суточный_график_и_подача"/>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27</w:t>
      </w:r>
      <w:r w:rsidRPr="00A11C63">
        <w:rPr>
          <w:rFonts w:eastAsia="Calibri"/>
          <w:b/>
          <w:bCs/>
          <w:sz w:val="24"/>
          <w:szCs w:val="24"/>
        </w:rPr>
        <w:fldChar w:fldCharType="end"/>
      </w:r>
      <w:bookmarkEnd w:id="250"/>
      <w:r w:rsidRPr="00A11C63">
        <w:rPr>
          <w:rFonts w:eastAsia="Calibri"/>
          <w:b/>
          <w:bCs/>
          <w:sz w:val="24"/>
          <w:szCs w:val="24"/>
        </w:rPr>
        <w:t xml:space="preserve"> – Суточный график водопотребления для жилых домов и подача воды после СОЖ и ВОС</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709" w:bottom="851" w:left="851" w:header="709" w:footer="709" w:gutter="0"/>
          <w:cols w:space="708"/>
          <w:docGrid w:linePitch="360"/>
        </w:sectPr>
      </w:pPr>
    </w:p>
    <w:p w:rsidR="00A11C63" w:rsidRPr="00A11C63" w:rsidRDefault="00A11C63" w:rsidP="00A11C63">
      <w:pPr>
        <w:spacing w:before="120" w:after="120" w:line="360" w:lineRule="auto"/>
        <w:ind w:firstLine="851"/>
        <w:jc w:val="both"/>
        <w:rPr>
          <w:rFonts w:eastAsia="Calibri"/>
          <w:b/>
          <w:sz w:val="26"/>
          <w:szCs w:val="26"/>
        </w:rPr>
      </w:pPr>
      <w:r w:rsidRPr="00A11C63">
        <w:rPr>
          <w:rFonts w:eastAsia="Calibri"/>
          <w:b/>
          <w:sz w:val="26"/>
          <w:szCs w:val="26"/>
        </w:rPr>
        <w:lastRenderedPageBreak/>
        <w:t>Принцип управления регулирования расхода воды на выходе после СОЖ и ВОС перед подачей в резервуары чистой воды подземного источника</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Для реализации мероприятия по смешению холодной воды предполагается создание автоматизированной системы управления технологическим процессом, которая позволит осуществлять смешение очищенной воды после водоподготовки СОЖ и ВОС в нужной пропорции. Задающим сигналом для системы управления предполагается использование сигнала с датчиков уровней воды в РЧВ. Для контроля правильности поддержания пропорций смешения воды предполагается монтаж ультразвуковых расходомеров на водоводах после водоподготовки СОЖ и ВОС перед узлом смешения. Для предотвращения возможного передавливания в случае нештатной ситуации необходимо предусмотреть обратные клапаны на каждом водоводе также до узла смешения.</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В качестве органа регулирования необходимо осуществить монтаж автоматизированных регуляторов расхода с сервоприводом, которые будут управляться АСУТП. АСУТП будет управлять открытием/закрытием регуляторов на нужный процент.</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Принцип управления заключается в следующем: при понижении уровня воды в РЧВ система реагирует открытием арматуры регуляторов расхода, поддерживая заданное соотношение мгновенных расходов в водоводах после водоподготовки СОЖ и ВОС перед узлом смешения, начиная пополнять резервуары чистой воды.</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При снижении расхода воды на город уровень воды в резервуарах начинает увеличиваться. При достижении уровня воды в РЧВ отметки 80% АСУТП начинает закрытие регуляторов расхода до состояния баланса между подачей воды в город и пополнением резервуаров.</w:t>
      </w:r>
    </w:p>
    <w:p w:rsidR="00A11C63" w:rsidRPr="00A11C63" w:rsidRDefault="00A11C63" w:rsidP="004B6A6F">
      <w:pPr>
        <w:spacing w:before="120" w:after="60" w:line="360" w:lineRule="auto"/>
        <w:ind w:firstLine="709"/>
        <w:jc w:val="both"/>
        <w:rPr>
          <w:rFonts w:eastAsia="Calibri"/>
          <w:sz w:val="26"/>
          <w:szCs w:val="26"/>
        </w:rPr>
      </w:pPr>
      <w:r w:rsidRPr="00A11C63">
        <w:rPr>
          <w:rFonts w:eastAsia="Calibri"/>
          <w:sz w:val="26"/>
          <w:szCs w:val="26"/>
        </w:rPr>
        <w:t>При максимальном расходе на заполнение РЧВ АСУТП полностью открывает регулятор расхода на водоводе после водоподготовки ВОС, т. о. расход с поверхностного источника после водоподготовки достигает максимума, а регулятор расхода, установленный на водоводе после СОЖ, открывается на максимально допустимый уровень из учета соблюдения условия обеспечения пропорции смешивания.</w:t>
      </w:r>
    </w:p>
    <w:p w:rsidR="00A11C63" w:rsidRPr="00A11C63" w:rsidRDefault="00A11C63" w:rsidP="00A11C63">
      <w:pPr>
        <w:numPr>
          <w:ilvl w:val="3"/>
          <w:numId w:val="0"/>
        </w:numPr>
        <w:spacing w:before="240" w:after="240"/>
        <w:ind w:left="1728" w:hanging="648"/>
        <w:jc w:val="both"/>
        <w:outlineLvl w:val="2"/>
        <w:rPr>
          <w:b/>
          <w:bCs/>
          <w:sz w:val="26"/>
          <w:szCs w:val="26"/>
        </w:rPr>
      </w:pPr>
      <w:bookmarkStart w:id="251" w:name="_Toc429154"/>
      <w:bookmarkStart w:id="252" w:name="_Toc8913803"/>
      <w:r w:rsidRPr="00A11C63">
        <w:rPr>
          <w:b/>
          <w:bCs/>
          <w:sz w:val="26"/>
          <w:szCs w:val="26"/>
        </w:rPr>
        <w:lastRenderedPageBreak/>
        <w:t>Техническое обоснование технического перевооружения участков существующих сетей холодного водоснабжения, исчерпавших свой нормативный срок эксплуатации</w:t>
      </w:r>
      <w:bookmarkEnd w:id="251"/>
      <w:bookmarkEnd w:id="252"/>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Основная доля строительства сетей водоснабжения города Нефтеюганска приходится на период 1980-2000 х годов.</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Постановлению Совета министров СССР от 22.10.1990 г. № 1072 «О единых нормах амортизационных отчислений на полное восстановление основных фондов народного хозяйства СССР», нормативный срок службы стальных труб составляет 30 лет.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результате выполненного АО «Юганскводоканал» в 2017 году обследования объектов инженерной инфраструктуры систем водоснабжения и водоотведения было установлено, что часть оборудования, находящегося в работе, по выявленным показателям находится в предаварийном или аварийном состоянии и не может эксплуатироваться без постоянного надзора. Амортизационный износ некоторых стальных участков водопроводной сети составляет 80%, что приводит к образованию утечек на водопроводах.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сегодняшний день порядка 34,5% сетей водоснабжения АО «Юганскводоканал» уже нуждаются в замене в связи с исчерпанием эксплуатационного ресурса (50334 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таблице </w:t>
      </w:r>
      <w:r w:rsidRPr="00A11C63">
        <w:rPr>
          <w:rFonts w:eastAsia="Calibri"/>
          <w:sz w:val="26"/>
          <w:szCs w:val="26"/>
        </w:rPr>
        <w:fldChar w:fldCharType="begin"/>
      </w:r>
      <w:r w:rsidRPr="00A11C63">
        <w:rPr>
          <w:rFonts w:eastAsia="Calibri"/>
          <w:sz w:val="26"/>
          <w:szCs w:val="26"/>
        </w:rPr>
        <w:instrText xml:space="preserve"> REF Переч_сетей_нуждающ_замене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sz w:val="26"/>
          <w:szCs w:val="26"/>
        </w:rPr>
        <w:t>27</w:t>
      </w:r>
      <w:r w:rsidRPr="00A11C63">
        <w:rPr>
          <w:rFonts w:eastAsia="Calibri"/>
          <w:sz w:val="26"/>
          <w:szCs w:val="26"/>
        </w:rPr>
        <w:fldChar w:fldCharType="end"/>
      </w:r>
      <w:r w:rsidRPr="00A11C63">
        <w:rPr>
          <w:rFonts w:eastAsia="Calibri"/>
          <w:sz w:val="26"/>
          <w:szCs w:val="26"/>
        </w:rPr>
        <w:t xml:space="preserve"> представлен перечень сетей горячего и холодного водоснабжения, нуждающиеся в замене (техническом перевооружении).</w:t>
      </w:r>
    </w:p>
    <w:p w:rsidR="00A11C63" w:rsidRPr="00A11C63" w:rsidRDefault="00A11C63" w:rsidP="00A11C63">
      <w:pPr>
        <w:keepNext/>
        <w:spacing w:after="200" w:line="276" w:lineRule="auto"/>
        <w:rPr>
          <w:rFonts w:eastAsia="Calibri"/>
          <w:b/>
          <w:bCs/>
          <w:sz w:val="24"/>
        </w:rPr>
      </w:pPr>
      <w:r w:rsidRPr="00A11C63">
        <w:rPr>
          <w:rFonts w:eastAsia="Calibri"/>
          <w:b/>
          <w:bCs/>
          <w:sz w:val="24"/>
        </w:rPr>
        <w:t xml:space="preserve">Таблица </w:t>
      </w:r>
      <w:bookmarkStart w:id="253" w:name="Переч_сетей_нуждающ_замене"/>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27</w:t>
      </w:r>
      <w:r w:rsidRPr="00A11C63">
        <w:rPr>
          <w:rFonts w:eastAsia="Calibri"/>
          <w:b/>
          <w:bCs/>
          <w:sz w:val="24"/>
        </w:rPr>
        <w:fldChar w:fldCharType="end"/>
      </w:r>
      <w:bookmarkEnd w:id="253"/>
      <w:r w:rsidRPr="00A11C63">
        <w:rPr>
          <w:rFonts w:eastAsia="Calibri"/>
          <w:b/>
          <w:bCs/>
          <w:sz w:val="24"/>
        </w:rPr>
        <w:t>. Характеристика сетей ХВС, нуждающихся в 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3"/>
        <w:gridCol w:w="2410"/>
        <w:gridCol w:w="2517"/>
      </w:tblGrid>
      <w:tr w:rsidR="00A11C63" w:rsidRPr="00F910B8" w:rsidTr="00F910B8">
        <w:trPr>
          <w:trHeight w:val="510"/>
          <w:tblHeader/>
        </w:trPr>
        <w:tc>
          <w:tcPr>
            <w:tcW w:w="271" w:type="pct"/>
            <w:shd w:val="clear" w:color="auto" w:fill="auto"/>
            <w:vAlign w:val="center"/>
          </w:tcPr>
          <w:p w:rsidR="00A11C63" w:rsidRPr="00F910B8" w:rsidRDefault="00A11C63" w:rsidP="00F910B8">
            <w:pPr>
              <w:suppressAutoHyphens/>
              <w:ind w:left="-113" w:right="-113"/>
              <w:jc w:val="center"/>
              <w:rPr>
                <w:rFonts w:ascii="Calibri" w:eastAsia="Calibri" w:hAnsi="Calibri"/>
                <w:b/>
              </w:rPr>
            </w:pPr>
            <w:bookmarkStart w:id="254" w:name="_Hlk494546743"/>
            <w:r w:rsidRPr="00F910B8">
              <w:rPr>
                <w:rFonts w:ascii="Calibri" w:eastAsia="Calibri" w:hAnsi="Calibri"/>
                <w:b/>
              </w:rPr>
              <w:t>№ п/п</w:t>
            </w:r>
          </w:p>
        </w:tc>
        <w:tc>
          <w:tcPr>
            <w:tcW w:w="2229" w:type="pct"/>
            <w:shd w:val="clear" w:color="auto" w:fill="auto"/>
            <w:vAlign w:val="center"/>
          </w:tcPr>
          <w:p w:rsidR="00A11C63" w:rsidRPr="00F910B8" w:rsidRDefault="00A11C63" w:rsidP="00F910B8">
            <w:pPr>
              <w:suppressAutoHyphens/>
              <w:ind w:left="-57" w:right="-57"/>
              <w:jc w:val="center"/>
              <w:rPr>
                <w:rFonts w:ascii="Calibri" w:eastAsia="Calibri" w:hAnsi="Calibri"/>
                <w:b/>
              </w:rPr>
            </w:pPr>
            <w:r w:rsidRPr="00F910B8">
              <w:rPr>
                <w:rFonts w:ascii="Calibri" w:eastAsia="Calibri" w:hAnsi="Calibri"/>
                <w:b/>
              </w:rPr>
              <w:t>Эксплуатирующая организация</w:t>
            </w:r>
          </w:p>
        </w:tc>
        <w:tc>
          <w:tcPr>
            <w:tcW w:w="1223" w:type="pct"/>
            <w:shd w:val="clear" w:color="auto" w:fill="auto"/>
            <w:vAlign w:val="center"/>
          </w:tcPr>
          <w:p w:rsidR="00A11C63" w:rsidRPr="00F910B8" w:rsidRDefault="00A11C63" w:rsidP="00F910B8">
            <w:pPr>
              <w:suppressAutoHyphens/>
              <w:ind w:left="-57" w:right="-57"/>
              <w:jc w:val="center"/>
              <w:rPr>
                <w:rFonts w:ascii="Calibri" w:eastAsia="Calibri" w:hAnsi="Calibri"/>
                <w:b/>
              </w:rPr>
            </w:pPr>
            <w:r w:rsidRPr="00F910B8">
              <w:rPr>
                <w:rFonts w:ascii="Calibri" w:eastAsia="Calibri" w:hAnsi="Calibri"/>
                <w:b/>
                <w:bCs/>
                <w:lang w:eastAsia="ru-RU"/>
              </w:rPr>
              <w:t>Средний диаметр трубопроводов, мм</w:t>
            </w:r>
          </w:p>
        </w:tc>
        <w:tc>
          <w:tcPr>
            <w:tcW w:w="1277" w:type="pct"/>
            <w:shd w:val="clear" w:color="auto" w:fill="auto"/>
            <w:vAlign w:val="center"/>
          </w:tcPr>
          <w:p w:rsidR="00A11C63" w:rsidRPr="00F910B8" w:rsidRDefault="00A11C63" w:rsidP="00F910B8">
            <w:pPr>
              <w:suppressAutoHyphens/>
              <w:ind w:left="-57" w:right="-57"/>
              <w:jc w:val="center"/>
              <w:rPr>
                <w:rFonts w:ascii="Calibri" w:eastAsia="Calibri" w:hAnsi="Calibri"/>
                <w:b/>
              </w:rPr>
            </w:pPr>
            <w:r w:rsidRPr="00F910B8">
              <w:rPr>
                <w:rFonts w:ascii="Calibri" w:eastAsia="Calibri" w:hAnsi="Calibri"/>
                <w:b/>
                <w:bCs/>
                <w:lang w:eastAsia="ru-RU"/>
              </w:rPr>
              <w:t>Общая протяженность участков, км</w:t>
            </w:r>
          </w:p>
        </w:tc>
      </w:tr>
      <w:tr w:rsidR="00A11C63" w:rsidRPr="00F910B8" w:rsidTr="00F910B8">
        <w:trPr>
          <w:trHeight w:val="510"/>
        </w:trPr>
        <w:tc>
          <w:tcPr>
            <w:tcW w:w="271" w:type="pct"/>
            <w:shd w:val="clear" w:color="auto" w:fill="auto"/>
            <w:vAlign w:val="center"/>
          </w:tcPr>
          <w:p w:rsidR="00A11C63" w:rsidRPr="00F910B8" w:rsidRDefault="00A11C63" w:rsidP="00F910B8">
            <w:pPr>
              <w:suppressAutoHyphens/>
              <w:ind w:left="-57" w:right="-57"/>
              <w:jc w:val="center"/>
              <w:rPr>
                <w:rFonts w:ascii="Calibri" w:eastAsia="Calibri" w:hAnsi="Calibri"/>
              </w:rPr>
            </w:pPr>
            <w:r w:rsidRPr="00F910B8">
              <w:rPr>
                <w:rFonts w:ascii="Calibri" w:eastAsia="Calibri" w:hAnsi="Calibri"/>
              </w:rPr>
              <w:t>1</w:t>
            </w:r>
          </w:p>
        </w:tc>
        <w:tc>
          <w:tcPr>
            <w:tcW w:w="2229" w:type="pct"/>
            <w:shd w:val="clear" w:color="auto" w:fill="auto"/>
            <w:vAlign w:val="center"/>
          </w:tcPr>
          <w:p w:rsidR="00A11C63" w:rsidRPr="00F910B8" w:rsidRDefault="00A11C63" w:rsidP="00F910B8">
            <w:pPr>
              <w:suppressAutoHyphens/>
              <w:ind w:left="-57" w:right="-57"/>
              <w:jc w:val="center"/>
              <w:rPr>
                <w:rFonts w:ascii="Calibri" w:eastAsia="Calibri" w:hAnsi="Calibri"/>
              </w:rPr>
            </w:pPr>
            <w:r w:rsidRPr="00F910B8">
              <w:rPr>
                <w:rFonts w:ascii="Calibri" w:eastAsia="Calibri" w:hAnsi="Calibri"/>
                <w:bCs/>
                <w:lang w:eastAsia="ru-RU"/>
              </w:rPr>
              <w:t>АО «Юганскводоканал» – трубопроводы ХВС</w:t>
            </w:r>
          </w:p>
        </w:tc>
        <w:tc>
          <w:tcPr>
            <w:tcW w:w="1223" w:type="pct"/>
            <w:shd w:val="clear" w:color="auto" w:fill="auto"/>
            <w:vAlign w:val="center"/>
          </w:tcPr>
          <w:p w:rsidR="00A11C63" w:rsidRPr="00F910B8" w:rsidRDefault="00A11C63" w:rsidP="00F910B8">
            <w:pPr>
              <w:suppressAutoHyphens/>
              <w:ind w:left="-57" w:right="-57"/>
              <w:jc w:val="center"/>
              <w:rPr>
                <w:rFonts w:ascii="Calibri" w:eastAsia="Calibri" w:hAnsi="Calibri"/>
              </w:rPr>
            </w:pPr>
            <w:r w:rsidRPr="00F910B8">
              <w:rPr>
                <w:rFonts w:ascii="Calibri" w:eastAsia="Calibri" w:hAnsi="Calibri"/>
              </w:rPr>
              <w:t>254,6</w:t>
            </w:r>
          </w:p>
        </w:tc>
        <w:tc>
          <w:tcPr>
            <w:tcW w:w="1277" w:type="pct"/>
            <w:shd w:val="clear" w:color="auto" w:fill="auto"/>
            <w:vAlign w:val="center"/>
          </w:tcPr>
          <w:p w:rsidR="00A11C63" w:rsidRPr="00F910B8" w:rsidRDefault="00A11C63" w:rsidP="00F910B8">
            <w:pPr>
              <w:suppressAutoHyphens/>
              <w:ind w:left="-57" w:right="-57"/>
              <w:jc w:val="center"/>
              <w:rPr>
                <w:rFonts w:ascii="Calibri" w:eastAsia="Calibri" w:hAnsi="Calibri"/>
              </w:rPr>
            </w:pPr>
            <w:r w:rsidRPr="00F910B8">
              <w:rPr>
                <w:rFonts w:ascii="Calibri" w:eastAsia="Calibri" w:hAnsi="Calibri"/>
              </w:rPr>
              <w:t>50,334</w:t>
            </w:r>
          </w:p>
        </w:tc>
      </w:tr>
    </w:tbl>
    <w:bookmarkEnd w:id="254"/>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 xml:space="preserve">Далее в таблице </w:t>
      </w:r>
      <w:r w:rsidRPr="00A11C63">
        <w:rPr>
          <w:rFonts w:eastAsia="Calibri"/>
          <w:sz w:val="26"/>
          <w:szCs w:val="26"/>
        </w:rPr>
        <w:fldChar w:fldCharType="begin"/>
      </w:r>
      <w:r w:rsidRPr="00A11C63">
        <w:rPr>
          <w:rFonts w:eastAsia="Calibri"/>
          <w:sz w:val="26"/>
          <w:szCs w:val="26"/>
        </w:rPr>
        <w:instrText xml:space="preserve"> REF Остронуж_участки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sz w:val="26"/>
          <w:szCs w:val="26"/>
        </w:rPr>
        <w:t>28</w:t>
      </w:r>
      <w:r w:rsidRPr="00A11C63">
        <w:rPr>
          <w:rFonts w:eastAsia="Calibri"/>
          <w:sz w:val="26"/>
          <w:szCs w:val="26"/>
        </w:rPr>
        <w:fldChar w:fldCharType="end"/>
      </w:r>
      <w:r w:rsidRPr="00A11C63">
        <w:rPr>
          <w:rFonts w:eastAsia="Calibri"/>
          <w:sz w:val="26"/>
          <w:szCs w:val="26"/>
        </w:rPr>
        <w:t xml:space="preserve"> приведены участки водопроводных сетей, остро нуждающихся в замене.</w:t>
      </w:r>
    </w:p>
    <w:p w:rsidR="00A11C63" w:rsidRPr="00A11C63" w:rsidRDefault="00A11C63" w:rsidP="00A11C63">
      <w:pPr>
        <w:spacing w:before="120" w:after="120" w:line="360" w:lineRule="auto"/>
        <w:ind w:firstLine="851"/>
        <w:jc w:val="both"/>
        <w:rPr>
          <w:rFonts w:eastAsia="Calibri"/>
          <w:sz w:val="26"/>
          <w:szCs w:val="26"/>
        </w:rPr>
      </w:pPr>
    </w:p>
    <w:p w:rsidR="00A11C63" w:rsidRPr="00A11C63" w:rsidRDefault="00A11C63" w:rsidP="00A11C63">
      <w:pPr>
        <w:spacing w:before="120" w:after="120" w:line="360" w:lineRule="auto"/>
        <w:ind w:firstLine="851"/>
        <w:jc w:val="both"/>
        <w:rPr>
          <w:rFonts w:eastAsia="Calibri"/>
          <w:sz w:val="26"/>
          <w:szCs w:val="26"/>
        </w:rPr>
      </w:pPr>
    </w:p>
    <w:p w:rsidR="00A11C63" w:rsidRPr="00A11C63" w:rsidRDefault="00A11C63" w:rsidP="00A11C63">
      <w:pPr>
        <w:spacing w:before="120" w:after="120" w:line="360" w:lineRule="auto"/>
        <w:ind w:firstLine="851"/>
        <w:jc w:val="both"/>
        <w:rPr>
          <w:rFonts w:eastAsia="Calibri"/>
          <w:sz w:val="26"/>
          <w:szCs w:val="26"/>
        </w:rPr>
      </w:pPr>
    </w:p>
    <w:p w:rsidR="00A11C63" w:rsidRPr="00A11C63" w:rsidRDefault="00A11C63" w:rsidP="00A11C63">
      <w:pPr>
        <w:keepNext/>
        <w:spacing w:after="200" w:line="276" w:lineRule="auto"/>
        <w:rPr>
          <w:rFonts w:eastAsia="Calibri"/>
          <w:b/>
          <w:bCs/>
          <w:sz w:val="24"/>
        </w:rPr>
      </w:pPr>
      <w:bookmarkStart w:id="255" w:name="_Hlk494700951"/>
      <w:r w:rsidRPr="00A11C63">
        <w:rPr>
          <w:rFonts w:eastAsia="Calibri"/>
          <w:b/>
          <w:bCs/>
          <w:sz w:val="24"/>
        </w:rPr>
        <w:t xml:space="preserve">Таблица </w:t>
      </w:r>
      <w:bookmarkStart w:id="256" w:name="Остронуж_участки"/>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28</w:t>
      </w:r>
      <w:r w:rsidRPr="00A11C63">
        <w:rPr>
          <w:rFonts w:eastAsia="Calibri"/>
          <w:b/>
          <w:bCs/>
          <w:sz w:val="24"/>
        </w:rPr>
        <w:fldChar w:fldCharType="end"/>
      </w:r>
      <w:bookmarkEnd w:id="256"/>
      <w:r w:rsidRPr="00A11C63">
        <w:rPr>
          <w:rFonts w:eastAsia="Calibri"/>
          <w:b/>
          <w:bCs/>
          <w:sz w:val="24"/>
        </w:rPr>
        <w:t>. Перечень участков водопроводных сетей, остро нуждающихся в 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752"/>
        <w:gridCol w:w="2257"/>
        <w:gridCol w:w="968"/>
        <w:gridCol w:w="1705"/>
        <w:gridCol w:w="1110"/>
        <w:gridCol w:w="1514"/>
      </w:tblGrid>
      <w:tr w:rsidR="00A11C63" w:rsidRPr="00A11C63" w:rsidTr="00A11C63">
        <w:trPr>
          <w:cantSplit/>
          <w:trHeight w:val="920"/>
          <w:tblHeader/>
        </w:trPr>
        <w:tc>
          <w:tcPr>
            <w:tcW w:w="278" w:type="pct"/>
            <w:tcBorders>
              <w:top w:val="single" w:sz="4" w:space="0" w:color="auto"/>
              <w:left w:val="single" w:sz="4" w:space="0" w:color="auto"/>
              <w:bottom w:val="single" w:sz="4" w:space="0" w:color="auto"/>
              <w:right w:val="single" w:sz="4" w:space="0" w:color="auto"/>
            </w:tcBorders>
            <w:noWrap/>
            <w:vAlign w:val="center"/>
            <w:hideMark/>
          </w:tcPr>
          <w:bookmarkEnd w:id="255"/>
          <w:p w:rsidR="00A11C63" w:rsidRPr="00A11C63" w:rsidRDefault="00A11C63" w:rsidP="00A11C63">
            <w:pPr>
              <w:ind w:left="-57" w:right="-57"/>
              <w:jc w:val="center"/>
              <w:rPr>
                <w:b/>
                <w:lang w:eastAsia="ru-RU"/>
              </w:rPr>
            </w:pPr>
            <w:r w:rsidRPr="00A11C63">
              <w:rPr>
                <w:b/>
                <w:lang w:eastAsia="ru-RU"/>
              </w:rPr>
              <w:t>№</w:t>
            </w:r>
          </w:p>
          <w:p w:rsidR="00A11C63" w:rsidRPr="00A11C63" w:rsidRDefault="00A11C63" w:rsidP="00A11C63">
            <w:pPr>
              <w:ind w:left="-57" w:right="-57"/>
              <w:jc w:val="center"/>
              <w:rPr>
                <w:b/>
                <w:lang w:eastAsia="ru-RU"/>
              </w:rPr>
            </w:pPr>
            <w:r w:rsidRPr="00A11C63">
              <w:rPr>
                <w:b/>
                <w:lang w:eastAsia="ru-RU"/>
              </w:rPr>
              <w:t>п/п</w:t>
            </w:r>
          </w:p>
        </w:tc>
        <w:tc>
          <w:tcPr>
            <w:tcW w:w="889"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b/>
                <w:lang w:eastAsia="ru-RU"/>
              </w:rPr>
            </w:pPr>
            <w:r w:rsidRPr="00A11C63">
              <w:rPr>
                <w:b/>
                <w:lang w:eastAsia="ru-RU"/>
              </w:rPr>
              <w:t>Наименование объекта</w:t>
            </w:r>
          </w:p>
        </w:tc>
        <w:tc>
          <w:tcPr>
            <w:tcW w:w="1145"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b/>
                <w:lang w:eastAsia="ru-RU"/>
              </w:rPr>
            </w:pPr>
            <w:r w:rsidRPr="00A11C63">
              <w:rPr>
                <w:b/>
                <w:lang w:eastAsia="ru-RU"/>
              </w:rPr>
              <w:t>Микрорайон</w:t>
            </w:r>
          </w:p>
        </w:tc>
        <w:tc>
          <w:tcPr>
            <w:tcW w:w="491"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b/>
                <w:lang w:eastAsia="ru-RU"/>
              </w:rPr>
            </w:pPr>
            <w:r w:rsidRPr="00A11C63">
              <w:rPr>
                <w:b/>
                <w:lang w:eastAsia="ru-RU"/>
              </w:rPr>
              <w:t xml:space="preserve">Диаметр, Ду, мм </w:t>
            </w:r>
          </w:p>
        </w:tc>
        <w:tc>
          <w:tcPr>
            <w:tcW w:w="865"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b/>
                <w:lang w:eastAsia="ru-RU"/>
              </w:rPr>
            </w:pPr>
            <w:r w:rsidRPr="00A11C63">
              <w:rPr>
                <w:b/>
                <w:lang w:eastAsia="ru-RU"/>
              </w:rPr>
              <w:t>Протяженность, м</w:t>
            </w:r>
          </w:p>
        </w:tc>
        <w:tc>
          <w:tcPr>
            <w:tcW w:w="563"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b/>
                <w:lang w:eastAsia="ru-RU"/>
              </w:rPr>
            </w:pPr>
            <w:r w:rsidRPr="00A11C63">
              <w:rPr>
                <w:b/>
                <w:lang w:eastAsia="ru-RU"/>
              </w:rPr>
              <w:t>Материал труб</w:t>
            </w:r>
          </w:p>
        </w:tc>
        <w:tc>
          <w:tcPr>
            <w:tcW w:w="768"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b/>
                <w:lang w:eastAsia="ru-RU"/>
              </w:rPr>
            </w:pPr>
            <w:r w:rsidRPr="00A11C63">
              <w:rPr>
                <w:b/>
                <w:lang w:eastAsia="ru-RU"/>
              </w:rPr>
              <w:t>Дата ввода в эксплуатацию</w:t>
            </w:r>
          </w:p>
        </w:tc>
      </w:tr>
      <w:tr w:rsidR="00A11C63" w:rsidRPr="00A11C63" w:rsidTr="00A11C63">
        <w:trPr>
          <w:cantSplit/>
          <w:trHeight w:val="920"/>
        </w:trPr>
        <w:tc>
          <w:tcPr>
            <w:tcW w:w="278" w:type="pct"/>
            <w:tcBorders>
              <w:top w:val="single" w:sz="4" w:space="0" w:color="auto"/>
              <w:left w:val="single" w:sz="4" w:space="0" w:color="auto"/>
              <w:bottom w:val="single" w:sz="4" w:space="0" w:color="auto"/>
              <w:right w:val="single" w:sz="4" w:space="0" w:color="auto"/>
            </w:tcBorders>
            <w:noWrap/>
            <w:vAlign w:val="center"/>
            <w:hideMark/>
          </w:tcPr>
          <w:p w:rsidR="00A11C63" w:rsidRPr="00A11C63" w:rsidRDefault="00A11C63" w:rsidP="00A11C63">
            <w:pPr>
              <w:ind w:left="-57" w:right="-57"/>
              <w:jc w:val="center"/>
              <w:rPr>
                <w:lang w:eastAsia="ru-RU"/>
              </w:rPr>
            </w:pPr>
            <w:r w:rsidRPr="00A11C63">
              <w:rPr>
                <w:lang w:eastAsia="ru-RU"/>
              </w:rPr>
              <w:t>1</w:t>
            </w:r>
          </w:p>
        </w:tc>
        <w:tc>
          <w:tcPr>
            <w:tcW w:w="889"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lang w:eastAsia="ru-RU"/>
              </w:rPr>
            </w:pPr>
            <w:r w:rsidRPr="00A11C63">
              <w:rPr>
                <w:lang w:eastAsia="ru-RU"/>
              </w:rPr>
              <w:t>Водовод</w:t>
            </w:r>
          </w:p>
        </w:tc>
        <w:tc>
          <w:tcPr>
            <w:tcW w:w="1145"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lang w:eastAsia="ru-RU"/>
              </w:rPr>
            </w:pPr>
            <w:r w:rsidRPr="00A11C63">
              <w:rPr>
                <w:lang w:eastAsia="ru-RU"/>
              </w:rPr>
              <w:t>г.Нефтеюганск, восточная зона, от насосной станции 1-ого водоподъема до ВОС в 7 мкр.</w:t>
            </w:r>
          </w:p>
        </w:tc>
        <w:tc>
          <w:tcPr>
            <w:tcW w:w="491"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rFonts w:eastAsia="Calibri"/>
              </w:rPr>
              <w:t>300</w:t>
            </w:r>
          </w:p>
        </w:tc>
        <w:tc>
          <w:tcPr>
            <w:tcW w:w="865"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rFonts w:eastAsia="Calibri"/>
              </w:rPr>
              <w:t>2 468,00</w:t>
            </w:r>
          </w:p>
        </w:tc>
        <w:tc>
          <w:tcPr>
            <w:tcW w:w="563"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Сталь</w:t>
            </w:r>
          </w:p>
        </w:tc>
        <w:tc>
          <w:tcPr>
            <w:tcW w:w="768"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rFonts w:eastAsia="Calibri"/>
              </w:rPr>
              <w:t>1990</w:t>
            </w:r>
          </w:p>
        </w:tc>
      </w:tr>
      <w:tr w:rsidR="00A11C63" w:rsidRPr="00A11C63" w:rsidTr="00A11C63">
        <w:trPr>
          <w:cantSplit/>
          <w:trHeight w:val="920"/>
        </w:trPr>
        <w:tc>
          <w:tcPr>
            <w:tcW w:w="278" w:type="pct"/>
            <w:tcBorders>
              <w:top w:val="single" w:sz="4" w:space="0" w:color="auto"/>
              <w:left w:val="single" w:sz="4" w:space="0" w:color="auto"/>
              <w:bottom w:val="single" w:sz="4" w:space="0" w:color="auto"/>
              <w:right w:val="single" w:sz="4" w:space="0" w:color="auto"/>
            </w:tcBorders>
            <w:noWrap/>
            <w:vAlign w:val="center"/>
            <w:hideMark/>
          </w:tcPr>
          <w:p w:rsidR="00A11C63" w:rsidRPr="00A11C63" w:rsidRDefault="00A11C63" w:rsidP="00A11C63">
            <w:pPr>
              <w:ind w:left="-57" w:right="-57"/>
              <w:jc w:val="center"/>
              <w:rPr>
                <w:lang w:eastAsia="ru-RU"/>
              </w:rPr>
            </w:pPr>
            <w:r w:rsidRPr="00A11C63">
              <w:rPr>
                <w:lang w:eastAsia="ru-RU"/>
              </w:rPr>
              <w:t>2</w:t>
            </w:r>
          </w:p>
        </w:tc>
        <w:tc>
          <w:tcPr>
            <w:tcW w:w="889"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lang w:eastAsia="ru-RU"/>
              </w:rPr>
            </w:pPr>
            <w:r w:rsidRPr="00A11C63">
              <w:rPr>
                <w:lang w:eastAsia="ru-RU"/>
              </w:rPr>
              <w:t>Водоснабжение водоочистной станции с насосной 1-ого подъема</w:t>
            </w:r>
          </w:p>
        </w:tc>
        <w:tc>
          <w:tcPr>
            <w:tcW w:w="1145" w:type="pct"/>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lang w:eastAsia="ru-RU"/>
              </w:rPr>
            </w:pPr>
            <w:r w:rsidRPr="00A11C63">
              <w:rPr>
                <w:lang w:eastAsia="ru-RU"/>
              </w:rPr>
              <w:t xml:space="preserve"> г.Нефтеюганск, Восточная зона, от насосной станции 1-ого водоподъема до ВОС в 7 мкр.</w:t>
            </w:r>
          </w:p>
        </w:tc>
        <w:tc>
          <w:tcPr>
            <w:tcW w:w="491"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rFonts w:eastAsia="Calibri"/>
              </w:rPr>
              <w:t>600</w:t>
            </w:r>
          </w:p>
        </w:tc>
        <w:tc>
          <w:tcPr>
            <w:tcW w:w="865"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rFonts w:eastAsia="Calibri"/>
              </w:rPr>
              <w:t>2 457,00</w:t>
            </w:r>
          </w:p>
        </w:tc>
        <w:tc>
          <w:tcPr>
            <w:tcW w:w="563"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Сталь</w:t>
            </w:r>
          </w:p>
        </w:tc>
        <w:tc>
          <w:tcPr>
            <w:tcW w:w="768"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rFonts w:eastAsia="Calibri"/>
              </w:rPr>
              <w:t>1986</w:t>
            </w:r>
          </w:p>
        </w:tc>
      </w:tr>
      <w:tr w:rsidR="00A11C63" w:rsidRPr="00A11C63" w:rsidTr="00A11C63">
        <w:trPr>
          <w:cantSplit/>
          <w:trHeight w:val="920"/>
        </w:trPr>
        <w:tc>
          <w:tcPr>
            <w:tcW w:w="278" w:type="pct"/>
            <w:tcBorders>
              <w:top w:val="single" w:sz="4" w:space="0" w:color="auto"/>
              <w:left w:val="single" w:sz="4" w:space="0" w:color="auto"/>
              <w:bottom w:val="single" w:sz="4" w:space="0" w:color="auto"/>
              <w:right w:val="single" w:sz="4" w:space="0" w:color="auto"/>
            </w:tcBorders>
            <w:noWrap/>
            <w:vAlign w:val="center"/>
          </w:tcPr>
          <w:p w:rsidR="00A11C63" w:rsidRPr="00A11C63" w:rsidRDefault="00A11C63" w:rsidP="00A11C63">
            <w:pPr>
              <w:ind w:left="-57" w:right="-57"/>
              <w:jc w:val="center"/>
              <w:rPr>
                <w:lang w:eastAsia="ru-RU"/>
              </w:rPr>
            </w:pPr>
            <w:r w:rsidRPr="00A11C63">
              <w:rPr>
                <w:lang w:eastAsia="ru-RU"/>
              </w:rPr>
              <w:t>3</w:t>
            </w:r>
          </w:p>
        </w:tc>
        <w:tc>
          <w:tcPr>
            <w:tcW w:w="889"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Сети водоснабжения</w:t>
            </w:r>
          </w:p>
        </w:tc>
        <w:tc>
          <w:tcPr>
            <w:tcW w:w="1145"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г.Нефтеюганск, Восточная зона от станции I водоподъема до водоочистной станции II водоподъема в 7 мкр-оне</w:t>
            </w:r>
          </w:p>
        </w:tc>
        <w:tc>
          <w:tcPr>
            <w:tcW w:w="491"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500</w:t>
            </w:r>
          </w:p>
        </w:tc>
        <w:tc>
          <w:tcPr>
            <w:tcW w:w="865"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2553,3</w:t>
            </w:r>
          </w:p>
        </w:tc>
        <w:tc>
          <w:tcPr>
            <w:tcW w:w="563"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Сталь</w:t>
            </w:r>
          </w:p>
        </w:tc>
        <w:tc>
          <w:tcPr>
            <w:tcW w:w="768" w:type="pct"/>
            <w:tcBorders>
              <w:top w:val="single" w:sz="4" w:space="0" w:color="auto"/>
              <w:left w:val="single" w:sz="4" w:space="0" w:color="auto"/>
              <w:bottom w:val="single" w:sz="4" w:space="0" w:color="auto"/>
              <w:right w:val="single" w:sz="4" w:space="0" w:color="auto"/>
            </w:tcBorders>
            <w:vAlign w:val="center"/>
          </w:tcPr>
          <w:p w:rsidR="00A11C63" w:rsidRPr="00A11C63" w:rsidRDefault="00A11C63" w:rsidP="00A11C63">
            <w:pPr>
              <w:ind w:left="-57" w:right="-57"/>
              <w:jc w:val="center"/>
              <w:rPr>
                <w:lang w:eastAsia="ru-RU"/>
              </w:rPr>
            </w:pPr>
            <w:r w:rsidRPr="00A11C63">
              <w:rPr>
                <w:lang w:eastAsia="ru-RU"/>
              </w:rPr>
              <w:t>1998</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Строительство новых, а также техническое перевооружение существующих водопроводных сетей данным проектом предусмотрена с использованием ПНД (полиэтиленовых) труб. Это позволит сократить затраты на монтажные работы, увеличит срок эксплуатации сетей и снизить потери воды при транспортировке. Также, исполнение сетей водоснабжения из труб ПНД, имеющих меньшее гидравлическое сопротивление, будет способствовать повышению располагаемого напора у потребителей.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техническом перевооружении водопроводных сетей в плотно застроенных районах, стесненных условиях, при переходах оживленных автодорог и прочих проблемных участках к использованию предлагаются бестраншейные методы восстановления сетей, а именно:</w:t>
      </w:r>
    </w:p>
    <w:p w:rsidR="00A11C63" w:rsidRPr="00A11C63" w:rsidRDefault="00A11C63" w:rsidP="004C30D2">
      <w:pPr>
        <w:numPr>
          <w:ilvl w:val="0"/>
          <w:numId w:val="9"/>
        </w:numPr>
        <w:spacing w:after="200" w:line="360" w:lineRule="auto"/>
        <w:ind w:left="1134" w:hanging="425"/>
        <w:jc w:val="both"/>
        <w:rPr>
          <w:rFonts w:eastAsia="Calibri"/>
          <w:sz w:val="26"/>
          <w:szCs w:val="26"/>
        </w:rPr>
      </w:pPr>
      <w:r w:rsidRPr="00A11C63">
        <w:rPr>
          <w:rFonts w:eastAsia="Calibri"/>
          <w:sz w:val="26"/>
          <w:szCs w:val="26"/>
        </w:rPr>
        <w:t>нанесение цементно-песчаного покрытия на внутреннюю поверхность трубопровода,</w:t>
      </w:r>
    </w:p>
    <w:p w:rsidR="00A11C63" w:rsidRPr="00A11C63" w:rsidRDefault="00A11C63" w:rsidP="004C30D2">
      <w:pPr>
        <w:numPr>
          <w:ilvl w:val="0"/>
          <w:numId w:val="9"/>
        </w:numPr>
        <w:spacing w:after="200" w:line="360" w:lineRule="auto"/>
        <w:ind w:left="1134" w:hanging="425"/>
        <w:jc w:val="both"/>
        <w:rPr>
          <w:rFonts w:eastAsia="Calibri"/>
          <w:sz w:val="26"/>
          <w:szCs w:val="26"/>
        </w:rPr>
      </w:pPr>
      <w:r w:rsidRPr="00A11C63">
        <w:rPr>
          <w:rFonts w:eastAsia="Calibri"/>
          <w:sz w:val="26"/>
          <w:szCs w:val="26"/>
        </w:rPr>
        <w:t>протяжка сплошных полимерных рукавов,</w:t>
      </w:r>
    </w:p>
    <w:p w:rsidR="00A11C63" w:rsidRPr="00A11C63" w:rsidRDefault="00A11C63" w:rsidP="004C30D2">
      <w:pPr>
        <w:numPr>
          <w:ilvl w:val="0"/>
          <w:numId w:val="9"/>
        </w:numPr>
        <w:spacing w:after="200" w:line="360" w:lineRule="auto"/>
        <w:ind w:left="1134" w:hanging="425"/>
        <w:jc w:val="both"/>
        <w:rPr>
          <w:rFonts w:eastAsia="Calibri"/>
          <w:sz w:val="26"/>
          <w:szCs w:val="26"/>
        </w:rPr>
      </w:pPr>
      <w:r w:rsidRPr="00A11C63">
        <w:rPr>
          <w:rFonts w:eastAsia="Calibri"/>
          <w:sz w:val="26"/>
          <w:szCs w:val="26"/>
        </w:rPr>
        <w:t>протяжка полиэтиленовых труб в существующий трубопровод,</w:t>
      </w:r>
    </w:p>
    <w:p w:rsidR="00A11C63" w:rsidRPr="00A11C63" w:rsidRDefault="00A11C63" w:rsidP="004C30D2">
      <w:pPr>
        <w:numPr>
          <w:ilvl w:val="0"/>
          <w:numId w:val="9"/>
        </w:numPr>
        <w:spacing w:after="200" w:line="360" w:lineRule="auto"/>
        <w:ind w:left="1134" w:hanging="425"/>
        <w:jc w:val="both"/>
        <w:rPr>
          <w:rFonts w:eastAsia="Calibri"/>
          <w:sz w:val="26"/>
          <w:szCs w:val="26"/>
        </w:rPr>
      </w:pPr>
      <w:r w:rsidRPr="00A11C63">
        <w:rPr>
          <w:rFonts w:eastAsia="Calibri"/>
          <w:sz w:val="26"/>
          <w:szCs w:val="26"/>
        </w:rPr>
        <w:t>метод ремонта трубопроводов большого диаметра «труба-в-трубе».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Это позволяет вернуть в активную эксплуатацию потерявшие работоспособность коммуникации, увеличить их срок службы минимум на 50 лет, увеличить пропускную способность, сохранить высокое качество транспортируемой воды, снизить количество аварий, минимизировать непроизводительные потери воды.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Выбор конкретного метода восстановления трубопроводов и обоснование возможности его применения зависят от состояния трубопровода после прочистки и результатов теледиагностики, а также возможностей размещения и использования соответствующего оборудования и механизмов для реализации метода на месте санации.</w:t>
      </w:r>
    </w:p>
    <w:p w:rsidR="00A11C63" w:rsidRPr="00A11C63" w:rsidRDefault="00A11C63" w:rsidP="00A11C63">
      <w:pPr>
        <w:numPr>
          <w:ilvl w:val="3"/>
          <w:numId w:val="0"/>
        </w:numPr>
        <w:spacing w:before="240" w:after="240"/>
        <w:ind w:left="1728" w:hanging="648"/>
        <w:jc w:val="both"/>
        <w:outlineLvl w:val="2"/>
        <w:rPr>
          <w:b/>
          <w:bCs/>
          <w:sz w:val="26"/>
          <w:szCs w:val="26"/>
        </w:rPr>
      </w:pPr>
      <w:bookmarkStart w:id="257" w:name="_Toc429155"/>
      <w:bookmarkStart w:id="258" w:name="_Toc8913804"/>
      <w:r w:rsidRPr="00A11C63">
        <w:rPr>
          <w:b/>
          <w:bCs/>
          <w:sz w:val="26"/>
          <w:szCs w:val="26"/>
        </w:rPr>
        <w:t>Техническое обоснование строительства новых участков водопроводных сетей</w:t>
      </w:r>
      <w:bookmarkEnd w:id="257"/>
      <w:bookmarkEnd w:id="258"/>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утвержденному генеральному плану муниципального образования, планируемый ввод нового жилого фонда к расчетному сроку составит порядка 1550 тыс. м</w:t>
      </w:r>
      <w:r w:rsidRPr="00A11C63">
        <w:rPr>
          <w:rFonts w:eastAsia="Calibri"/>
          <w:sz w:val="26"/>
          <w:szCs w:val="26"/>
          <w:vertAlign w:val="superscript"/>
        </w:rPr>
        <w:t>2</w:t>
      </w:r>
      <w:r w:rsidRPr="00A11C63">
        <w:rPr>
          <w:rFonts w:eastAsia="Calibri"/>
          <w:sz w:val="26"/>
          <w:szCs w:val="26"/>
        </w:rPr>
        <w:t>. Для обеспечения нового строительства инженерной инфраструктурой, необходимо предусмотреть, в том числе и прокладку новых водопроводных сетей в кварталы застроек. Особенности технического присоединения к централизованным системам холодного водоснабжения отражены в ПП РФ №</w:t>
      </w:r>
      <w:r w:rsidRPr="00A11C63">
        <w:rPr>
          <w:rFonts w:eastAsia="Calibri"/>
          <w:sz w:val="26"/>
          <w:szCs w:val="26"/>
          <w:lang w:val="en-US"/>
        </w:rPr>
        <w:t> </w:t>
      </w:r>
      <w:r w:rsidRPr="00A11C63">
        <w:rPr>
          <w:rFonts w:eastAsia="Calibri"/>
          <w:sz w:val="26"/>
          <w:szCs w:val="26"/>
        </w:rPr>
        <w:t>644 «Об утверждении Правил холодного водоснабжения и водоотведения и о внесении изменений в некоторые акты Правительства Российской Федерации»</w:t>
      </w:r>
      <w:r w:rsidRPr="00A11C63">
        <w:rPr>
          <w:rFonts w:eastAsia="Calibri"/>
          <w:sz w:val="26"/>
          <w:szCs w:val="26"/>
          <w:vertAlign w:val="superscript"/>
        </w:rPr>
        <w:footnoteReference w:id="1"/>
      </w:r>
      <w:r w:rsidRPr="00A11C63">
        <w:rPr>
          <w:rFonts w:eastAsia="Calibri"/>
          <w:sz w:val="26"/>
          <w:szCs w:val="26"/>
        </w:rPr>
        <w:t xml:space="preserve">. </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течение рассматриваемого периода запланировано строительство 34926,8 м сетей ХВС диаметром 40 – 300 мм. Схемы перспективных водопроводных сетей застраиваемых районов представлены на рисунках ниже.</w:t>
      </w: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74" o:spid="_x0000_i1074" type="#_x0000_t75" style="width:604.5pt;height:427.5pt;visibility:visible">
            <v:imagedata r:id="rId62" o:title="ВС МКР 4,5,6 Перспектива"/>
          </v:shape>
        </w:pict>
      </w:r>
    </w:p>
    <w:p w:rsidR="00A11C63" w:rsidRPr="00A11C63" w:rsidRDefault="00A11C63" w:rsidP="00A11C63">
      <w:pPr>
        <w:spacing w:before="120" w:after="120" w:line="360" w:lineRule="auto"/>
        <w:ind w:firstLine="709"/>
        <w:jc w:val="both"/>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28</w:t>
      </w:r>
      <w:r w:rsidRPr="00A11C63">
        <w:rPr>
          <w:rFonts w:eastAsia="Calibri"/>
          <w:b/>
          <w:bCs/>
          <w:sz w:val="24"/>
          <w:szCs w:val="24"/>
        </w:rPr>
        <w:fldChar w:fldCharType="end"/>
      </w:r>
      <w:r w:rsidRPr="00A11C63">
        <w:rPr>
          <w:rFonts w:eastAsia="Calibri"/>
          <w:b/>
          <w:bCs/>
          <w:sz w:val="24"/>
          <w:szCs w:val="24"/>
        </w:rPr>
        <w:t xml:space="preserve"> – Перспективные сети 4, 5, 6 мкр.</w:t>
      </w: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75" o:spid="_x0000_i1075" type="#_x0000_t75" style="width:616.5pt;height:435.75pt;visibility:visible">
            <v:imagedata r:id="rId63" o:title="ВС МКР 8А,9А Перспектива"/>
          </v:shape>
        </w:pict>
      </w:r>
    </w:p>
    <w:p w:rsidR="00A11C63" w:rsidRPr="00A11C63" w:rsidRDefault="00A11C63" w:rsidP="00A11C63">
      <w:pPr>
        <w:spacing w:before="120" w:after="120" w:line="360" w:lineRule="auto"/>
        <w:ind w:firstLine="709"/>
        <w:jc w:val="both"/>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29</w:t>
      </w:r>
      <w:r w:rsidRPr="00A11C63">
        <w:rPr>
          <w:rFonts w:eastAsia="Calibri"/>
          <w:b/>
          <w:bCs/>
          <w:sz w:val="24"/>
          <w:szCs w:val="24"/>
        </w:rPr>
        <w:fldChar w:fldCharType="end"/>
      </w:r>
      <w:r w:rsidRPr="00A11C63">
        <w:rPr>
          <w:rFonts w:eastAsia="Calibri"/>
          <w:b/>
          <w:bCs/>
          <w:sz w:val="24"/>
          <w:szCs w:val="24"/>
        </w:rPr>
        <w:t xml:space="preserve"> – Перспективные сети в мкр. 8А, 9А</w:t>
      </w: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76" o:spid="_x0000_i1076" type="#_x0000_t75" style="width:305.25pt;height:431.25pt;visibility:visible">
            <v:imagedata r:id="rId64" o:title="ВС МКР 10А Перспектива"/>
          </v:shape>
        </w:pict>
      </w:r>
    </w:p>
    <w:p w:rsidR="00A11C63" w:rsidRPr="00A11C63" w:rsidRDefault="00A11C63" w:rsidP="00A11C63">
      <w:pPr>
        <w:spacing w:before="120" w:after="120" w:line="360" w:lineRule="auto"/>
        <w:ind w:firstLine="709"/>
        <w:jc w:val="both"/>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30</w:t>
      </w:r>
      <w:r w:rsidRPr="00A11C63">
        <w:rPr>
          <w:rFonts w:eastAsia="Calibri"/>
          <w:b/>
          <w:bCs/>
          <w:sz w:val="24"/>
          <w:szCs w:val="24"/>
        </w:rPr>
        <w:fldChar w:fldCharType="end"/>
      </w:r>
      <w:r w:rsidRPr="00A11C63">
        <w:rPr>
          <w:rFonts w:eastAsia="Calibri"/>
          <w:b/>
          <w:bCs/>
          <w:sz w:val="24"/>
          <w:szCs w:val="24"/>
        </w:rPr>
        <w:t xml:space="preserve"> – Перспективные сети в мкр. 10А</w:t>
      </w:r>
    </w:p>
    <w:p w:rsidR="00A11C63" w:rsidRPr="00A11C63" w:rsidRDefault="00A11C63" w:rsidP="00A11C63">
      <w:pPr>
        <w:spacing w:line="360" w:lineRule="auto"/>
        <w:jc w:val="center"/>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77" o:spid="_x0000_i1077" type="#_x0000_t75" style="width:468pt;height:661.5pt;visibility:visible">
            <v:imagedata r:id="rId65" o:title="ВС МКР 11, 11Б Перспектива"/>
          </v:shape>
        </w:pict>
      </w:r>
    </w:p>
    <w:p w:rsidR="00A11C63" w:rsidRPr="00A11C63" w:rsidRDefault="00A11C63" w:rsidP="00A11C63">
      <w:pPr>
        <w:spacing w:before="120" w:after="120" w:line="360" w:lineRule="auto"/>
        <w:jc w:val="both"/>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31</w:t>
      </w:r>
      <w:r w:rsidRPr="00A11C63">
        <w:rPr>
          <w:rFonts w:eastAsia="Calibri"/>
          <w:b/>
          <w:bCs/>
          <w:sz w:val="24"/>
          <w:szCs w:val="24"/>
        </w:rPr>
        <w:fldChar w:fldCharType="end"/>
      </w:r>
      <w:r w:rsidRPr="00A11C63">
        <w:rPr>
          <w:rFonts w:eastAsia="Calibri"/>
          <w:b/>
          <w:bCs/>
          <w:sz w:val="24"/>
          <w:szCs w:val="24"/>
        </w:rPr>
        <w:t xml:space="preserve"> – Перспективные сети в мкр. 11, 11Б</w:t>
      </w:r>
    </w:p>
    <w:p w:rsidR="00A11C63" w:rsidRPr="00A11C63" w:rsidRDefault="00A11C63" w:rsidP="00A11C63">
      <w:pPr>
        <w:spacing w:before="120" w:after="120" w:line="360" w:lineRule="auto"/>
        <w:ind w:firstLine="709"/>
        <w:jc w:val="both"/>
        <w:rPr>
          <w:rFonts w:eastAsia="Calibri"/>
          <w:b/>
          <w:bCs/>
          <w:sz w:val="24"/>
          <w:szCs w:val="24"/>
        </w:rPr>
        <w:sectPr w:rsidR="00A11C63" w:rsidRPr="00A11C63" w:rsidSect="00A11C63">
          <w:pgSz w:w="11906" w:h="16838"/>
          <w:pgMar w:top="1134" w:right="851" w:bottom="851" w:left="1701" w:header="709" w:footer="709" w:gutter="0"/>
          <w:cols w:space="708"/>
          <w:docGrid w:linePitch="360"/>
        </w:sectPr>
      </w:pPr>
    </w:p>
    <w:p w:rsidR="00A11C63" w:rsidRPr="00A11C63" w:rsidRDefault="004A00C1" w:rsidP="00A11C63">
      <w:pPr>
        <w:jc w:val="center"/>
        <w:rPr>
          <w:rFonts w:eastAsia="Calibri"/>
          <w:sz w:val="26"/>
          <w:szCs w:val="26"/>
        </w:rPr>
      </w:pPr>
      <w:r>
        <w:rPr>
          <w:rFonts w:eastAsia="Calibri"/>
          <w:noProof/>
          <w:sz w:val="26"/>
          <w:szCs w:val="26"/>
          <w:lang w:eastAsia="ru-RU"/>
        </w:rPr>
        <w:lastRenderedPageBreak/>
        <w:pict>
          <v:shape id="Рисунок 178" o:spid="_x0000_i1078" type="#_x0000_t75" style="width:607.5pt;height:438.75pt;visibility:visible">
            <v:imagedata r:id="rId66" o:title="ВС МКР 11В Перспектива"/>
          </v:shape>
        </w:pict>
      </w:r>
    </w:p>
    <w:p w:rsidR="00A11C63" w:rsidRPr="00A11C63" w:rsidRDefault="00A11C63" w:rsidP="00A11C63">
      <w:pPr>
        <w:spacing w:before="120" w:after="120" w:line="360" w:lineRule="auto"/>
        <w:ind w:firstLine="709"/>
        <w:jc w:val="both"/>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32</w:t>
      </w:r>
      <w:r w:rsidRPr="00A11C63">
        <w:rPr>
          <w:rFonts w:eastAsia="Calibri"/>
          <w:b/>
          <w:bCs/>
          <w:sz w:val="24"/>
          <w:szCs w:val="24"/>
        </w:rPr>
        <w:fldChar w:fldCharType="end"/>
      </w:r>
      <w:r w:rsidRPr="00A11C63">
        <w:rPr>
          <w:rFonts w:eastAsia="Calibri"/>
          <w:b/>
          <w:bCs/>
          <w:sz w:val="24"/>
          <w:szCs w:val="24"/>
        </w:rPr>
        <w:t xml:space="preserve"> – Перспективные сети в мкр. 11В</w:t>
      </w:r>
    </w:p>
    <w:p w:rsidR="00A11C63" w:rsidRPr="00A11C63" w:rsidRDefault="004A00C1" w:rsidP="00A11C63">
      <w:pPr>
        <w:jc w:val="center"/>
        <w:rPr>
          <w:rFonts w:eastAsia="Calibri"/>
          <w:sz w:val="26"/>
          <w:szCs w:val="26"/>
        </w:rPr>
      </w:pPr>
      <w:r>
        <w:rPr>
          <w:rFonts w:eastAsia="Calibri"/>
          <w:noProof/>
          <w:sz w:val="26"/>
          <w:szCs w:val="26"/>
          <w:lang w:eastAsia="ru-RU"/>
        </w:rPr>
        <w:lastRenderedPageBreak/>
        <w:pict>
          <v:shape id="Рисунок 179" o:spid="_x0000_i1079" type="#_x0000_t75" style="width:603.75pt;height:426.75pt;visibility:visible">
            <v:imagedata r:id="rId67" o:title="ВС МКР 14,15 Перспектива"/>
          </v:shape>
        </w:pict>
      </w:r>
    </w:p>
    <w:p w:rsidR="00A11C63" w:rsidRPr="00A11C63" w:rsidRDefault="00A11C63" w:rsidP="00A11C63">
      <w:pPr>
        <w:spacing w:before="120" w:after="120" w:line="360" w:lineRule="auto"/>
        <w:ind w:firstLine="709"/>
        <w:jc w:val="both"/>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33</w:t>
      </w:r>
      <w:r w:rsidRPr="00A11C63">
        <w:rPr>
          <w:rFonts w:eastAsia="Calibri"/>
          <w:b/>
          <w:bCs/>
          <w:sz w:val="24"/>
          <w:szCs w:val="24"/>
        </w:rPr>
        <w:fldChar w:fldCharType="end"/>
      </w:r>
      <w:r w:rsidRPr="00A11C63">
        <w:rPr>
          <w:rFonts w:eastAsia="Calibri"/>
          <w:b/>
          <w:bCs/>
          <w:sz w:val="24"/>
          <w:szCs w:val="24"/>
        </w:rPr>
        <w:t xml:space="preserve"> – Перспективные сети в мкр. 14, 15 и Прибрежной зоне</w:t>
      </w:r>
    </w:p>
    <w:p w:rsidR="00A11C63" w:rsidRPr="00A11C63" w:rsidRDefault="00A11C63" w:rsidP="00A11C63">
      <w:pPr>
        <w:spacing w:line="360" w:lineRule="auto"/>
        <w:jc w:val="center"/>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spacing w:line="360" w:lineRule="auto"/>
        <w:jc w:val="center"/>
        <w:rPr>
          <w:rFonts w:eastAsia="Calibri"/>
          <w:sz w:val="26"/>
          <w:szCs w:val="26"/>
        </w:rPr>
      </w:pPr>
      <w:r w:rsidRPr="00A11C63">
        <w:rPr>
          <w:rFonts w:eastAsia="Calibri"/>
          <w:noProof/>
          <w:sz w:val="26"/>
          <w:szCs w:val="26"/>
          <w:lang w:eastAsia="ru-RU"/>
        </w:rPr>
        <w:lastRenderedPageBreak/>
        <w:t xml:space="preserve"> </w:t>
      </w:r>
      <w:r w:rsidR="004A00C1">
        <w:rPr>
          <w:rFonts w:eastAsia="Calibri"/>
          <w:noProof/>
          <w:sz w:val="26"/>
          <w:szCs w:val="26"/>
          <w:lang w:eastAsia="ru-RU"/>
        </w:rPr>
        <w:pict>
          <v:shape id="Рисунок 23" o:spid="_x0000_i1080" type="#_x0000_t75" style="width:468pt;height:662.25pt;visibility:visible">
            <v:imagedata r:id="rId68" o:title=""/>
          </v:shape>
        </w:pict>
      </w:r>
    </w:p>
    <w:p w:rsidR="00A11C63" w:rsidRPr="00A11C63" w:rsidRDefault="00A11C63" w:rsidP="00A11C63">
      <w:pPr>
        <w:spacing w:before="120" w:after="120" w:line="360" w:lineRule="auto"/>
        <w:jc w:val="both"/>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34</w:t>
      </w:r>
      <w:r w:rsidRPr="00A11C63">
        <w:rPr>
          <w:rFonts w:eastAsia="Calibri"/>
          <w:b/>
          <w:bCs/>
          <w:sz w:val="24"/>
          <w:szCs w:val="24"/>
        </w:rPr>
        <w:fldChar w:fldCharType="end"/>
      </w:r>
      <w:r w:rsidRPr="00A11C63">
        <w:rPr>
          <w:rFonts w:eastAsia="Calibri"/>
          <w:b/>
          <w:bCs/>
          <w:sz w:val="24"/>
          <w:szCs w:val="24"/>
        </w:rPr>
        <w:t xml:space="preserve"> – Перспективные сети в мкр. 17 и Прибрежной зоне</w:t>
      </w:r>
    </w:p>
    <w:p w:rsidR="00A11C63" w:rsidRPr="00A11C63" w:rsidRDefault="00A11C63" w:rsidP="00A11C63">
      <w:pPr>
        <w:spacing w:line="360" w:lineRule="auto"/>
        <w:jc w:val="center"/>
        <w:rPr>
          <w:rFonts w:eastAsia="Calibri"/>
          <w:sz w:val="26"/>
          <w:szCs w:val="26"/>
        </w:rPr>
        <w:sectPr w:rsidR="00A11C63" w:rsidRPr="00A11C63" w:rsidSect="00A11C63">
          <w:pgSz w:w="11906" w:h="16838"/>
          <w:pgMar w:top="1134" w:right="851" w:bottom="851" w:left="1701" w:header="709" w:footer="709" w:gutter="0"/>
          <w:cols w:space="708"/>
          <w:docGrid w:linePitch="360"/>
        </w:sectPr>
      </w:pPr>
    </w:p>
    <w:p w:rsidR="00A11C63" w:rsidRPr="00A11C63" w:rsidRDefault="004A00C1" w:rsidP="00A11C63">
      <w:pPr>
        <w:jc w:val="center"/>
        <w:rPr>
          <w:rFonts w:eastAsia="Calibri"/>
          <w:sz w:val="26"/>
          <w:szCs w:val="26"/>
        </w:rPr>
      </w:pPr>
      <w:r>
        <w:rPr>
          <w:rFonts w:eastAsia="Calibri"/>
          <w:noProof/>
          <w:sz w:val="26"/>
          <w:szCs w:val="26"/>
          <w:lang w:eastAsia="ru-RU"/>
        </w:rPr>
        <w:lastRenderedPageBreak/>
        <w:pict>
          <v:shape id="Рисунок 181" o:spid="_x0000_i1081" type="#_x0000_t75" style="width:614.25pt;height:434.25pt;visibility:visible">
            <v:imagedata r:id="rId69" o:title="ВС СУ-62 Перспектива"/>
          </v:shape>
        </w:pic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35</w:t>
      </w:r>
      <w:r w:rsidRPr="00A11C63">
        <w:rPr>
          <w:rFonts w:eastAsia="Calibri"/>
          <w:b/>
          <w:bCs/>
          <w:sz w:val="24"/>
          <w:szCs w:val="24"/>
        </w:rPr>
        <w:fldChar w:fldCharType="end"/>
      </w:r>
      <w:r w:rsidRPr="00A11C63">
        <w:rPr>
          <w:rFonts w:eastAsia="Calibri"/>
          <w:b/>
          <w:bCs/>
          <w:sz w:val="24"/>
          <w:szCs w:val="24"/>
        </w:rPr>
        <w:t xml:space="preserve"> – Перспективные сети в СУ-62</w:t>
      </w:r>
    </w:p>
    <w:p w:rsidR="00A11C63" w:rsidRPr="00A11C63" w:rsidRDefault="00A11C63" w:rsidP="00A11C63">
      <w:pPr>
        <w:spacing w:before="120" w:after="120" w:line="360" w:lineRule="auto"/>
        <w:ind w:firstLine="851"/>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numPr>
          <w:ilvl w:val="3"/>
          <w:numId w:val="0"/>
        </w:numPr>
        <w:spacing w:before="240" w:after="240"/>
        <w:ind w:left="1728" w:hanging="648"/>
        <w:jc w:val="both"/>
        <w:outlineLvl w:val="2"/>
        <w:rPr>
          <w:b/>
          <w:bCs/>
          <w:sz w:val="26"/>
          <w:szCs w:val="26"/>
        </w:rPr>
      </w:pPr>
      <w:bookmarkStart w:id="259" w:name="_Toc429157"/>
      <w:bookmarkStart w:id="260" w:name="_Toc8913805"/>
      <w:r w:rsidRPr="00A11C63">
        <w:rPr>
          <w:b/>
          <w:bCs/>
          <w:sz w:val="26"/>
          <w:szCs w:val="26"/>
        </w:rPr>
        <w:lastRenderedPageBreak/>
        <w:t xml:space="preserve">Техническое обоснование изменения трассировки сетей ХВС микрорайонов </w:t>
      </w:r>
      <w:bookmarkEnd w:id="259"/>
      <w:r w:rsidRPr="00A11C63">
        <w:rPr>
          <w:b/>
          <w:bCs/>
          <w:sz w:val="26"/>
          <w:szCs w:val="26"/>
        </w:rPr>
        <w:t>11, 11Б</w:t>
      </w:r>
      <w:bookmarkEnd w:id="26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проектам планировки застраиваемой территории, строительство новых объектов жилого фонда невозможно с существующей системой проложенных коммуникаций. В связи с этим, необходимо выполнить перекладку сетей водоснабжения с изменением трассировки.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Существующая и перспективная схема застройки и расположения сетей микрорайонов 11, 11Б представлены на рисунке </w:t>
      </w:r>
      <w:r w:rsidRPr="00A11C63">
        <w:rPr>
          <w:rFonts w:eastAsia="Calibri"/>
          <w:sz w:val="26"/>
          <w:szCs w:val="26"/>
        </w:rPr>
        <w:fldChar w:fldCharType="begin"/>
      </w:r>
      <w:r w:rsidRPr="00A11C63">
        <w:rPr>
          <w:rFonts w:eastAsia="Calibri"/>
          <w:sz w:val="26"/>
          <w:szCs w:val="26"/>
        </w:rPr>
        <w:instrText xml:space="preserve"> REF Рис_Схема_изм_трассировки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sz w:val="26"/>
          <w:szCs w:val="26"/>
        </w:rPr>
        <w:t>36</w:t>
      </w:r>
      <w:r w:rsidRPr="00A11C63">
        <w:rPr>
          <w:rFonts w:eastAsia="Calibri"/>
          <w:sz w:val="26"/>
          <w:szCs w:val="26"/>
        </w:rPr>
        <w:fldChar w:fldCharType="end"/>
      </w:r>
      <w:r w:rsidRPr="00A11C63">
        <w:rPr>
          <w:rFonts w:eastAsia="Calibri"/>
          <w:sz w:val="26"/>
          <w:szCs w:val="26"/>
        </w:rPr>
        <w:t>.</w:t>
      </w:r>
    </w:p>
    <w:tbl>
      <w:tblPr>
        <w:tblW w:w="0" w:type="auto"/>
        <w:tblLook w:val="04A0" w:firstRow="1" w:lastRow="0" w:firstColumn="1" w:lastColumn="0" w:noHBand="0" w:noVBand="1"/>
      </w:tblPr>
      <w:tblGrid>
        <w:gridCol w:w="4851"/>
        <w:gridCol w:w="5003"/>
      </w:tblGrid>
      <w:tr w:rsidR="00A11C63" w:rsidRPr="00F910B8" w:rsidTr="00F910B8">
        <w:tc>
          <w:tcPr>
            <w:tcW w:w="5778" w:type="dxa"/>
            <w:shd w:val="clear" w:color="auto" w:fill="auto"/>
          </w:tcPr>
          <w:p w:rsidR="00A11C63" w:rsidRPr="00F910B8" w:rsidRDefault="004A00C1" w:rsidP="00F910B8">
            <w:pPr>
              <w:spacing w:before="120" w:after="120" w:line="360" w:lineRule="auto"/>
              <w:jc w:val="both"/>
              <w:rPr>
                <w:rFonts w:ascii="Calibri" w:eastAsia="Calibri" w:hAnsi="Calibri"/>
                <w:sz w:val="26"/>
                <w:szCs w:val="26"/>
              </w:rPr>
            </w:pPr>
            <w:r>
              <w:rPr>
                <w:rFonts w:ascii="Calibri" w:eastAsia="Calibri" w:hAnsi="Calibri"/>
                <w:noProof/>
                <w:sz w:val="26"/>
                <w:szCs w:val="26"/>
                <w:lang w:eastAsia="ru-RU"/>
              </w:rPr>
              <w:pict>
                <v:shape id="Рисунок 144" o:spid="_x0000_i1082" type="#_x0000_t75" style="width:229.5pt;height:324pt;visibility:visible">
                  <v:imagedata r:id="rId70" o:title="ВС МКР 11, 11Б Сущ"/>
                </v:shape>
              </w:pict>
            </w:r>
          </w:p>
        </w:tc>
        <w:tc>
          <w:tcPr>
            <w:tcW w:w="9716" w:type="dxa"/>
            <w:shd w:val="clear" w:color="auto" w:fill="auto"/>
          </w:tcPr>
          <w:p w:rsidR="00A11C63" w:rsidRPr="00F910B8" w:rsidRDefault="004A00C1" w:rsidP="00F910B8">
            <w:pPr>
              <w:keepNext/>
              <w:spacing w:before="120" w:after="120" w:line="360" w:lineRule="auto"/>
              <w:jc w:val="both"/>
              <w:rPr>
                <w:rFonts w:ascii="Calibri" w:eastAsia="Calibri" w:hAnsi="Calibri"/>
                <w:sz w:val="26"/>
                <w:szCs w:val="26"/>
              </w:rPr>
            </w:pPr>
            <w:r>
              <w:rPr>
                <w:rFonts w:ascii="Calibri" w:eastAsia="Calibri" w:hAnsi="Calibri"/>
                <w:noProof/>
                <w:sz w:val="26"/>
                <w:szCs w:val="26"/>
                <w:lang w:eastAsia="ru-RU"/>
              </w:rPr>
              <w:pict>
                <v:shape id="Рисунок 150" o:spid="_x0000_i1083" type="#_x0000_t75" style="width:228pt;height:321.75pt;visibility:visible">
                  <v:imagedata r:id="rId71" o:title="ВС МКР 11, 11Б Перспектива"/>
                </v:shape>
              </w:pict>
            </w:r>
          </w:p>
        </w:tc>
      </w:tr>
    </w:tbl>
    <w:p w:rsidR="00A11C63" w:rsidRPr="00A11C63" w:rsidRDefault="00A11C63" w:rsidP="00A11C63">
      <w:pPr>
        <w:spacing w:after="200" w:line="276" w:lineRule="auto"/>
        <w:jc w:val="both"/>
        <w:rPr>
          <w:rFonts w:eastAsia="Calibri"/>
          <w:b/>
          <w:bCs/>
          <w:sz w:val="24"/>
          <w:szCs w:val="24"/>
        </w:rPr>
      </w:pPr>
      <w:r w:rsidRPr="00A11C63">
        <w:rPr>
          <w:rFonts w:eastAsia="Calibri"/>
          <w:b/>
          <w:bCs/>
          <w:sz w:val="24"/>
          <w:szCs w:val="24"/>
        </w:rPr>
        <w:t xml:space="preserve">Рисунок </w:t>
      </w:r>
      <w:bookmarkStart w:id="261" w:name="Рис_Схема_изм_трассировки"/>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36</w:t>
      </w:r>
      <w:r w:rsidRPr="00A11C63">
        <w:rPr>
          <w:rFonts w:eastAsia="Calibri"/>
          <w:b/>
          <w:bCs/>
          <w:sz w:val="24"/>
          <w:szCs w:val="24"/>
        </w:rPr>
        <w:fldChar w:fldCharType="end"/>
      </w:r>
      <w:bookmarkEnd w:id="261"/>
      <w:r w:rsidRPr="00A11C63">
        <w:rPr>
          <w:rFonts w:eastAsia="Calibri"/>
          <w:b/>
          <w:bCs/>
          <w:sz w:val="24"/>
          <w:szCs w:val="24"/>
        </w:rPr>
        <w:t xml:space="preserve"> – Изменение трассировки сетей водоснабжения микрорайонов 11, 11Б</w:t>
      </w:r>
    </w:p>
    <w:p w:rsidR="00A11C63" w:rsidRPr="00A11C63" w:rsidRDefault="00A11C63" w:rsidP="00A11C63">
      <w:pPr>
        <w:numPr>
          <w:ilvl w:val="3"/>
          <w:numId w:val="0"/>
        </w:numPr>
        <w:spacing w:before="240" w:after="240"/>
        <w:ind w:left="1728" w:hanging="648"/>
        <w:jc w:val="both"/>
        <w:outlineLvl w:val="2"/>
        <w:rPr>
          <w:b/>
          <w:bCs/>
          <w:sz w:val="26"/>
          <w:szCs w:val="26"/>
        </w:rPr>
      </w:pPr>
      <w:bookmarkStart w:id="262" w:name="_Toc8913806"/>
      <w:r w:rsidRPr="00A11C63">
        <w:rPr>
          <w:b/>
          <w:bCs/>
          <w:sz w:val="26"/>
          <w:szCs w:val="26"/>
        </w:rPr>
        <w:t>Реконструкция скважин подземного водозабора</w:t>
      </w:r>
      <w:bookmarkEnd w:id="262"/>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Эксплуатационный ресурс скважин подземного водозабора по состоянию на 2019 год составляет более 25 лет. За продолжительное время эксплуатации произошел естественный износ оборудования скважин, пескование и т. 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результате выполненного АО «Юганскводоканал» в 2017 году технического обследования объектов инженерной инфраструктуры систем водоснабжения и </w:t>
      </w:r>
      <w:r w:rsidRPr="00A11C63">
        <w:rPr>
          <w:rFonts w:eastAsia="Calibri"/>
          <w:sz w:val="26"/>
          <w:szCs w:val="26"/>
        </w:rPr>
        <w:lastRenderedPageBreak/>
        <w:t>водоотведения было установлено, что часть оборудования, находящегося в работе, по выявленным показателям находится в предаварийном или аварийном состоянии и не может эксплуатироваться без постоянного надзора. Амортизационный износ некоторых скважин, в т. ч. артезианских водоводов, составляет 80%.</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связи с этим, необходимо выполнить мероприятия по капитальному ремонту следующих скважин подземного водозабора, а именно:</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Подземный водозабор №20-164;</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Подземный водозабор №20-525;</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Подземный водозабор №20-530;</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Подземный водозабор №20-550;</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Скважина №7234;</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Скважина №20-166;</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Скважина №20-551;</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Скважина №20-181;</w:t>
      </w:r>
    </w:p>
    <w:p w:rsidR="00A11C63" w:rsidRPr="00A11C63" w:rsidRDefault="00A11C63" w:rsidP="004C30D2">
      <w:pPr>
        <w:numPr>
          <w:ilvl w:val="0"/>
          <w:numId w:val="39"/>
        </w:numPr>
        <w:spacing w:before="120" w:after="120" w:line="360" w:lineRule="auto"/>
        <w:contextualSpacing/>
        <w:jc w:val="both"/>
        <w:rPr>
          <w:rFonts w:eastAsia="Calibri"/>
          <w:sz w:val="26"/>
          <w:szCs w:val="26"/>
        </w:rPr>
      </w:pPr>
      <w:r w:rsidRPr="00A11C63">
        <w:rPr>
          <w:rFonts w:eastAsia="Calibri"/>
          <w:sz w:val="26"/>
          <w:szCs w:val="26"/>
        </w:rPr>
        <w:t>Скважина артезианская №7495.</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Реализация данных мероприятий предполагается в 2020 – 2023 гг. и 2028г.</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63" w:name="_Toc393117942"/>
      <w:bookmarkStart w:id="264" w:name="_Toc419293177"/>
      <w:bookmarkStart w:id="265" w:name="_Toc419299913"/>
      <w:bookmarkStart w:id="266" w:name="_Toc419709079"/>
      <w:bookmarkStart w:id="267" w:name="_Toc428007804"/>
      <w:bookmarkStart w:id="268" w:name="_Toc428105579"/>
      <w:bookmarkStart w:id="269" w:name="_Toc428617246"/>
      <w:bookmarkStart w:id="270" w:name="_Toc8913807"/>
      <w:r w:rsidRPr="00A11C63">
        <w:rPr>
          <w:b/>
          <w:bCs/>
          <w:kern w:val="28"/>
          <w:sz w:val="26"/>
          <w:szCs w:val="26"/>
        </w:rPr>
        <w:t>Сведения о вновь строящихся, реконструируемых и предлагаемых к выводу из эксплуатации объектах системы водоснабжения</w:t>
      </w:r>
      <w:bookmarkEnd w:id="263"/>
      <w:bookmarkEnd w:id="264"/>
      <w:bookmarkEnd w:id="265"/>
      <w:bookmarkEnd w:id="266"/>
      <w:bookmarkEnd w:id="267"/>
      <w:bookmarkEnd w:id="268"/>
      <w:bookmarkEnd w:id="269"/>
      <w:bookmarkEnd w:id="270"/>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В п. 1.4.2 было отмечено, по состоянию на 01.01.2018 г. отслужили свой срок и требуют замены 50,334 км сетей водоснабжения, а также капитальному ремонту подлежат 8 скважин подземного водозабора.</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Для обеспечения технической возможности подключения к водопроводным сетям абонентов перспективной жилой застройки необходимо предусмотреть строительство 35,188 км водопроводных сетей, а также необходимо реализовать мероприятия, требуемые для перевода потребителей города на закрытую схему ГВС.</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71" w:name="_Toc393117943"/>
      <w:bookmarkStart w:id="272" w:name="_Toc419293178"/>
      <w:bookmarkStart w:id="273" w:name="_Toc419299914"/>
      <w:bookmarkStart w:id="274" w:name="_Toc419709080"/>
      <w:bookmarkStart w:id="275" w:name="_Toc428007805"/>
      <w:bookmarkStart w:id="276" w:name="_Toc428105580"/>
      <w:bookmarkStart w:id="277" w:name="_Toc428617247"/>
      <w:bookmarkStart w:id="278" w:name="_Toc8913808"/>
      <w:r w:rsidRPr="00A11C63">
        <w:rPr>
          <w:b/>
          <w:bCs/>
          <w:kern w:val="28"/>
          <w:sz w:val="26"/>
          <w:szCs w:val="26"/>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271"/>
      <w:bookmarkEnd w:id="272"/>
      <w:bookmarkEnd w:id="273"/>
      <w:bookmarkEnd w:id="274"/>
      <w:bookmarkEnd w:id="275"/>
      <w:bookmarkEnd w:id="276"/>
      <w:bookmarkEnd w:id="277"/>
      <w:bookmarkEnd w:id="278"/>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В настоящий момент АО «ЮВК» планомерно занимается развитием систем диспетчеризации, телемеханизации и систем управления режимами водоснабжения. </w:t>
      </w:r>
      <w:r w:rsidRPr="00A11C63">
        <w:rPr>
          <w:rFonts w:eastAsia="Calibri"/>
          <w:sz w:val="26"/>
          <w:szCs w:val="26"/>
        </w:rPr>
        <w:lastRenderedPageBreak/>
        <w:t>Так, в данной области в период реконструкции СОЖ была введена система теледиспетчеризации с выводом сигналов и показаний работы скважин и резервуаров в диспетчерскую ВОС.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реализации мероприятия по смешению холодной воды предполагается создание автоматизированной системы управления технологическим процессом, которая позволит осуществлять смешение очищенной воды после водоподготовки СОЖ и ВОС в нужной пропорции. Задающим сигналом для системы управления предполагается использование сигнала с датчиков уровней воды в РЧВ.</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79" w:name="_Toc393117944"/>
      <w:bookmarkStart w:id="280" w:name="_Toc419293179"/>
      <w:bookmarkStart w:id="281" w:name="_Toc419299915"/>
      <w:bookmarkStart w:id="282" w:name="_Toc419709081"/>
      <w:bookmarkStart w:id="283" w:name="_Toc428007806"/>
      <w:bookmarkStart w:id="284" w:name="_Toc428105581"/>
      <w:bookmarkStart w:id="285" w:name="_Toc428617248"/>
      <w:bookmarkStart w:id="286" w:name="_Toc8913809"/>
      <w:r w:rsidRPr="00A11C63">
        <w:rPr>
          <w:b/>
          <w:bCs/>
          <w:kern w:val="28"/>
          <w:sz w:val="26"/>
          <w:szCs w:val="26"/>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79"/>
      <w:bookmarkEnd w:id="280"/>
      <w:bookmarkEnd w:id="281"/>
      <w:bookmarkEnd w:id="282"/>
      <w:bookmarkEnd w:id="283"/>
      <w:bookmarkEnd w:id="284"/>
      <w:bookmarkEnd w:id="285"/>
      <w:bookmarkEnd w:id="286"/>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Степень оснащенности приборами коммерческого учета потребителей холодной воды от АО «ЮВК» составляет:</w:t>
      </w:r>
    </w:p>
    <w:p w:rsidR="00A11C63" w:rsidRPr="00A11C63" w:rsidRDefault="00A11C63" w:rsidP="004C30D2">
      <w:pPr>
        <w:numPr>
          <w:ilvl w:val="0"/>
          <w:numId w:val="23"/>
        </w:numPr>
        <w:spacing w:before="120" w:after="120" w:line="360" w:lineRule="auto"/>
        <w:ind w:left="0" w:firstLine="709"/>
        <w:contextualSpacing/>
        <w:jc w:val="both"/>
        <w:rPr>
          <w:sz w:val="26"/>
          <w:szCs w:val="26"/>
          <w:lang w:eastAsia="ru-RU"/>
        </w:rPr>
      </w:pPr>
      <w:r w:rsidRPr="00A11C63">
        <w:rPr>
          <w:sz w:val="26"/>
          <w:szCs w:val="26"/>
          <w:lang w:eastAsia="ru-RU"/>
        </w:rPr>
        <w:t>население – 87,6%;</w:t>
      </w:r>
    </w:p>
    <w:p w:rsidR="00A11C63" w:rsidRPr="00A11C63" w:rsidRDefault="00A11C63" w:rsidP="004C30D2">
      <w:pPr>
        <w:numPr>
          <w:ilvl w:val="0"/>
          <w:numId w:val="23"/>
        </w:numPr>
        <w:spacing w:before="120" w:after="120" w:line="360" w:lineRule="auto"/>
        <w:ind w:left="0" w:firstLine="709"/>
        <w:contextualSpacing/>
        <w:jc w:val="both"/>
        <w:rPr>
          <w:sz w:val="26"/>
          <w:szCs w:val="26"/>
          <w:lang w:eastAsia="ru-RU"/>
        </w:rPr>
      </w:pPr>
      <w:r w:rsidRPr="00A11C63">
        <w:rPr>
          <w:sz w:val="26"/>
          <w:szCs w:val="26"/>
          <w:lang w:eastAsia="ru-RU"/>
        </w:rPr>
        <w:t>бюджетные потребители – 98%;</w:t>
      </w:r>
    </w:p>
    <w:p w:rsidR="00A11C63" w:rsidRPr="00A11C63" w:rsidRDefault="00A11C63" w:rsidP="004C30D2">
      <w:pPr>
        <w:numPr>
          <w:ilvl w:val="0"/>
          <w:numId w:val="23"/>
        </w:numPr>
        <w:spacing w:before="120" w:after="120" w:line="360" w:lineRule="auto"/>
        <w:ind w:left="0" w:firstLine="709"/>
        <w:contextualSpacing/>
        <w:jc w:val="both"/>
        <w:rPr>
          <w:sz w:val="26"/>
          <w:szCs w:val="26"/>
          <w:lang w:eastAsia="ru-RU"/>
        </w:rPr>
      </w:pPr>
      <w:r w:rsidRPr="00A11C63">
        <w:rPr>
          <w:sz w:val="26"/>
          <w:szCs w:val="26"/>
          <w:lang w:eastAsia="ru-RU"/>
        </w:rPr>
        <w:t>прочие потребители – 99,3%.</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На сегодняшний день расчет с ресурсоснабжающими компаниями за услуги холодного и горячего водоснабжения осуществляется следующим образом:</w:t>
      </w:r>
    </w:p>
    <w:p w:rsidR="00A11C63" w:rsidRPr="00A11C63" w:rsidRDefault="00A11C63" w:rsidP="004C30D2">
      <w:pPr>
        <w:numPr>
          <w:ilvl w:val="0"/>
          <w:numId w:val="22"/>
        </w:numPr>
        <w:spacing w:before="120" w:after="120" w:line="360" w:lineRule="auto"/>
        <w:ind w:left="0" w:firstLine="709"/>
        <w:contextualSpacing/>
        <w:jc w:val="both"/>
        <w:rPr>
          <w:sz w:val="26"/>
          <w:szCs w:val="26"/>
          <w:lang w:eastAsia="ru-RU"/>
        </w:rPr>
      </w:pPr>
      <w:r w:rsidRPr="00A11C63">
        <w:rPr>
          <w:sz w:val="26"/>
          <w:szCs w:val="26"/>
          <w:lang w:eastAsia="ru-RU"/>
        </w:rPr>
        <w:t>юридические лица (в т. ч. бюджетные и прочие потребители) оплачивают услуги ХВС и ГВС по фактическим показаниям коммерческих приборов учета;</w:t>
      </w:r>
    </w:p>
    <w:p w:rsidR="00A11C63" w:rsidRPr="00A11C63" w:rsidRDefault="00A11C63" w:rsidP="004C30D2">
      <w:pPr>
        <w:numPr>
          <w:ilvl w:val="0"/>
          <w:numId w:val="22"/>
        </w:numPr>
        <w:spacing w:before="120" w:after="120" w:line="360" w:lineRule="auto"/>
        <w:ind w:left="0" w:firstLine="709"/>
        <w:contextualSpacing/>
        <w:jc w:val="both"/>
        <w:rPr>
          <w:sz w:val="26"/>
          <w:szCs w:val="26"/>
          <w:lang w:eastAsia="ru-RU"/>
        </w:rPr>
      </w:pPr>
      <w:r w:rsidRPr="00A11C63">
        <w:rPr>
          <w:sz w:val="26"/>
          <w:szCs w:val="26"/>
          <w:lang w:eastAsia="ru-RU"/>
        </w:rPr>
        <w:t>основная часть населения оплачивает услуги водоснабжения по показаниям коммерческих общедомовых приборов учета питьевой и горячей воды;</w:t>
      </w:r>
    </w:p>
    <w:p w:rsidR="00A11C63" w:rsidRPr="00A11C63" w:rsidRDefault="00A11C63" w:rsidP="004C30D2">
      <w:pPr>
        <w:numPr>
          <w:ilvl w:val="0"/>
          <w:numId w:val="22"/>
        </w:numPr>
        <w:spacing w:before="120" w:after="120" w:line="360" w:lineRule="auto"/>
        <w:ind w:left="0" w:firstLine="709"/>
        <w:contextualSpacing/>
        <w:jc w:val="both"/>
        <w:rPr>
          <w:sz w:val="26"/>
          <w:szCs w:val="26"/>
          <w:lang w:eastAsia="ru-RU"/>
        </w:rPr>
      </w:pPr>
      <w:r w:rsidRPr="00A11C63">
        <w:rPr>
          <w:sz w:val="26"/>
          <w:szCs w:val="26"/>
          <w:lang w:eastAsia="ru-RU"/>
        </w:rPr>
        <w:t>остальная часть потребителей (абоненты, оборудование узлов ввода которых приборами коммерческого учета не предусмотрено требованиями ФЗ № 261-ФЗ «Об энергосбережении…») оплачивает потребленную воду по нормативам, утвержденным Приказом Департамента жилищно-коммунального комплекса и энергетики Ханты-Мансийского автономного округа-Югры от 11 ноября 2013 года №22-нп.</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87" w:name="_Toc419293180"/>
      <w:bookmarkStart w:id="288" w:name="_Toc419299916"/>
      <w:bookmarkStart w:id="289" w:name="_Toc419709082"/>
      <w:bookmarkStart w:id="290" w:name="_Toc428007807"/>
      <w:bookmarkStart w:id="291" w:name="_Toc428105582"/>
      <w:bookmarkStart w:id="292" w:name="_Toc428617249"/>
      <w:bookmarkStart w:id="293" w:name="_Toc8913810"/>
      <w:r w:rsidRPr="00A11C63">
        <w:rPr>
          <w:b/>
          <w:bCs/>
          <w:kern w:val="28"/>
          <w:sz w:val="26"/>
          <w:szCs w:val="26"/>
        </w:rPr>
        <w:lastRenderedPageBreak/>
        <w:t>Описание вариантов маршрутов прохождения трубопроводов (трасс) по территории города и их обоснование</w:t>
      </w:r>
      <w:bookmarkEnd w:id="287"/>
      <w:bookmarkEnd w:id="288"/>
      <w:bookmarkEnd w:id="289"/>
      <w:bookmarkEnd w:id="290"/>
      <w:bookmarkEnd w:id="291"/>
      <w:bookmarkEnd w:id="292"/>
      <w:bookmarkEnd w:id="293"/>
    </w:p>
    <w:p w:rsidR="00A11C63" w:rsidRPr="00A11C63" w:rsidRDefault="00A11C63" w:rsidP="00A11C63">
      <w:pPr>
        <w:spacing w:before="120" w:after="120" w:line="360" w:lineRule="auto"/>
        <w:ind w:firstLine="709"/>
        <w:jc w:val="both"/>
        <w:rPr>
          <w:rFonts w:eastAsia="Calibri"/>
          <w:sz w:val="26"/>
          <w:szCs w:val="26"/>
        </w:rPr>
      </w:pPr>
      <w:bookmarkStart w:id="294" w:name="_Toc393117946"/>
      <w:r w:rsidRPr="00A11C63">
        <w:rPr>
          <w:rFonts w:eastAsia="Calibri"/>
          <w:sz w:val="26"/>
          <w:szCs w:val="26"/>
        </w:rPr>
        <w:t>Варианты прохождения проектируемых трубопроводов подробно представлены в картах-схемах, являющихся неотъемлемой частью настоящего проекта. Предлагаемые варианты трассировки являются предварительными и подлежат уточнению на стадии проектирования конкретных участков. Предварительные трассы определены исходя из величины затрат на строительство водопроводов и технической возможности их прокладки в выбранных местах (отсутствие зданий, строений и объектов капитального строительства, т. е. стационарных сооружений).</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295" w:name="_Toc419293181"/>
      <w:bookmarkStart w:id="296" w:name="_Toc419299917"/>
      <w:bookmarkStart w:id="297" w:name="_Toc419709083"/>
      <w:bookmarkStart w:id="298" w:name="_Toc428007808"/>
      <w:bookmarkStart w:id="299" w:name="_Toc428105583"/>
      <w:bookmarkStart w:id="300" w:name="_Toc428617250"/>
      <w:bookmarkStart w:id="301" w:name="_Toc8913811"/>
      <w:r w:rsidRPr="00A11C63">
        <w:rPr>
          <w:b/>
          <w:bCs/>
          <w:kern w:val="28"/>
          <w:sz w:val="26"/>
          <w:szCs w:val="26"/>
        </w:rPr>
        <w:t>Рекомендации о месте размещения насосных станций, резервуаров, водонапорных башен</w:t>
      </w:r>
      <w:bookmarkEnd w:id="294"/>
      <w:bookmarkEnd w:id="295"/>
      <w:bookmarkEnd w:id="296"/>
      <w:bookmarkEnd w:id="297"/>
      <w:bookmarkEnd w:id="298"/>
      <w:bookmarkEnd w:id="299"/>
      <w:bookmarkEnd w:id="300"/>
      <w:bookmarkEnd w:id="301"/>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Строительство насосных станций, резервуаров, водонапорных башен схемой не предполагается.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Варианты размещения объектов системы водоснабжения представлены в графических приложениях к настоящему проекту.</w:t>
      </w:r>
    </w:p>
    <w:p w:rsidR="00A11C63" w:rsidRPr="00A11C63" w:rsidRDefault="00A11C63" w:rsidP="004C30D2">
      <w:pPr>
        <w:numPr>
          <w:ilvl w:val="2"/>
          <w:numId w:val="5"/>
        </w:numPr>
        <w:spacing w:before="120" w:after="240" w:line="276" w:lineRule="auto"/>
        <w:ind w:left="1225" w:hanging="505"/>
        <w:jc w:val="both"/>
        <w:outlineLvl w:val="1"/>
        <w:rPr>
          <w:b/>
          <w:bCs/>
          <w:kern w:val="28"/>
          <w:sz w:val="26"/>
          <w:szCs w:val="26"/>
        </w:rPr>
      </w:pPr>
      <w:bookmarkStart w:id="302" w:name="_Toc419293182"/>
      <w:bookmarkStart w:id="303" w:name="_Toc419299918"/>
      <w:bookmarkStart w:id="304" w:name="_Toc419709084"/>
      <w:bookmarkStart w:id="305" w:name="_Toc428007809"/>
      <w:bookmarkStart w:id="306" w:name="_Toc428105584"/>
      <w:bookmarkStart w:id="307" w:name="_Toc428617251"/>
      <w:bookmarkStart w:id="308" w:name="_Toc8913812"/>
      <w:r w:rsidRPr="00A11C63">
        <w:rPr>
          <w:b/>
          <w:bCs/>
          <w:kern w:val="28"/>
          <w:sz w:val="26"/>
          <w:szCs w:val="26"/>
        </w:rPr>
        <w:t>Границы планируемых зон размещения объектов централизованных систем горячего водоснабжения, холодного водоснабжения</w:t>
      </w:r>
      <w:bookmarkEnd w:id="302"/>
      <w:bookmarkEnd w:id="303"/>
      <w:bookmarkEnd w:id="304"/>
      <w:bookmarkEnd w:id="305"/>
      <w:bookmarkEnd w:id="306"/>
      <w:bookmarkEnd w:id="307"/>
      <w:bookmarkEnd w:id="308"/>
    </w:p>
    <w:p w:rsidR="00A11C63" w:rsidRPr="00A11C63" w:rsidRDefault="00A11C63" w:rsidP="00A11C63">
      <w:pPr>
        <w:spacing w:before="120" w:line="360" w:lineRule="auto"/>
        <w:ind w:firstLine="851"/>
        <w:jc w:val="both"/>
        <w:rPr>
          <w:rFonts w:eastAsia="Calibri"/>
          <w:sz w:val="26"/>
          <w:szCs w:val="26"/>
        </w:rPr>
      </w:pPr>
      <w:r w:rsidRPr="00A11C63">
        <w:rPr>
          <w:rFonts w:eastAsia="Calibri"/>
          <w:sz w:val="26"/>
          <w:szCs w:val="26"/>
        </w:rPr>
        <w:t xml:space="preserve">На территории г. Нефтеюганска используется нецентрализованная система горячего водоснабжения - приготовление горячей воды осуществляется у абонентов самостоятельно. Системы горячего водоснабжения подключены по открытой и, частично, по закрытой схеме через теплообменники. </w:t>
      </w:r>
    </w:p>
    <w:p w:rsidR="00A11C63" w:rsidRPr="00A11C63" w:rsidRDefault="00A11C63" w:rsidP="00A11C63">
      <w:pPr>
        <w:spacing w:before="120" w:line="360" w:lineRule="auto"/>
        <w:ind w:firstLine="851"/>
        <w:jc w:val="both"/>
        <w:rPr>
          <w:rFonts w:eastAsia="Calibri"/>
          <w:sz w:val="26"/>
          <w:szCs w:val="26"/>
        </w:rPr>
      </w:pPr>
      <w:r w:rsidRPr="00A11C63">
        <w:rPr>
          <w:rFonts w:eastAsia="Calibri"/>
          <w:sz w:val="26"/>
          <w:szCs w:val="26"/>
        </w:rPr>
        <w:t>В системах горячего водоснабжения планируется переход с открытого водоразбора на закрытый путем реализации одного из вариантов, описанных в п.1.4.2.1.</w:t>
      </w:r>
    </w:p>
    <w:p w:rsidR="00A11C63" w:rsidRPr="00A11C63" w:rsidRDefault="00A11C63" w:rsidP="00A11C63">
      <w:pPr>
        <w:spacing w:before="120" w:line="360" w:lineRule="auto"/>
        <w:ind w:firstLine="851"/>
        <w:jc w:val="both"/>
        <w:rPr>
          <w:rFonts w:eastAsia="Calibri"/>
          <w:sz w:val="26"/>
          <w:szCs w:val="26"/>
        </w:rPr>
      </w:pPr>
      <w:r w:rsidRPr="00A11C63">
        <w:rPr>
          <w:rFonts w:eastAsia="Calibri"/>
          <w:sz w:val="26"/>
          <w:szCs w:val="26"/>
        </w:rPr>
        <w:t>Планируемые зоны размещения объектов централизованной системы холодного водоснабжения совпадают с существующими зонами размещения.</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09" w:name="_Toc419293183"/>
      <w:bookmarkStart w:id="310" w:name="_Toc419299919"/>
      <w:bookmarkStart w:id="311" w:name="_Toc419709085"/>
      <w:bookmarkStart w:id="312" w:name="_Toc428105585"/>
      <w:bookmarkStart w:id="313" w:name="_Toc8913813"/>
      <w:r w:rsidRPr="00A11C63">
        <w:rPr>
          <w:b/>
          <w:bCs/>
          <w:kern w:val="28"/>
          <w:sz w:val="26"/>
          <w:szCs w:val="26"/>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34"/>
      <w:bookmarkEnd w:id="309"/>
      <w:bookmarkEnd w:id="310"/>
      <w:bookmarkEnd w:id="311"/>
      <w:bookmarkEnd w:id="312"/>
      <w:bookmarkEnd w:id="31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Существующая и перспективная схемы размещения объектов централизованного холодного водоснабжения выполнены в программно-расчетном комплексе Zulu и отражены в электронной модели систем холодного водоснабжения г. Нефтеюганска.</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448" w:gutter="0"/>
          <w:cols w:space="708"/>
          <w:docGrid w:linePitch="360"/>
        </w:sectPr>
      </w:pPr>
      <w:r w:rsidRPr="00A11C63">
        <w:rPr>
          <w:rFonts w:eastAsia="Calibri"/>
          <w:sz w:val="26"/>
          <w:szCs w:val="26"/>
        </w:rPr>
        <w:t xml:space="preserve">Границы планируемых зон размещения объектов централизованной системы водоснабжения представлены на рисунке </w:t>
      </w:r>
      <w:r w:rsidRPr="00A11C63">
        <w:rPr>
          <w:rFonts w:eastAsia="Calibri"/>
          <w:sz w:val="26"/>
          <w:szCs w:val="26"/>
        </w:rPr>
        <w:fldChar w:fldCharType="begin"/>
      </w:r>
      <w:r w:rsidRPr="00A11C63">
        <w:rPr>
          <w:rFonts w:eastAsia="Calibri"/>
          <w:sz w:val="26"/>
          <w:szCs w:val="26"/>
        </w:rPr>
        <w:instrText xml:space="preserve"> REF Рис_границы_план_зон_ЦСВ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noProof/>
          <w:sz w:val="24"/>
          <w:szCs w:val="24"/>
        </w:rPr>
        <w:t>37</w:t>
      </w:r>
      <w:r w:rsidRPr="00A11C63">
        <w:rPr>
          <w:rFonts w:eastAsia="Calibri"/>
          <w:sz w:val="26"/>
          <w:szCs w:val="26"/>
        </w:rPr>
        <w:fldChar w:fldCharType="end"/>
      </w:r>
      <w:r w:rsidRPr="00A11C63">
        <w:rPr>
          <w:rFonts w:eastAsia="Calibri"/>
          <w:sz w:val="26"/>
          <w:szCs w:val="26"/>
        </w:rPr>
        <w:t>.</w:t>
      </w:r>
    </w:p>
    <w:p w:rsidR="00A11C63" w:rsidRPr="00A11C63" w:rsidRDefault="004A00C1" w:rsidP="00A11C63">
      <w:pPr>
        <w:keepNext/>
        <w:spacing w:before="120" w:after="120" w:line="360" w:lineRule="auto"/>
        <w:jc w:val="center"/>
        <w:rPr>
          <w:rFonts w:eastAsia="Calibri"/>
          <w:sz w:val="22"/>
          <w:szCs w:val="22"/>
        </w:rPr>
      </w:pPr>
      <w:r>
        <w:rPr>
          <w:rFonts w:eastAsia="Calibri"/>
          <w:noProof/>
          <w:sz w:val="26"/>
          <w:szCs w:val="26"/>
          <w:lang w:eastAsia="ru-RU"/>
        </w:rPr>
        <w:lastRenderedPageBreak/>
        <w:pict>
          <v:shape id="Рисунок 147" o:spid="_x0000_i1084" type="#_x0000_t75" style="width:663pt;height:396pt;visibility:visible">
            <v:imagedata r:id="rId72" o:title="Зоны действия перспективных объектов ВС"/>
          </v:shape>
        </w:pict>
      </w:r>
    </w:p>
    <w:p w:rsidR="00A11C63" w:rsidRPr="00A11C63" w:rsidRDefault="00A11C63" w:rsidP="00A11C63">
      <w:pPr>
        <w:spacing w:after="200" w:line="276" w:lineRule="auto"/>
        <w:jc w:val="both"/>
        <w:rPr>
          <w:rFonts w:eastAsia="Calibri"/>
          <w:b/>
          <w:bCs/>
          <w:sz w:val="24"/>
          <w:szCs w:val="24"/>
        </w:rPr>
      </w:pPr>
      <w:r w:rsidRPr="00A11C63">
        <w:rPr>
          <w:rFonts w:eastAsia="Calibri"/>
          <w:b/>
          <w:bCs/>
          <w:sz w:val="24"/>
          <w:szCs w:val="24"/>
        </w:rPr>
        <w:t xml:space="preserve">Рисунок </w:t>
      </w:r>
      <w:bookmarkStart w:id="314" w:name="Рис_границы_план_зон_ЦСВ"/>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37</w:t>
      </w:r>
      <w:r w:rsidRPr="00A11C63">
        <w:rPr>
          <w:rFonts w:eastAsia="Calibri"/>
          <w:b/>
          <w:bCs/>
          <w:sz w:val="24"/>
          <w:szCs w:val="24"/>
        </w:rPr>
        <w:fldChar w:fldCharType="end"/>
      </w:r>
      <w:bookmarkEnd w:id="314"/>
      <w:r w:rsidRPr="00A11C63">
        <w:rPr>
          <w:rFonts w:eastAsia="Calibri"/>
          <w:b/>
          <w:bCs/>
          <w:sz w:val="24"/>
          <w:szCs w:val="24"/>
        </w:rPr>
        <w:t xml:space="preserve"> – Границы планируемых зон централизованной системы водоснабжения</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709" w:bottom="851" w:left="851" w:header="709" w:footer="44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315" w:name="_Toc8913814"/>
      <w:r w:rsidRPr="00A11C63">
        <w:rPr>
          <w:b/>
          <w:kern w:val="28"/>
          <w:sz w:val="28"/>
          <w:szCs w:val="28"/>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315"/>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316" w:name="_Toc419709087"/>
      <w:bookmarkStart w:id="317" w:name="_Toc8913815"/>
      <w:r w:rsidRPr="00A11C63">
        <w:rPr>
          <w:b/>
          <w:bCs/>
          <w:kern w:val="28"/>
          <w:sz w:val="26"/>
          <w:szCs w:val="26"/>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316"/>
      <w:bookmarkEnd w:id="317"/>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Ранее, негативным воздействием на окружающую среду от системы водоснабжения являлся сброс промывных вод в протоку Акопас, по которой они попадали в протоку Юганская Обь. Промывные воды образуются при промывке фильтров 1-й и 2-й ступени СОЖ, а также фильтров и осветлителей ВОС.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 01.01.2019 года прекращен сброс промывных вод в протоку Акопас. Вышеуказанные промывные воды направляются на станцию повторного использования промывных вод. После обработки и отстаивания вода подается в голову ВОС.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этом от системы водоотведения сооружения повторного использования промывных вод проложена перемычка до самотечного коллектора хозяйственно-бытовой канализации, проходящего по ул. Молодежная. В случае необходимости промывные воды можно сбрасывать в указанный канализационный коллектор, по которому промывные воду поступят на канализационные очистные сооружения города.</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18" w:name="_Toc419709088"/>
      <w:bookmarkStart w:id="319" w:name="_Toc8913816"/>
      <w:r w:rsidRPr="00A11C63">
        <w:rPr>
          <w:b/>
          <w:bCs/>
          <w:kern w:val="28"/>
          <w:sz w:val="26"/>
          <w:szCs w:val="26"/>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318"/>
      <w:r w:rsidRPr="00A11C63">
        <w:rPr>
          <w:b/>
          <w:bCs/>
          <w:kern w:val="28"/>
          <w:sz w:val="26"/>
          <w:szCs w:val="26"/>
        </w:rPr>
        <w:t xml:space="preserve"> (хлор и др.)</w:t>
      </w:r>
      <w:bookmarkEnd w:id="319"/>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результате выполнения модернизации станции обезжелезивания (СОЖ) для обеззараживания вод подземного водозабора прекращено использование хлора и выведен из эксплуатации химически опасный производственный объект - хлораторная с расходным складом хлора. В качестве обеззараживающего элемента используется раствор гипохлорита натрия.</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240" w:line="276" w:lineRule="auto"/>
        <w:ind w:left="788" w:hanging="431"/>
        <w:jc w:val="both"/>
        <w:outlineLvl w:val="0"/>
        <w:rPr>
          <w:b/>
          <w:kern w:val="28"/>
          <w:sz w:val="28"/>
          <w:szCs w:val="28"/>
        </w:rPr>
      </w:pPr>
      <w:bookmarkStart w:id="320" w:name="_Toc8913817"/>
      <w:r w:rsidRPr="00A11C63">
        <w:rPr>
          <w:b/>
          <w:kern w:val="28"/>
          <w:sz w:val="28"/>
          <w:szCs w:val="28"/>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320"/>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В настоящем разделе представлена оценка объемов капитальных вложений в строительство, реконструкцию и модернизацию объектов систем водоснабжения, выполненная в ценах 2018 года с последующим приведением к прогнозным ценам. Расчеты прогнозных цен сформированы в соответствии с «Прогнозом долгосрочного социально-экономического развития Российской Федерации на период до 2030 года», разработанным Министерством Экономического Развития РФ, с учетом инфляции. Раздел содержит:</w:t>
      </w:r>
    </w:p>
    <w:p w:rsidR="00A11C63" w:rsidRPr="00A11C63" w:rsidRDefault="00A11C63" w:rsidP="004C30D2">
      <w:pPr>
        <w:widowControl w:val="0"/>
        <w:numPr>
          <w:ilvl w:val="0"/>
          <w:numId w:val="38"/>
        </w:numPr>
        <w:spacing w:before="120" w:after="120" w:line="360" w:lineRule="auto"/>
        <w:ind w:left="1134" w:hanging="425"/>
        <w:jc w:val="both"/>
        <w:rPr>
          <w:rFonts w:eastAsia="Calibri"/>
          <w:sz w:val="26"/>
          <w:szCs w:val="26"/>
          <w:lang w:val="x-none"/>
        </w:rPr>
      </w:pPr>
      <w:r w:rsidRPr="00A11C63">
        <w:rPr>
          <w:rFonts w:eastAsia="Calibri"/>
          <w:sz w:val="26"/>
          <w:szCs w:val="26"/>
          <w:lang w:val="x-none"/>
        </w:rPr>
        <w:t xml:space="preserve">оценку стоимости мероприятий по реализации схем водоснабжения в соответствии со сведениями, представленными в </w:t>
      </w:r>
      <w:r w:rsidRPr="00A11C63">
        <w:rPr>
          <w:rFonts w:eastAsia="Calibri"/>
          <w:sz w:val="26"/>
          <w:szCs w:val="26"/>
        </w:rPr>
        <w:t>разделе</w:t>
      </w:r>
      <w:r w:rsidRPr="00A11C63">
        <w:rPr>
          <w:rFonts w:eastAsia="Calibri"/>
          <w:sz w:val="26"/>
          <w:szCs w:val="26"/>
          <w:lang w:val="x-none"/>
        </w:rPr>
        <w:t xml:space="preserve"> 4;</w:t>
      </w:r>
    </w:p>
    <w:p w:rsidR="00A11C63" w:rsidRPr="00A11C63" w:rsidRDefault="00A11C63" w:rsidP="004C30D2">
      <w:pPr>
        <w:widowControl w:val="0"/>
        <w:numPr>
          <w:ilvl w:val="0"/>
          <w:numId w:val="38"/>
        </w:numPr>
        <w:spacing w:before="120" w:after="120" w:line="360" w:lineRule="auto"/>
        <w:ind w:left="1134" w:hanging="425"/>
        <w:jc w:val="both"/>
        <w:rPr>
          <w:rFonts w:eastAsia="Calibri"/>
          <w:sz w:val="26"/>
          <w:szCs w:val="26"/>
          <w:lang w:val="x-none"/>
        </w:rPr>
      </w:pPr>
      <w:r w:rsidRPr="00A11C63">
        <w:rPr>
          <w:rFonts w:eastAsia="Calibri"/>
          <w:sz w:val="26"/>
          <w:szCs w:val="26"/>
          <w:lang w:val="x-none"/>
        </w:rPr>
        <w:t>оценку величины необходимых капитальных вложений в строительство и реконструкцию объектов централизованных систем водоснабжения, выполненную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нормативно-правовому регулированию в сфере строительства, либо принятую по объектам – аналогам по видам капительного строительства и видам работ.</w:t>
      </w:r>
    </w:p>
    <w:p w:rsidR="00A11C63" w:rsidRPr="00A11C63" w:rsidRDefault="00A11C63" w:rsidP="00A11C63">
      <w:pPr>
        <w:spacing w:before="240" w:after="60" w:line="360" w:lineRule="auto"/>
        <w:ind w:firstLine="709"/>
        <w:jc w:val="both"/>
        <w:rPr>
          <w:rFonts w:eastAsia="Calibri"/>
          <w:b/>
          <w:sz w:val="26"/>
          <w:szCs w:val="26"/>
        </w:rPr>
      </w:pPr>
      <w:r w:rsidRPr="00A11C63">
        <w:rPr>
          <w:rFonts w:eastAsia="Calibri"/>
          <w:b/>
          <w:sz w:val="26"/>
          <w:szCs w:val="26"/>
        </w:rPr>
        <w:t xml:space="preserve">Мероприятия необходимые для перевода потребителей города на закрытую схему ГВС </w:t>
      </w:r>
    </w:p>
    <w:p w:rsidR="00A11C63" w:rsidRPr="00A11C63" w:rsidRDefault="00A11C63" w:rsidP="00A11C63">
      <w:pPr>
        <w:spacing w:before="120" w:after="60" w:line="360" w:lineRule="auto"/>
        <w:ind w:firstLine="709"/>
        <w:jc w:val="both"/>
        <w:rPr>
          <w:rFonts w:eastAsia="Calibri"/>
          <w:sz w:val="26"/>
          <w:szCs w:val="26"/>
          <w:u w:val="single"/>
        </w:rPr>
      </w:pPr>
      <w:r w:rsidRPr="00A11C63">
        <w:rPr>
          <w:rFonts w:eastAsia="Calibri"/>
          <w:sz w:val="26"/>
          <w:szCs w:val="26"/>
          <w:u w:val="single"/>
        </w:rPr>
        <w:t>Мероприятия на поверхностном источнике водоснабжения</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Оценка стоимости капитальных затрат в мероприятия на поверхностном источнике водоснабжения осуществлена в сравнении с объектами-аналогами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 и представлена в таблице </w:t>
      </w:r>
      <w:r w:rsidRPr="00A11C63">
        <w:rPr>
          <w:rFonts w:eastAsia="Calibri"/>
          <w:sz w:val="26"/>
          <w:szCs w:val="26"/>
        </w:rPr>
        <w:fldChar w:fldCharType="begin"/>
      </w:r>
      <w:r w:rsidRPr="00A11C63">
        <w:rPr>
          <w:rFonts w:eastAsia="Calibri"/>
          <w:sz w:val="26"/>
          <w:szCs w:val="26"/>
        </w:rPr>
        <w:instrText xml:space="preserve"> REF Стоимость_кап_ремонта_ВОС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29</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spacing w:after="200" w:line="276" w:lineRule="auto"/>
        <w:jc w:val="both"/>
        <w:rPr>
          <w:rFonts w:eastAsia="Calibri"/>
          <w:b/>
          <w:bCs/>
          <w:sz w:val="24"/>
        </w:rPr>
      </w:pPr>
      <w:r w:rsidRPr="00A11C63">
        <w:rPr>
          <w:rFonts w:eastAsia="Calibri"/>
          <w:b/>
          <w:bCs/>
          <w:sz w:val="24"/>
        </w:rPr>
        <w:t xml:space="preserve">Таблица </w:t>
      </w:r>
      <w:bookmarkStart w:id="321" w:name="Стоимость_кап_ремонта_ВОС"/>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29</w:t>
      </w:r>
      <w:r w:rsidRPr="00A11C63">
        <w:rPr>
          <w:rFonts w:eastAsia="Calibri"/>
          <w:b/>
          <w:bCs/>
          <w:noProof/>
          <w:sz w:val="24"/>
        </w:rPr>
        <w:fldChar w:fldCharType="end"/>
      </w:r>
      <w:bookmarkEnd w:id="321"/>
      <w:r w:rsidRPr="00A11C63">
        <w:rPr>
          <w:rFonts w:eastAsia="Calibri"/>
          <w:b/>
          <w:bCs/>
          <w:sz w:val="24"/>
        </w:rPr>
        <w:t>. Стоимость капитального затрат на источнике поверхностного водоснабжения, тыс. руб. (с НДС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317"/>
        <w:gridCol w:w="1505"/>
        <w:gridCol w:w="1059"/>
        <w:gridCol w:w="1190"/>
        <w:gridCol w:w="1293"/>
        <w:gridCol w:w="1173"/>
      </w:tblGrid>
      <w:tr w:rsidR="00A11C63" w:rsidRPr="00A11C63" w:rsidTr="00A11C63">
        <w:trPr>
          <w:trHeight w:val="283"/>
          <w:tblHeader/>
        </w:trPr>
        <w:tc>
          <w:tcPr>
            <w:tcW w:w="1175"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Наименование мероприятия</w:t>
            </w:r>
          </w:p>
        </w:tc>
        <w:tc>
          <w:tcPr>
            <w:tcW w:w="668"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Стоимость объекта-аналога</w:t>
            </w:r>
          </w:p>
        </w:tc>
        <w:tc>
          <w:tcPr>
            <w:tcW w:w="763"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Расположение объекта-аналога</w:t>
            </w:r>
          </w:p>
        </w:tc>
        <w:tc>
          <w:tcPr>
            <w:tcW w:w="537" w:type="pct"/>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 xml:space="preserve">Террито-риальный коэфф. </w:t>
            </w:r>
          </w:p>
        </w:tc>
        <w:tc>
          <w:tcPr>
            <w:tcW w:w="604"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xml:space="preserve">Временной коэфф. </w:t>
            </w:r>
          </w:p>
        </w:tc>
        <w:tc>
          <w:tcPr>
            <w:tcW w:w="656"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Коэфф. перерасчета объемов работ</w:t>
            </w:r>
          </w:p>
        </w:tc>
        <w:tc>
          <w:tcPr>
            <w:tcW w:w="595"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Стоимость в ценах 4 кв. 2018 г.</w:t>
            </w:r>
          </w:p>
        </w:tc>
      </w:tr>
      <w:tr w:rsidR="00A11C63" w:rsidRPr="00A11C63" w:rsidTr="00A11C63">
        <w:trPr>
          <w:trHeight w:val="283"/>
        </w:trPr>
        <w:tc>
          <w:tcPr>
            <w:tcW w:w="1175"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Капитальный ремонт ВОС с восстановлением фактической производительности до проектных значений</w:t>
            </w:r>
          </w:p>
        </w:tc>
        <w:tc>
          <w:tcPr>
            <w:tcW w:w="668" w:type="pct"/>
            <w:shd w:val="clear" w:color="auto" w:fill="auto"/>
            <w:vAlign w:val="center"/>
            <w:hideMark/>
          </w:tcPr>
          <w:p w:rsidR="00A11C63" w:rsidRPr="00A11C63" w:rsidRDefault="00A11C63" w:rsidP="00A11C63">
            <w:pPr>
              <w:ind w:left="-57" w:right="-57"/>
              <w:jc w:val="center"/>
              <w:rPr>
                <w:rFonts w:eastAsia="Calibri"/>
                <w:lang w:val="en-US"/>
              </w:rPr>
            </w:pPr>
            <w:r w:rsidRPr="00A11C63">
              <w:rPr>
                <w:rFonts w:eastAsia="Calibri"/>
              </w:rPr>
              <w:t>439992,36</w:t>
            </w:r>
            <w:r w:rsidRPr="00A11C63">
              <w:rPr>
                <w:rFonts w:eastAsia="Calibri"/>
                <w:lang w:val="en-US"/>
              </w:rPr>
              <w:t>4</w:t>
            </w:r>
          </w:p>
        </w:tc>
        <w:tc>
          <w:tcPr>
            <w:tcW w:w="763" w:type="pct"/>
            <w:shd w:val="clear" w:color="auto" w:fill="auto"/>
            <w:vAlign w:val="center"/>
            <w:hideMark/>
          </w:tcPr>
          <w:p w:rsidR="00A11C63" w:rsidRPr="00A11C63" w:rsidRDefault="00A11C63" w:rsidP="00A11C63">
            <w:pPr>
              <w:ind w:left="-57" w:right="-57"/>
              <w:jc w:val="center"/>
              <w:rPr>
                <w:rFonts w:eastAsia="Calibri"/>
              </w:rPr>
            </w:pPr>
            <w:r w:rsidRPr="00A11C63">
              <w:rPr>
                <w:rFonts w:eastAsia="Calibri"/>
              </w:rPr>
              <w:t>Тюменская область, г. Тюмень</w:t>
            </w:r>
            <w:r w:rsidRPr="00A11C63">
              <w:rPr>
                <w:rFonts w:eastAsia="Calibri"/>
                <w:vertAlign w:val="superscript"/>
              </w:rPr>
              <w:footnoteReference w:id="2"/>
            </w:r>
          </w:p>
        </w:tc>
        <w:tc>
          <w:tcPr>
            <w:tcW w:w="537" w:type="pct"/>
            <w:shd w:val="clear" w:color="auto" w:fill="auto"/>
            <w:vAlign w:val="center"/>
            <w:hideMark/>
          </w:tcPr>
          <w:p w:rsidR="00A11C63" w:rsidRPr="00A11C63" w:rsidRDefault="00A11C63" w:rsidP="00A11C63">
            <w:pPr>
              <w:ind w:left="-57" w:right="-57"/>
              <w:jc w:val="center"/>
              <w:rPr>
                <w:rFonts w:eastAsia="Calibri"/>
              </w:rPr>
            </w:pPr>
            <w:r w:rsidRPr="00A11C63">
              <w:rPr>
                <w:rFonts w:eastAsia="Calibri"/>
              </w:rPr>
              <w:t>1,103</w:t>
            </w:r>
          </w:p>
        </w:tc>
        <w:tc>
          <w:tcPr>
            <w:tcW w:w="604" w:type="pct"/>
            <w:shd w:val="clear" w:color="auto" w:fill="auto"/>
            <w:vAlign w:val="center"/>
            <w:hideMark/>
          </w:tcPr>
          <w:p w:rsidR="00A11C63" w:rsidRPr="00A11C63" w:rsidRDefault="00A11C63" w:rsidP="00A11C63">
            <w:pPr>
              <w:ind w:left="-57" w:right="-57"/>
              <w:jc w:val="center"/>
              <w:rPr>
                <w:rFonts w:eastAsia="Calibri"/>
              </w:rPr>
            </w:pPr>
            <w:r w:rsidRPr="00A11C63">
              <w:rPr>
                <w:rFonts w:eastAsia="Calibri"/>
              </w:rPr>
              <w:t>1,085</w:t>
            </w:r>
          </w:p>
        </w:tc>
        <w:tc>
          <w:tcPr>
            <w:tcW w:w="656" w:type="pct"/>
            <w:shd w:val="clear" w:color="auto" w:fill="auto"/>
            <w:vAlign w:val="center"/>
            <w:hideMark/>
          </w:tcPr>
          <w:p w:rsidR="00A11C63" w:rsidRPr="00A11C63" w:rsidRDefault="00A11C63" w:rsidP="00A11C63">
            <w:pPr>
              <w:ind w:left="-57" w:right="-57"/>
              <w:jc w:val="center"/>
              <w:rPr>
                <w:rFonts w:eastAsia="Calibri"/>
              </w:rPr>
            </w:pPr>
            <w:r w:rsidRPr="00A11C63">
              <w:rPr>
                <w:rFonts w:eastAsia="Calibri"/>
              </w:rPr>
              <w:t>0,700</w:t>
            </w:r>
          </w:p>
        </w:tc>
        <w:tc>
          <w:tcPr>
            <w:tcW w:w="595" w:type="pct"/>
            <w:shd w:val="clear" w:color="auto" w:fill="auto"/>
            <w:vAlign w:val="center"/>
            <w:hideMark/>
          </w:tcPr>
          <w:p w:rsidR="00A11C63" w:rsidRPr="00A11C63" w:rsidRDefault="00A11C63" w:rsidP="00A11C63">
            <w:pPr>
              <w:ind w:left="-57" w:right="-57"/>
              <w:jc w:val="center"/>
              <w:rPr>
                <w:rFonts w:eastAsia="Calibri"/>
              </w:rPr>
            </w:pPr>
            <w:r w:rsidRPr="00A11C63">
              <w:rPr>
                <w:rFonts w:eastAsia="Calibri"/>
              </w:rPr>
              <w:t>374895,491</w:t>
            </w:r>
          </w:p>
        </w:tc>
      </w:tr>
      <w:tr w:rsidR="00A11C63" w:rsidRPr="00A11C63" w:rsidTr="00A11C63">
        <w:trPr>
          <w:trHeight w:val="283"/>
        </w:trPr>
        <w:tc>
          <w:tcPr>
            <w:tcW w:w="1175" w:type="pct"/>
            <w:shd w:val="clear" w:color="auto" w:fill="auto"/>
            <w:vAlign w:val="center"/>
          </w:tcPr>
          <w:p w:rsidR="00A11C63" w:rsidRPr="00A11C63" w:rsidRDefault="00A11C63" w:rsidP="00A11C63">
            <w:pPr>
              <w:ind w:left="-57" w:right="-57"/>
              <w:jc w:val="center"/>
              <w:rPr>
                <w:lang w:eastAsia="ru-RU"/>
              </w:rPr>
            </w:pPr>
            <w:r w:rsidRPr="00A11C63">
              <w:rPr>
                <w:rFonts w:eastAsia="Calibri"/>
              </w:rPr>
              <w:t>Гидрологические изыскания протоки Юганская Обь в створе отбора воды</w:t>
            </w:r>
          </w:p>
        </w:tc>
        <w:tc>
          <w:tcPr>
            <w:tcW w:w="668" w:type="pct"/>
            <w:shd w:val="clear" w:color="auto" w:fill="auto"/>
            <w:vAlign w:val="center"/>
          </w:tcPr>
          <w:p w:rsidR="00A11C63" w:rsidRPr="00A11C63" w:rsidRDefault="00A11C63" w:rsidP="00A11C63">
            <w:pPr>
              <w:ind w:left="-57" w:right="-57"/>
              <w:jc w:val="center"/>
              <w:rPr>
                <w:lang w:eastAsia="ru-RU"/>
              </w:rPr>
            </w:pPr>
            <w:r w:rsidRPr="00A11C63">
              <w:rPr>
                <w:rFonts w:eastAsia="Calibri"/>
              </w:rPr>
              <w:t>590,000</w:t>
            </w:r>
          </w:p>
        </w:tc>
        <w:tc>
          <w:tcPr>
            <w:tcW w:w="763" w:type="pct"/>
            <w:shd w:val="clear" w:color="auto" w:fill="auto"/>
            <w:vAlign w:val="center"/>
          </w:tcPr>
          <w:p w:rsidR="00A11C63" w:rsidRPr="00A11C63" w:rsidRDefault="00A11C63" w:rsidP="00A11C63">
            <w:pPr>
              <w:ind w:left="-57" w:right="-57"/>
              <w:jc w:val="center"/>
              <w:rPr>
                <w:lang w:eastAsia="ru-RU"/>
              </w:rPr>
            </w:pPr>
            <w:r w:rsidRPr="00A11C63">
              <w:rPr>
                <w:rFonts w:eastAsia="Calibri"/>
              </w:rPr>
              <w:t>Оренбургская область, г. Оренбург</w:t>
            </w:r>
            <w:r w:rsidRPr="00A11C63">
              <w:rPr>
                <w:rFonts w:eastAsia="Calibri"/>
                <w:vertAlign w:val="superscript"/>
              </w:rPr>
              <w:footnoteReference w:id="3"/>
            </w:r>
          </w:p>
        </w:tc>
        <w:tc>
          <w:tcPr>
            <w:tcW w:w="537" w:type="pct"/>
            <w:shd w:val="clear" w:color="auto" w:fill="auto"/>
            <w:vAlign w:val="center"/>
          </w:tcPr>
          <w:p w:rsidR="00A11C63" w:rsidRPr="00A11C63" w:rsidRDefault="00A11C63" w:rsidP="00A11C63">
            <w:pPr>
              <w:ind w:left="-57" w:right="-57"/>
              <w:jc w:val="center"/>
              <w:rPr>
                <w:lang w:eastAsia="ru-RU"/>
              </w:rPr>
            </w:pPr>
            <w:r w:rsidRPr="00A11C63">
              <w:rPr>
                <w:rFonts w:eastAsia="Calibri"/>
              </w:rPr>
              <w:t>0,736</w:t>
            </w:r>
          </w:p>
        </w:tc>
        <w:tc>
          <w:tcPr>
            <w:tcW w:w="604" w:type="pct"/>
            <w:shd w:val="clear" w:color="auto" w:fill="auto"/>
            <w:vAlign w:val="center"/>
          </w:tcPr>
          <w:p w:rsidR="00A11C63" w:rsidRPr="00A11C63" w:rsidRDefault="00A11C63" w:rsidP="00A11C63">
            <w:pPr>
              <w:ind w:left="-57" w:right="-57"/>
              <w:jc w:val="center"/>
              <w:rPr>
                <w:lang w:eastAsia="ru-RU"/>
              </w:rPr>
            </w:pPr>
            <w:r w:rsidRPr="00A11C63">
              <w:rPr>
                <w:rFonts w:eastAsia="Calibri"/>
              </w:rPr>
              <w:t>1,307</w:t>
            </w:r>
          </w:p>
        </w:tc>
        <w:tc>
          <w:tcPr>
            <w:tcW w:w="656" w:type="pct"/>
            <w:shd w:val="clear" w:color="auto" w:fill="auto"/>
            <w:vAlign w:val="center"/>
          </w:tcPr>
          <w:p w:rsidR="00A11C63" w:rsidRPr="00A11C63" w:rsidRDefault="00A11C63" w:rsidP="00A11C63">
            <w:pPr>
              <w:ind w:left="-57" w:right="-57"/>
              <w:jc w:val="center"/>
              <w:rPr>
                <w:lang w:eastAsia="ru-RU"/>
              </w:rPr>
            </w:pPr>
            <w:r w:rsidRPr="00A11C63">
              <w:rPr>
                <w:rFonts w:eastAsia="Calibri"/>
              </w:rPr>
              <w:t>1,000</w:t>
            </w:r>
          </w:p>
        </w:tc>
        <w:tc>
          <w:tcPr>
            <w:tcW w:w="595" w:type="pct"/>
            <w:shd w:val="clear" w:color="auto" w:fill="auto"/>
            <w:vAlign w:val="center"/>
          </w:tcPr>
          <w:p w:rsidR="00A11C63" w:rsidRPr="00A11C63" w:rsidRDefault="00A11C63" w:rsidP="00A11C63">
            <w:pPr>
              <w:ind w:left="-57" w:right="-57"/>
              <w:jc w:val="center"/>
              <w:rPr>
                <w:lang w:eastAsia="ru-RU"/>
              </w:rPr>
            </w:pPr>
            <w:r w:rsidRPr="00A11C63">
              <w:rPr>
                <w:rFonts w:eastAsia="Calibri"/>
              </w:rPr>
              <w:t>577,415</w:t>
            </w:r>
          </w:p>
        </w:tc>
      </w:tr>
      <w:tr w:rsidR="00A11C63" w:rsidRPr="00A11C63" w:rsidTr="00A11C63">
        <w:trPr>
          <w:trHeight w:val="283"/>
        </w:trPr>
        <w:tc>
          <w:tcPr>
            <w:tcW w:w="1175" w:type="pct"/>
            <w:shd w:val="clear" w:color="auto" w:fill="auto"/>
            <w:vAlign w:val="center"/>
          </w:tcPr>
          <w:p w:rsidR="00A11C63" w:rsidRPr="00A11C63" w:rsidRDefault="00A11C63" w:rsidP="00A11C63">
            <w:pPr>
              <w:ind w:left="-57" w:right="-57"/>
              <w:jc w:val="center"/>
              <w:rPr>
                <w:lang w:eastAsia="ru-RU"/>
              </w:rPr>
            </w:pPr>
            <w:r w:rsidRPr="00A11C63">
              <w:rPr>
                <w:rFonts w:eastAsia="Calibri"/>
              </w:rPr>
              <w:t>Реконструкция насосной станции 1-го водоподъема воды из поверхностного источника (с переходом на современную энергосберегающую технологию подъема речной воды) и территории первого пояса ЗСО</w:t>
            </w:r>
          </w:p>
        </w:tc>
        <w:tc>
          <w:tcPr>
            <w:tcW w:w="668" w:type="pct"/>
            <w:shd w:val="clear" w:color="auto" w:fill="auto"/>
            <w:vAlign w:val="center"/>
          </w:tcPr>
          <w:p w:rsidR="00A11C63" w:rsidRPr="00A11C63" w:rsidRDefault="00A11C63" w:rsidP="00A11C63">
            <w:pPr>
              <w:ind w:left="-57" w:right="-57"/>
              <w:jc w:val="center"/>
              <w:rPr>
                <w:rFonts w:eastAsia="Calibri"/>
              </w:rPr>
            </w:pPr>
            <w:r w:rsidRPr="00A11C63">
              <w:rPr>
                <w:rFonts w:eastAsia="Calibri"/>
              </w:rPr>
              <w:t>105394,71</w:t>
            </w:r>
          </w:p>
        </w:tc>
        <w:tc>
          <w:tcPr>
            <w:tcW w:w="763" w:type="pct"/>
            <w:shd w:val="clear" w:color="auto" w:fill="auto"/>
            <w:vAlign w:val="center"/>
          </w:tcPr>
          <w:p w:rsidR="00A11C63" w:rsidRPr="00A11C63" w:rsidRDefault="00A11C63" w:rsidP="00A11C63">
            <w:pPr>
              <w:ind w:left="-57" w:right="-57"/>
              <w:jc w:val="center"/>
              <w:rPr>
                <w:rFonts w:eastAsia="Calibri"/>
              </w:rPr>
            </w:pPr>
            <w:r w:rsidRPr="00A11C63">
              <w:rPr>
                <w:rFonts w:eastAsia="Calibri"/>
              </w:rPr>
              <w:t>Новосибирская обл, г. Новосибирск</w:t>
            </w:r>
            <w:r w:rsidRPr="00A11C63">
              <w:rPr>
                <w:rFonts w:eastAsia="Calibri"/>
                <w:vertAlign w:val="superscript"/>
              </w:rPr>
              <w:footnoteReference w:id="4"/>
            </w:r>
          </w:p>
        </w:tc>
        <w:tc>
          <w:tcPr>
            <w:tcW w:w="537" w:type="pct"/>
            <w:shd w:val="clear" w:color="auto" w:fill="auto"/>
            <w:vAlign w:val="center"/>
          </w:tcPr>
          <w:p w:rsidR="00A11C63" w:rsidRPr="00A11C63" w:rsidRDefault="00A11C63" w:rsidP="00A11C63">
            <w:pPr>
              <w:ind w:left="-57" w:right="-57"/>
              <w:jc w:val="center"/>
              <w:rPr>
                <w:rFonts w:eastAsia="Calibri"/>
              </w:rPr>
            </w:pPr>
            <w:r w:rsidRPr="00A11C63">
              <w:rPr>
                <w:rFonts w:eastAsia="Calibri"/>
              </w:rPr>
              <w:t>1,242</w:t>
            </w:r>
          </w:p>
        </w:tc>
        <w:tc>
          <w:tcPr>
            <w:tcW w:w="604" w:type="pct"/>
            <w:shd w:val="clear" w:color="auto" w:fill="auto"/>
            <w:vAlign w:val="center"/>
          </w:tcPr>
          <w:p w:rsidR="00A11C63" w:rsidRPr="00A11C63" w:rsidRDefault="00A11C63" w:rsidP="00A11C63">
            <w:pPr>
              <w:ind w:left="-57" w:right="-57"/>
              <w:jc w:val="center"/>
              <w:rPr>
                <w:rFonts w:eastAsia="Calibri"/>
              </w:rPr>
            </w:pPr>
            <w:r w:rsidRPr="00A11C63">
              <w:rPr>
                <w:rFonts w:eastAsia="Calibri"/>
              </w:rPr>
              <w:t>1,131</w:t>
            </w:r>
          </w:p>
        </w:tc>
        <w:tc>
          <w:tcPr>
            <w:tcW w:w="656" w:type="pct"/>
            <w:shd w:val="clear" w:color="auto" w:fill="auto"/>
            <w:vAlign w:val="center"/>
          </w:tcPr>
          <w:p w:rsidR="00A11C63" w:rsidRPr="00A11C63" w:rsidRDefault="00A11C63" w:rsidP="00A11C63">
            <w:pPr>
              <w:ind w:left="-57" w:right="-57"/>
              <w:jc w:val="center"/>
              <w:rPr>
                <w:rFonts w:eastAsia="Calibri"/>
              </w:rPr>
            </w:pPr>
            <w:r w:rsidRPr="00A11C63">
              <w:rPr>
                <w:rFonts w:eastAsia="Calibri"/>
              </w:rPr>
              <w:t>1,701</w:t>
            </w:r>
          </w:p>
        </w:tc>
        <w:tc>
          <w:tcPr>
            <w:tcW w:w="595" w:type="pct"/>
            <w:shd w:val="clear" w:color="auto" w:fill="auto"/>
            <w:vAlign w:val="center"/>
          </w:tcPr>
          <w:p w:rsidR="00A11C63" w:rsidRPr="00A11C63" w:rsidRDefault="00A11C63" w:rsidP="00A11C63">
            <w:pPr>
              <w:ind w:left="-57" w:right="-57"/>
              <w:jc w:val="center"/>
              <w:rPr>
                <w:rFonts w:eastAsia="Calibri"/>
              </w:rPr>
            </w:pPr>
            <w:r w:rsidRPr="00A11C63">
              <w:rPr>
                <w:rFonts w:eastAsia="Calibri"/>
              </w:rPr>
              <w:t>256073,709</w:t>
            </w:r>
          </w:p>
        </w:tc>
      </w:tr>
      <w:tr w:rsidR="00A11C63" w:rsidRPr="00A11C63" w:rsidTr="00A11C63">
        <w:trPr>
          <w:trHeight w:val="283"/>
        </w:trPr>
        <w:tc>
          <w:tcPr>
            <w:tcW w:w="1175" w:type="pct"/>
            <w:shd w:val="clear" w:color="auto" w:fill="auto"/>
            <w:vAlign w:val="center"/>
          </w:tcPr>
          <w:p w:rsidR="00A11C63" w:rsidRPr="00A11C63" w:rsidRDefault="00A11C63" w:rsidP="00A11C63">
            <w:pPr>
              <w:ind w:left="-57" w:right="-57"/>
              <w:jc w:val="center"/>
              <w:rPr>
                <w:lang w:eastAsia="ru-RU"/>
              </w:rPr>
            </w:pPr>
            <w:r w:rsidRPr="00A11C63">
              <w:rPr>
                <w:rFonts w:eastAsia="Calibri"/>
              </w:rPr>
              <w:t>Реконструкция резервуаров чистой воды из поверхностного источника (РЧВ 2000, 2х500)</w:t>
            </w:r>
          </w:p>
        </w:tc>
        <w:tc>
          <w:tcPr>
            <w:tcW w:w="668" w:type="pct"/>
            <w:shd w:val="clear" w:color="auto" w:fill="auto"/>
            <w:vAlign w:val="center"/>
          </w:tcPr>
          <w:p w:rsidR="00A11C63" w:rsidRPr="00A11C63" w:rsidRDefault="00A11C63" w:rsidP="00A11C63">
            <w:pPr>
              <w:ind w:left="-57" w:right="-57"/>
              <w:jc w:val="center"/>
              <w:rPr>
                <w:lang w:eastAsia="ru-RU"/>
              </w:rPr>
            </w:pPr>
            <w:r w:rsidRPr="00A11C63">
              <w:rPr>
                <w:rFonts w:eastAsia="Calibri"/>
              </w:rPr>
              <w:t>7855,753</w:t>
            </w:r>
          </w:p>
        </w:tc>
        <w:tc>
          <w:tcPr>
            <w:tcW w:w="763" w:type="pct"/>
            <w:shd w:val="clear" w:color="auto" w:fill="auto"/>
            <w:vAlign w:val="center"/>
          </w:tcPr>
          <w:p w:rsidR="00A11C63" w:rsidRPr="00A11C63" w:rsidRDefault="00A11C63" w:rsidP="00A11C63">
            <w:pPr>
              <w:ind w:left="-57" w:right="-57"/>
              <w:jc w:val="center"/>
              <w:rPr>
                <w:lang w:eastAsia="ru-RU"/>
              </w:rPr>
            </w:pPr>
            <w:r w:rsidRPr="00A11C63">
              <w:rPr>
                <w:rFonts w:eastAsia="Calibri"/>
              </w:rPr>
              <w:t>Чувашская Республика - Чувашия, г Чебоксары</w:t>
            </w:r>
            <w:r w:rsidRPr="00A11C63">
              <w:rPr>
                <w:rFonts w:eastAsia="Calibri"/>
                <w:vertAlign w:val="superscript"/>
              </w:rPr>
              <w:footnoteReference w:id="5"/>
            </w:r>
          </w:p>
        </w:tc>
        <w:tc>
          <w:tcPr>
            <w:tcW w:w="537" w:type="pct"/>
            <w:shd w:val="clear" w:color="auto" w:fill="auto"/>
            <w:vAlign w:val="center"/>
          </w:tcPr>
          <w:p w:rsidR="00A11C63" w:rsidRPr="00A11C63" w:rsidRDefault="00A11C63" w:rsidP="00A11C63">
            <w:pPr>
              <w:ind w:left="-57" w:right="-57"/>
              <w:jc w:val="center"/>
              <w:rPr>
                <w:lang w:eastAsia="ru-RU"/>
              </w:rPr>
            </w:pPr>
            <w:r w:rsidRPr="00A11C63">
              <w:rPr>
                <w:rFonts w:eastAsia="Calibri"/>
              </w:rPr>
              <w:t>1,246</w:t>
            </w:r>
          </w:p>
        </w:tc>
        <w:tc>
          <w:tcPr>
            <w:tcW w:w="604" w:type="pct"/>
            <w:shd w:val="clear" w:color="auto" w:fill="auto"/>
            <w:vAlign w:val="center"/>
          </w:tcPr>
          <w:p w:rsidR="00A11C63" w:rsidRPr="00A11C63" w:rsidRDefault="00A11C63" w:rsidP="00A11C63">
            <w:pPr>
              <w:ind w:left="-57" w:right="-57"/>
              <w:jc w:val="center"/>
              <w:rPr>
                <w:lang w:eastAsia="ru-RU"/>
              </w:rPr>
            </w:pPr>
            <w:r w:rsidRPr="00A11C63">
              <w:rPr>
                <w:rFonts w:eastAsia="Calibri"/>
              </w:rPr>
              <w:t>1,058</w:t>
            </w:r>
          </w:p>
        </w:tc>
        <w:tc>
          <w:tcPr>
            <w:tcW w:w="656" w:type="pct"/>
            <w:shd w:val="clear" w:color="auto" w:fill="auto"/>
            <w:vAlign w:val="center"/>
          </w:tcPr>
          <w:p w:rsidR="00A11C63" w:rsidRPr="00A11C63" w:rsidRDefault="00A11C63" w:rsidP="00A11C63">
            <w:pPr>
              <w:ind w:left="-57" w:right="-57"/>
              <w:jc w:val="center"/>
              <w:rPr>
                <w:lang w:eastAsia="ru-RU"/>
              </w:rPr>
            </w:pPr>
            <w:r w:rsidRPr="00A11C63">
              <w:rPr>
                <w:rFonts w:eastAsia="Calibri"/>
              </w:rPr>
              <w:t>0,</w:t>
            </w:r>
            <w:r w:rsidRPr="00A11C63">
              <w:rPr>
                <w:rFonts w:eastAsia="Calibri"/>
                <w:lang w:val="en-US"/>
              </w:rPr>
              <w:t>5</w:t>
            </w:r>
            <w:r w:rsidRPr="00A11C63">
              <w:rPr>
                <w:rFonts w:eastAsia="Calibri"/>
              </w:rPr>
              <w:t>00</w:t>
            </w:r>
          </w:p>
        </w:tc>
        <w:tc>
          <w:tcPr>
            <w:tcW w:w="595" w:type="pct"/>
            <w:shd w:val="clear" w:color="auto" w:fill="auto"/>
            <w:vAlign w:val="center"/>
          </w:tcPr>
          <w:p w:rsidR="00A11C63" w:rsidRPr="00A11C63" w:rsidRDefault="00A11C63" w:rsidP="00A11C63">
            <w:pPr>
              <w:ind w:left="-57" w:right="-57"/>
              <w:jc w:val="center"/>
              <w:rPr>
                <w:rFonts w:eastAsia="Calibri"/>
              </w:rPr>
            </w:pPr>
            <w:r w:rsidRPr="00A11C63">
              <w:rPr>
                <w:rFonts w:eastAsia="Calibri"/>
              </w:rPr>
              <w:t>5265,035</w:t>
            </w:r>
          </w:p>
        </w:tc>
      </w:tr>
      <w:tr w:rsidR="00A11C63" w:rsidRPr="00A11C63" w:rsidTr="00A11C63">
        <w:trPr>
          <w:trHeight w:val="283"/>
        </w:trPr>
        <w:tc>
          <w:tcPr>
            <w:tcW w:w="1175" w:type="pct"/>
            <w:shd w:val="clear" w:color="auto" w:fill="auto"/>
            <w:vAlign w:val="center"/>
          </w:tcPr>
          <w:p w:rsidR="00A11C63" w:rsidRPr="00A11C63" w:rsidRDefault="00A11C63" w:rsidP="00A11C63">
            <w:pPr>
              <w:ind w:left="-57" w:right="-57"/>
              <w:jc w:val="center"/>
              <w:rPr>
                <w:lang w:eastAsia="ru-RU"/>
              </w:rPr>
            </w:pPr>
            <w:r w:rsidRPr="00A11C63">
              <w:rPr>
                <w:rFonts w:eastAsia="Calibri"/>
              </w:rPr>
              <w:t>Разработка проекта ЗСО и получение по нему положительного заключения от Роспотребнадзора для поверхностного водозабора</w:t>
            </w:r>
          </w:p>
        </w:tc>
        <w:tc>
          <w:tcPr>
            <w:tcW w:w="668" w:type="pct"/>
            <w:shd w:val="clear" w:color="auto" w:fill="auto"/>
            <w:vAlign w:val="center"/>
          </w:tcPr>
          <w:p w:rsidR="00A11C63" w:rsidRPr="00A11C63" w:rsidRDefault="00A11C63" w:rsidP="00A11C63">
            <w:pPr>
              <w:ind w:left="-57" w:right="-57"/>
              <w:jc w:val="center"/>
              <w:rPr>
                <w:lang w:eastAsia="ru-RU"/>
              </w:rPr>
            </w:pPr>
            <w:r w:rsidRPr="00A11C63">
              <w:rPr>
                <w:rFonts w:eastAsia="Calibri"/>
              </w:rPr>
              <w:t>405,433</w:t>
            </w:r>
          </w:p>
        </w:tc>
        <w:tc>
          <w:tcPr>
            <w:tcW w:w="763" w:type="pct"/>
            <w:shd w:val="clear" w:color="auto" w:fill="auto"/>
            <w:vAlign w:val="center"/>
          </w:tcPr>
          <w:p w:rsidR="00A11C63" w:rsidRPr="00A11C63" w:rsidRDefault="00A11C63" w:rsidP="00A11C63">
            <w:pPr>
              <w:ind w:left="-57" w:right="-57"/>
              <w:jc w:val="center"/>
              <w:rPr>
                <w:lang w:eastAsia="ru-RU"/>
              </w:rPr>
            </w:pPr>
            <w:r w:rsidRPr="00A11C63">
              <w:rPr>
                <w:rFonts w:eastAsia="Calibri"/>
              </w:rPr>
              <w:t>Иркутская обл, Усольский р-н, Тайтурка рп</w:t>
            </w:r>
            <w:r w:rsidRPr="00A11C63">
              <w:rPr>
                <w:rFonts w:eastAsia="Calibri"/>
                <w:vertAlign w:val="superscript"/>
              </w:rPr>
              <w:footnoteReference w:id="6"/>
            </w:r>
          </w:p>
        </w:tc>
        <w:tc>
          <w:tcPr>
            <w:tcW w:w="537" w:type="pct"/>
            <w:shd w:val="clear" w:color="auto" w:fill="auto"/>
            <w:vAlign w:val="center"/>
          </w:tcPr>
          <w:p w:rsidR="00A11C63" w:rsidRPr="00A11C63" w:rsidRDefault="00A11C63" w:rsidP="00A11C63">
            <w:pPr>
              <w:ind w:left="-57" w:right="-57"/>
              <w:jc w:val="center"/>
              <w:rPr>
                <w:lang w:eastAsia="ru-RU"/>
              </w:rPr>
            </w:pPr>
            <w:r w:rsidRPr="00A11C63">
              <w:rPr>
                <w:rFonts w:eastAsia="Calibri"/>
              </w:rPr>
              <w:t>0,977</w:t>
            </w:r>
          </w:p>
        </w:tc>
        <w:tc>
          <w:tcPr>
            <w:tcW w:w="604" w:type="pct"/>
            <w:shd w:val="clear" w:color="auto" w:fill="auto"/>
            <w:vAlign w:val="center"/>
          </w:tcPr>
          <w:p w:rsidR="00A11C63" w:rsidRPr="00A11C63" w:rsidRDefault="00A11C63" w:rsidP="00A11C63">
            <w:pPr>
              <w:ind w:left="-57" w:right="-57"/>
              <w:jc w:val="center"/>
              <w:rPr>
                <w:lang w:eastAsia="ru-RU"/>
              </w:rPr>
            </w:pPr>
            <w:r w:rsidRPr="00A11C63">
              <w:rPr>
                <w:rFonts w:eastAsia="Calibri"/>
              </w:rPr>
              <w:t>1,000</w:t>
            </w:r>
          </w:p>
        </w:tc>
        <w:tc>
          <w:tcPr>
            <w:tcW w:w="656" w:type="pct"/>
            <w:shd w:val="clear" w:color="auto" w:fill="auto"/>
            <w:vAlign w:val="center"/>
          </w:tcPr>
          <w:p w:rsidR="00A11C63" w:rsidRPr="00A11C63" w:rsidRDefault="00A11C63" w:rsidP="00A11C63">
            <w:pPr>
              <w:ind w:left="-57" w:right="-57"/>
              <w:jc w:val="center"/>
              <w:rPr>
                <w:lang w:eastAsia="ru-RU"/>
              </w:rPr>
            </w:pPr>
            <w:r w:rsidRPr="00A11C63">
              <w:rPr>
                <w:rFonts w:eastAsia="Calibri"/>
              </w:rPr>
              <w:t>1,000</w:t>
            </w:r>
          </w:p>
        </w:tc>
        <w:tc>
          <w:tcPr>
            <w:tcW w:w="595" w:type="pct"/>
            <w:shd w:val="clear" w:color="auto" w:fill="auto"/>
            <w:vAlign w:val="center"/>
          </w:tcPr>
          <w:p w:rsidR="00A11C63" w:rsidRPr="00A11C63" w:rsidRDefault="00A11C63" w:rsidP="00A11C63">
            <w:pPr>
              <w:ind w:left="-57" w:right="-57"/>
              <w:jc w:val="center"/>
              <w:rPr>
                <w:lang w:eastAsia="ru-RU"/>
              </w:rPr>
            </w:pPr>
            <w:r w:rsidRPr="00A11C63">
              <w:rPr>
                <w:rFonts w:eastAsia="Calibri"/>
              </w:rPr>
              <w:t>402,775</w:t>
            </w:r>
          </w:p>
        </w:tc>
      </w:tr>
      <w:tr w:rsidR="00A11C63" w:rsidRPr="00A11C63" w:rsidTr="00A11C63">
        <w:trPr>
          <w:trHeight w:val="283"/>
        </w:trPr>
        <w:tc>
          <w:tcPr>
            <w:tcW w:w="1175" w:type="pct"/>
            <w:shd w:val="clear" w:color="auto" w:fill="auto"/>
            <w:vAlign w:val="center"/>
          </w:tcPr>
          <w:p w:rsidR="00A11C63" w:rsidRPr="00A11C63" w:rsidRDefault="00A11C63" w:rsidP="00A11C63">
            <w:pPr>
              <w:ind w:left="-57" w:right="-57"/>
              <w:jc w:val="center"/>
            </w:pPr>
            <w:r w:rsidRPr="00A11C63">
              <w:rPr>
                <w:rFonts w:eastAsia="Calibri"/>
              </w:rPr>
              <w:t>Реконструкция насосной станции 2-го водоподъема воды из поверхностного источника</w:t>
            </w:r>
          </w:p>
        </w:tc>
        <w:tc>
          <w:tcPr>
            <w:tcW w:w="668" w:type="pct"/>
            <w:shd w:val="clear" w:color="auto" w:fill="auto"/>
            <w:vAlign w:val="center"/>
          </w:tcPr>
          <w:p w:rsidR="00A11C63" w:rsidRPr="00A11C63" w:rsidRDefault="00A11C63" w:rsidP="00A11C63">
            <w:pPr>
              <w:ind w:left="-57" w:right="-57"/>
              <w:jc w:val="center"/>
            </w:pPr>
            <w:r w:rsidRPr="00A11C63">
              <w:rPr>
                <w:rFonts w:eastAsia="Calibri"/>
              </w:rPr>
              <w:t>51295,48</w:t>
            </w:r>
          </w:p>
        </w:tc>
        <w:tc>
          <w:tcPr>
            <w:tcW w:w="763" w:type="pct"/>
            <w:shd w:val="clear" w:color="auto" w:fill="auto"/>
            <w:vAlign w:val="center"/>
          </w:tcPr>
          <w:p w:rsidR="00A11C63" w:rsidRPr="00A11C63" w:rsidRDefault="00A11C63" w:rsidP="00A11C63">
            <w:pPr>
              <w:ind w:left="-57" w:right="-57"/>
              <w:jc w:val="center"/>
            </w:pPr>
            <w:r w:rsidRPr="00A11C63">
              <w:rPr>
                <w:rFonts w:eastAsia="Calibri"/>
              </w:rPr>
              <w:t>Томская обл, г Томск</w:t>
            </w:r>
            <w:r w:rsidRPr="00A11C63">
              <w:rPr>
                <w:rFonts w:eastAsia="Calibri"/>
                <w:vertAlign w:val="superscript"/>
              </w:rPr>
              <w:footnoteReference w:id="7"/>
            </w:r>
          </w:p>
        </w:tc>
        <w:tc>
          <w:tcPr>
            <w:tcW w:w="537" w:type="pct"/>
            <w:shd w:val="clear" w:color="auto" w:fill="auto"/>
            <w:vAlign w:val="center"/>
          </w:tcPr>
          <w:p w:rsidR="00A11C63" w:rsidRPr="00A11C63" w:rsidRDefault="00A11C63" w:rsidP="00A11C63">
            <w:pPr>
              <w:ind w:left="-57" w:right="-57"/>
              <w:jc w:val="center"/>
            </w:pPr>
            <w:r w:rsidRPr="00A11C63">
              <w:rPr>
                <w:rFonts w:eastAsia="Calibri"/>
              </w:rPr>
              <w:t>0,962</w:t>
            </w:r>
          </w:p>
        </w:tc>
        <w:tc>
          <w:tcPr>
            <w:tcW w:w="604" w:type="pct"/>
            <w:shd w:val="clear" w:color="auto" w:fill="auto"/>
            <w:vAlign w:val="center"/>
          </w:tcPr>
          <w:p w:rsidR="00A11C63" w:rsidRPr="00A11C63" w:rsidRDefault="00A11C63" w:rsidP="00A11C63">
            <w:pPr>
              <w:ind w:left="-57" w:right="-57"/>
              <w:jc w:val="center"/>
            </w:pPr>
            <w:r w:rsidRPr="00A11C63">
              <w:rPr>
                <w:rFonts w:eastAsia="Calibri"/>
              </w:rPr>
              <w:t>1,000</w:t>
            </w:r>
          </w:p>
        </w:tc>
        <w:tc>
          <w:tcPr>
            <w:tcW w:w="656" w:type="pct"/>
            <w:shd w:val="clear" w:color="auto" w:fill="auto"/>
            <w:vAlign w:val="center"/>
          </w:tcPr>
          <w:p w:rsidR="00A11C63" w:rsidRPr="00A11C63" w:rsidRDefault="00A11C63" w:rsidP="00A11C63">
            <w:pPr>
              <w:ind w:left="-57" w:right="-57"/>
              <w:jc w:val="center"/>
            </w:pPr>
            <w:r w:rsidRPr="00A11C63">
              <w:rPr>
                <w:rFonts w:eastAsia="Calibri"/>
              </w:rPr>
              <w:t>0,</w:t>
            </w:r>
            <w:r w:rsidRPr="00A11C63">
              <w:rPr>
                <w:rFonts w:eastAsia="Calibri"/>
                <w:lang w:val="en-US"/>
              </w:rPr>
              <w:t>80</w:t>
            </w:r>
            <w:r w:rsidRPr="00A11C63">
              <w:rPr>
                <w:rFonts w:eastAsia="Calibri"/>
              </w:rPr>
              <w:t>0</w:t>
            </w:r>
          </w:p>
        </w:tc>
        <w:tc>
          <w:tcPr>
            <w:tcW w:w="595" w:type="pct"/>
            <w:shd w:val="clear" w:color="auto" w:fill="auto"/>
            <w:vAlign w:val="center"/>
          </w:tcPr>
          <w:p w:rsidR="00A11C63" w:rsidRPr="00A11C63" w:rsidRDefault="00A11C63" w:rsidP="00A11C63">
            <w:pPr>
              <w:ind w:left="-57" w:right="-57"/>
              <w:jc w:val="center"/>
              <w:rPr>
                <w:lang w:val="en-US"/>
              </w:rPr>
            </w:pPr>
            <w:r w:rsidRPr="00A11C63">
              <w:rPr>
                <w:rFonts w:eastAsia="Calibri"/>
              </w:rPr>
              <w:t>40152,159</w:t>
            </w:r>
          </w:p>
        </w:tc>
      </w:tr>
      <w:tr w:rsidR="00A11C63" w:rsidRPr="00A11C63" w:rsidTr="00A11C63">
        <w:trPr>
          <w:trHeight w:val="283"/>
        </w:trPr>
        <w:tc>
          <w:tcPr>
            <w:tcW w:w="1175" w:type="pct"/>
            <w:shd w:val="clear" w:color="auto" w:fill="auto"/>
            <w:vAlign w:val="center"/>
          </w:tcPr>
          <w:p w:rsidR="00A11C63" w:rsidRPr="00A11C63" w:rsidRDefault="00A11C63" w:rsidP="00A11C63">
            <w:pPr>
              <w:ind w:left="-57" w:right="-57"/>
              <w:jc w:val="center"/>
              <w:rPr>
                <w:rFonts w:eastAsia="Calibri"/>
                <w:b/>
              </w:rPr>
            </w:pPr>
            <w:r w:rsidRPr="00A11C63">
              <w:rPr>
                <w:rFonts w:eastAsia="Calibri"/>
                <w:b/>
              </w:rPr>
              <w:t>Итого</w:t>
            </w:r>
          </w:p>
        </w:tc>
        <w:tc>
          <w:tcPr>
            <w:tcW w:w="668" w:type="pct"/>
            <w:shd w:val="clear" w:color="auto" w:fill="auto"/>
            <w:vAlign w:val="center"/>
          </w:tcPr>
          <w:p w:rsidR="00A11C63" w:rsidRPr="00A11C63" w:rsidRDefault="00A11C63" w:rsidP="00A11C63">
            <w:pPr>
              <w:ind w:left="-57" w:right="-57"/>
              <w:jc w:val="center"/>
              <w:rPr>
                <w:rFonts w:eastAsia="Calibri"/>
                <w:b/>
              </w:rPr>
            </w:pPr>
            <w:r w:rsidRPr="00A11C63">
              <w:rPr>
                <w:rFonts w:eastAsia="Calibri"/>
                <w:b/>
              </w:rPr>
              <w:t>-</w:t>
            </w:r>
          </w:p>
        </w:tc>
        <w:tc>
          <w:tcPr>
            <w:tcW w:w="763" w:type="pct"/>
            <w:shd w:val="clear" w:color="auto" w:fill="auto"/>
            <w:vAlign w:val="center"/>
          </w:tcPr>
          <w:p w:rsidR="00A11C63" w:rsidRPr="00A11C63" w:rsidRDefault="00A11C63" w:rsidP="00A11C63">
            <w:pPr>
              <w:ind w:left="-57" w:right="-57"/>
              <w:jc w:val="center"/>
              <w:rPr>
                <w:rFonts w:eastAsia="Calibri"/>
                <w:b/>
              </w:rPr>
            </w:pPr>
            <w:r w:rsidRPr="00A11C63">
              <w:rPr>
                <w:rFonts w:eastAsia="Calibri"/>
                <w:b/>
              </w:rPr>
              <w:t>-</w:t>
            </w:r>
          </w:p>
        </w:tc>
        <w:tc>
          <w:tcPr>
            <w:tcW w:w="537" w:type="pct"/>
            <w:shd w:val="clear" w:color="auto" w:fill="auto"/>
            <w:vAlign w:val="center"/>
          </w:tcPr>
          <w:p w:rsidR="00A11C63" w:rsidRPr="00A11C63" w:rsidRDefault="00A11C63" w:rsidP="00A11C63">
            <w:pPr>
              <w:ind w:left="-57" w:right="-57"/>
              <w:jc w:val="center"/>
              <w:rPr>
                <w:rFonts w:eastAsia="Calibri"/>
                <w:b/>
              </w:rPr>
            </w:pPr>
            <w:r w:rsidRPr="00A11C63">
              <w:rPr>
                <w:rFonts w:eastAsia="Calibri"/>
                <w:b/>
              </w:rPr>
              <w:t>-</w:t>
            </w:r>
          </w:p>
        </w:tc>
        <w:tc>
          <w:tcPr>
            <w:tcW w:w="604" w:type="pct"/>
            <w:shd w:val="clear" w:color="auto" w:fill="auto"/>
            <w:vAlign w:val="center"/>
          </w:tcPr>
          <w:p w:rsidR="00A11C63" w:rsidRPr="00A11C63" w:rsidRDefault="00A11C63" w:rsidP="00A11C63">
            <w:pPr>
              <w:ind w:left="-57" w:right="-57"/>
              <w:jc w:val="center"/>
              <w:rPr>
                <w:rFonts w:eastAsia="Calibri"/>
                <w:b/>
              </w:rPr>
            </w:pPr>
            <w:r w:rsidRPr="00A11C63">
              <w:rPr>
                <w:rFonts w:eastAsia="Calibri"/>
                <w:b/>
              </w:rPr>
              <w:t>-</w:t>
            </w:r>
          </w:p>
        </w:tc>
        <w:tc>
          <w:tcPr>
            <w:tcW w:w="656" w:type="pct"/>
            <w:shd w:val="clear" w:color="auto" w:fill="auto"/>
            <w:vAlign w:val="center"/>
          </w:tcPr>
          <w:p w:rsidR="00A11C63" w:rsidRPr="00A11C63" w:rsidRDefault="00A11C63" w:rsidP="00A11C63">
            <w:pPr>
              <w:ind w:left="-57" w:right="-57"/>
              <w:jc w:val="center"/>
              <w:rPr>
                <w:rFonts w:eastAsia="Calibri"/>
                <w:b/>
              </w:rPr>
            </w:pPr>
            <w:r w:rsidRPr="00A11C63">
              <w:rPr>
                <w:rFonts w:eastAsia="Calibri"/>
                <w:b/>
              </w:rPr>
              <w:t>-</w:t>
            </w:r>
          </w:p>
        </w:tc>
        <w:tc>
          <w:tcPr>
            <w:tcW w:w="595" w:type="pct"/>
            <w:shd w:val="clear" w:color="auto" w:fill="auto"/>
            <w:vAlign w:val="center"/>
          </w:tcPr>
          <w:p w:rsidR="00A11C63" w:rsidRPr="00A11C63" w:rsidRDefault="00A11C63" w:rsidP="00A11C63">
            <w:pPr>
              <w:ind w:left="-57" w:right="-57"/>
              <w:jc w:val="center"/>
              <w:rPr>
                <w:rFonts w:eastAsia="Calibri"/>
                <w:b/>
              </w:rPr>
            </w:pPr>
            <w:r w:rsidRPr="00A11C63">
              <w:rPr>
                <w:rFonts w:eastAsia="Calibri"/>
                <w:b/>
              </w:rPr>
              <w:t>677366,584</w:t>
            </w:r>
          </w:p>
        </w:tc>
      </w:tr>
    </w:tbl>
    <w:p w:rsidR="00A11C63" w:rsidRPr="00A11C63" w:rsidRDefault="00A11C63" w:rsidP="00A11C63">
      <w:pPr>
        <w:spacing w:before="240" w:after="60" w:line="360" w:lineRule="auto"/>
        <w:ind w:firstLine="709"/>
        <w:jc w:val="both"/>
        <w:rPr>
          <w:rFonts w:eastAsia="Calibri"/>
          <w:sz w:val="26"/>
          <w:szCs w:val="26"/>
        </w:rPr>
      </w:pPr>
      <w:r w:rsidRPr="00A11C63">
        <w:rPr>
          <w:rFonts w:eastAsia="Calibri"/>
          <w:sz w:val="26"/>
          <w:szCs w:val="26"/>
        </w:rPr>
        <w:t>Как показано в таблице выше, стоимость капитальных затрат составит 677,367 млн. руб. с НДС 20%.</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lastRenderedPageBreak/>
        <w:t xml:space="preserve">Помимо указанных выше мероприятий необходимо осуществить замену напорных водоводов со станции 1-го водоподъема воды из поверхностного источника. </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Оценка стоимости замены напорных водоводов осуществлена на основании НЦС 81-02-14-2017 и представлена в таблице </w:t>
      </w:r>
      <w:r w:rsidRPr="00A11C63">
        <w:rPr>
          <w:rFonts w:eastAsia="Calibri"/>
          <w:sz w:val="26"/>
          <w:szCs w:val="26"/>
        </w:rPr>
        <w:fldChar w:fldCharType="begin"/>
      </w:r>
      <w:r w:rsidRPr="00A11C63">
        <w:rPr>
          <w:rFonts w:eastAsia="Calibri"/>
          <w:sz w:val="26"/>
          <w:szCs w:val="26"/>
        </w:rPr>
        <w:instrText xml:space="preserve"> REF Стоимость_замены_напорных_водоводов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6"/>
          <w:szCs w:val="26"/>
          <w:lang w:val="x-none" w:eastAsia="x-none"/>
        </w:rPr>
        <w:t>30</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after="200" w:line="276" w:lineRule="auto"/>
        <w:jc w:val="both"/>
        <w:rPr>
          <w:rFonts w:eastAsia="Calibri"/>
          <w:b/>
          <w:bCs/>
          <w:sz w:val="24"/>
        </w:rPr>
      </w:pPr>
      <w:r w:rsidRPr="00A11C63">
        <w:rPr>
          <w:rFonts w:eastAsia="Calibri"/>
          <w:b/>
          <w:bCs/>
          <w:sz w:val="24"/>
        </w:rPr>
        <w:t xml:space="preserve">Таблица </w:t>
      </w:r>
      <w:bookmarkStart w:id="322" w:name="Стоимость_замены_напорных_водоводов"/>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30</w:t>
      </w:r>
      <w:r w:rsidRPr="00A11C63">
        <w:rPr>
          <w:rFonts w:eastAsia="Calibri"/>
          <w:b/>
          <w:bCs/>
          <w:noProof/>
          <w:sz w:val="24"/>
        </w:rPr>
        <w:fldChar w:fldCharType="end"/>
      </w:r>
      <w:bookmarkEnd w:id="322"/>
      <w:r w:rsidRPr="00A11C63">
        <w:rPr>
          <w:rFonts w:eastAsia="Calibri"/>
          <w:b/>
          <w:bCs/>
          <w:sz w:val="24"/>
        </w:rPr>
        <w:t>. Стоимость замены напорных водоводов, тыс. руб. (с НДС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1679"/>
        <w:gridCol w:w="1021"/>
        <w:gridCol w:w="1173"/>
        <w:gridCol w:w="905"/>
        <w:gridCol w:w="889"/>
        <w:gridCol w:w="1173"/>
      </w:tblGrid>
      <w:tr w:rsidR="00A11C63" w:rsidRPr="00A11C63" w:rsidTr="00A11C63">
        <w:trPr>
          <w:cantSplit/>
          <w:trHeight w:val="567"/>
          <w:tblHeader/>
        </w:trPr>
        <w:tc>
          <w:tcPr>
            <w:tcW w:w="1530"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Наименование мероприятия</w:t>
            </w:r>
          </w:p>
        </w:tc>
        <w:tc>
          <w:tcPr>
            <w:tcW w:w="852" w:type="pct"/>
            <w:shd w:val="clear" w:color="auto" w:fill="auto"/>
            <w:vAlign w:val="center"/>
            <w:hideMark/>
          </w:tcPr>
          <w:p w:rsidR="00A11C63" w:rsidRPr="00A11C63" w:rsidRDefault="00A11C63" w:rsidP="00A11C63">
            <w:pPr>
              <w:ind w:left="-57" w:right="-57"/>
              <w:jc w:val="center"/>
              <w:rPr>
                <w:b/>
                <w:bCs/>
                <w:lang w:eastAsia="ru-RU"/>
              </w:rPr>
            </w:pPr>
            <w:r w:rsidRPr="00A11C63">
              <w:rPr>
                <w:b/>
                <w:bCs/>
                <w:lang w:eastAsia="ru-RU"/>
              </w:rPr>
              <w:t>Протяженность, м</w:t>
            </w:r>
          </w:p>
        </w:tc>
        <w:tc>
          <w:tcPr>
            <w:tcW w:w="518" w:type="pct"/>
            <w:shd w:val="clear" w:color="auto" w:fill="auto"/>
            <w:vAlign w:val="center"/>
            <w:hideMark/>
          </w:tcPr>
          <w:p w:rsidR="00A11C63" w:rsidRPr="00A11C63" w:rsidRDefault="00A11C63" w:rsidP="00A11C63">
            <w:pPr>
              <w:ind w:left="-57" w:right="-57"/>
              <w:jc w:val="center"/>
              <w:rPr>
                <w:b/>
                <w:bCs/>
                <w:lang w:eastAsia="ru-RU"/>
              </w:rPr>
            </w:pPr>
            <w:r w:rsidRPr="00A11C63">
              <w:rPr>
                <w:b/>
                <w:bCs/>
                <w:lang w:eastAsia="ru-RU"/>
              </w:rPr>
              <w:t>Диаметр, мм</w:t>
            </w:r>
          </w:p>
        </w:tc>
        <w:tc>
          <w:tcPr>
            <w:tcW w:w="595"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Стоимость за 1 км</w:t>
            </w:r>
          </w:p>
        </w:tc>
        <w:tc>
          <w:tcPr>
            <w:tcW w:w="459"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Времен. коэфф.</w:t>
            </w:r>
          </w:p>
        </w:tc>
        <w:tc>
          <w:tcPr>
            <w:tcW w:w="451"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Террит. коэфф.</w:t>
            </w:r>
          </w:p>
        </w:tc>
        <w:tc>
          <w:tcPr>
            <w:tcW w:w="595"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Стоимость</w:t>
            </w:r>
          </w:p>
        </w:tc>
      </w:tr>
      <w:tr w:rsidR="00A11C63" w:rsidRPr="00A11C63" w:rsidTr="00A11C63">
        <w:trPr>
          <w:cantSplit/>
          <w:trHeight w:val="567"/>
          <w:tblHeader/>
        </w:trPr>
        <w:tc>
          <w:tcPr>
            <w:tcW w:w="1530" w:type="pct"/>
            <w:vMerge w:val="restart"/>
            <w:shd w:val="clear" w:color="auto" w:fill="auto"/>
            <w:vAlign w:val="center"/>
          </w:tcPr>
          <w:p w:rsidR="00A11C63" w:rsidRPr="00A11C63" w:rsidRDefault="00A11C63" w:rsidP="00A11C63">
            <w:pPr>
              <w:ind w:left="-57" w:right="-57"/>
              <w:jc w:val="center"/>
              <w:rPr>
                <w:rFonts w:eastAsia="Calibri"/>
              </w:rPr>
            </w:pPr>
            <w:r w:rsidRPr="00A11C63">
              <w:rPr>
                <w:rFonts w:eastAsia="Calibri"/>
              </w:rPr>
              <w:t>Замена напорных водоводов со станции 1-го водоподъема воды из поверхностного источника (Ø630 мм, L=2,46 км; Ø530 мм, L=2,55 км; Ø325 мм, L=2,47 км)</w:t>
            </w:r>
          </w:p>
        </w:tc>
        <w:tc>
          <w:tcPr>
            <w:tcW w:w="852" w:type="pct"/>
            <w:shd w:val="clear" w:color="auto" w:fill="auto"/>
            <w:vAlign w:val="center"/>
          </w:tcPr>
          <w:p w:rsidR="00A11C63" w:rsidRPr="00A11C63" w:rsidRDefault="00A11C63" w:rsidP="00A11C63">
            <w:pPr>
              <w:ind w:left="-57" w:right="-57"/>
              <w:jc w:val="center"/>
              <w:rPr>
                <w:bCs/>
                <w:lang w:eastAsia="ru-RU"/>
              </w:rPr>
            </w:pPr>
            <w:r w:rsidRPr="00A11C63">
              <w:rPr>
                <w:rFonts w:eastAsia="Calibri"/>
              </w:rPr>
              <w:t>2457</w:t>
            </w:r>
          </w:p>
        </w:tc>
        <w:tc>
          <w:tcPr>
            <w:tcW w:w="518" w:type="pct"/>
            <w:shd w:val="clear" w:color="auto" w:fill="auto"/>
            <w:vAlign w:val="center"/>
          </w:tcPr>
          <w:p w:rsidR="00A11C63" w:rsidRPr="00A11C63" w:rsidRDefault="00A11C63" w:rsidP="00A11C63">
            <w:pPr>
              <w:ind w:left="-57" w:right="-57"/>
              <w:jc w:val="center"/>
              <w:rPr>
                <w:bCs/>
                <w:lang w:eastAsia="ru-RU"/>
              </w:rPr>
            </w:pPr>
            <w:r w:rsidRPr="00A11C63">
              <w:rPr>
                <w:rFonts w:eastAsia="Calibri"/>
              </w:rPr>
              <w:t>630</w:t>
            </w:r>
          </w:p>
        </w:tc>
        <w:tc>
          <w:tcPr>
            <w:tcW w:w="595" w:type="pct"/>
            <w:shd w:val="clear" w:color="auto" w:fill="auto"/>
            <w:vAlign w:val="center"/>
          </w:tcPr>
          <w:p w:rsidR="00A11C63" w:rsidRPr="00A11C63" w:rsidRDefault="00A11C63" w:rsidP="00A11C63">
            <w:pPr>
              <w:ind w:left="-57" w:right="-57"/>
              <w:jc w:val="center"/>
              <w:rPr>
                <w:bCs/>
                <w:color w:val="000000"/>
                <w:lang w:eastAsia="ru-RU"/>
              </w:rPr>
            </w:pPr>
            <w:r w:rsidRPr="00A11C63">
              <w:rPr>
                <w:rFonts w:eastAsia="Calibri"/>
                <w:color w:val="000000"/>
              </w:rPr>
              <w:t>20093,53</w:t>
            </w:r>
          </w:p>
        </w:tc>
        <w:tc>
          <w:tcPr>
            <w:tcW w:w="459" w:type="pct"/>
            <w:shd w:val="clear" w:color="auto" w:fill="auto"/>
            <w:vAlign w:val="center"/>
          </w:tcPr>
          <w:p w:rsidR="00A11C63" w:rsidRPr="00A11C63" w:rsidRDefault="00A11C63" w:rsidP="00A11C63">
            <w:pPr>
              <w:ind w:left="-57" w:right="-57"/>
              <w:jc w:val="center"/>
              <w:rPr>
                <w:bCs/>
                <w:color w:val="000000"/>
                <w:lang w:eastAsia="ru-RU"/>
              </w:rPr>
            </w:pPr>
            <w:r w:rsidRPr="00A11C63">
              <w:rPr>
                <w:rFonts w:eastAsia="Calibri"/>
                <w:color w:val="000000"/>
              </w:rPr>
              <w:t>1,091</w:t>
            </w:r>
          </w:p>
        </w:tc>
        <w:tc>
          <w:tcPr>
            <w:tcW w:w="451" w:type="pct"/>
            <w:shd w:val="clear" w:color="auto" w:fill="auto"/>
            <w:vAlign w:val="center"/>
          </w:tcPr>
          <w:p w:rsidR="00A11C63" w:rsidRPr="00A11C63" w:rsidRDefault="00A11C63" w:rsidP="00A11C63">
            <w:pPr>
              <w:ind w:left="-57" w:right="-57"/>
              <w:jc w:val="center"/>
              <w:rPr>
                <w:bCs/>
                <w:color w:val="000000"/>
                <w:lang w:eastAsia="ru-RU"/>
              </w:rPr>
            </w:pPr>
            <w:r w:rsidRPr="00A11C63">
              <w:rPr>
                <w:rFonts w:eastAsia="Calibri"/>
                <w:color w:val="000000"/>
              </w:rPr>
              <w:t>1,041</w:t>
            </w:r>
          </w:p>
        </w:tc>
        <w:tc>
          <w:tcPr>
            <w:tcW w:w="595" w:type="pct"/>
            <w:shd w:val="clear" w:color="auto" w:fill="auto"/>
            <w:vAlign w:val="center"/>
          </w:tcPr>
          <w:p w:rsidR="00A11C63" w:rsidRPr="00A11C63" w:rsidRDefault="00A11C63" w:rsidP="00A11C63">
            <w:pPr>
              <w:ind w:left="-57" w:right="-57"/>
              <w:jc w:val="center"/>
              <w:rPr>
                <w:bCs/>
                <w:color w:val="000000"/>
                <w:lang w:eastAsia="ru-RU"/>
              </w:rPr>
            </w:pPr>
            <w:r w:rsidRPr="00A11C63">
              <w:rPr>
                <w:rFonts w:eastAsia="Calibri"/>
              </w:rPr>
              <w:t>67284,979</w:t>
            </w:r>
          </w:p>
        </w:tc>
      </w:tr>
      <w:tr w:rsidR="00A11C63" w:rsidRPr="00A11C63" w:rsidTr="00A11C63">
        <w:trPr>
          <w:cantSplit/>
          <w:trHeight w:val="567"/>
          <w:tblHeader/>
        </w:trPr>
        <w:tc>
          <w:tcPr>
            <w:tcW w:w="1530" w:type="pct"/>
            <w:vMerge/>
            <w:shd w:val="clear" w:color="auto" w:fill="auto"/>
            <w:vAlign w:val="center"/>
          </w:tcPr>
          <w:p w:rsidR="00A11C63" w:rsidRPr="00A11C63" w:rsidRDefault="00A11C63" w:rsidP="00A11C63">
            <w:pPr>
              <w:ind w:left="-57" w:right="-57"/>
              <w:jc w:val="center"/>
              <w:rPr>
                <w:bCs/>
                <w:color w:val="000000"/>
                <w:lang w:eastAsia="ru-RU"/>
              </w:rPr>
            </w:pPr>
          </w:p>
        </w:tc>
        <w:tc>
          <w:tcPr>
            <w:tcW w:w="852" w:type="pct"/>
            <w:shd w:val="clear" w:color="auto" w:fill="auto"/>
            <w:vAlign w:val="center"/>
          </w:tcPr>
          <w:p w:rsidR="00A11C63" w:rsidRPr="00A11C63" w:rsidRDefault="00A11C63" w:rsidP="00A11C63">
            <w:pPr>
              <w:ind w:left="-57" w:right="-57"/>
              <w:jc w:val="center"/>
              <w:rPr>
                <w:bCs/>
                <w:lang w:eastAsia="ru-RU"/>
              </w:rPr>
            </w:pPr>
            <w:r w:rsidRPr="00A11C63">
              <w:rPr>
                <w:rFonts w:eastAsia="Calibri"/>
              </w:rPr>
              <w:t>2553,3</w:t>
            </w:r>
          </w:p>
        </w:tc>
        <w:tc>
          <w:tcPr>
            <w:tcW w:w="518" w:type="pct"/>
            <w:shd w:val="clear" w:color="auto" w:fill="auto"/>
            <w:vAlign w:val="center"/>
          </w:tcPr>
          <w:p w:rsidR="00A11C63" w:rsidRPr="00A11C63" w:rsidRDefault="00A11C63" w:rsidP="00A11C63">
            <w:pPr>
              <w:ind w:left="-57" w:right="-57"/>
              <w:jc w:val="center"/>
              <w:rPr>
                <w:bCs/>
                <w:lang w:eastAsia="ru-RU"/>
              </w:rPr>
            </w:pPr>
            <w:r w:rsidRPr="00A11C63">
              <w:rPr>
                <w:rFonts w:eastAsia="Calibri"/>
              </w:rPr>
              <w:t>530</w:t>
            </w:r>
          </w:p>
        </w:tc>
        <w:tc>
          <w:tcPr>
            <w:tcW w:w="595" w:type="pct"/>
            <w:shd w:val="clear" w:color="auto" w:fill="auto"/>
            <w:vAlign w:val="center"/>
          </w:tcPr>
          <w:p w:rsidR="00A11C63" w:rsidRPr="00A11C63" w:rsidRDefault="00A11C63" w:rsidP="00A11C63">
            <w:pPr>
              <w:ind w:left="-57" w:right="-57"/>
              <w:jc w:val="center"/>
              <w:rPr>
                <w:bCs/>
                <w:color w:val="000000"/>
                <w:lang w:eastAsia="ru-RU"/>
              </w:rPr>
            </w:pPr>
            <w:r w:rsidRPr="00A11C63">
              <w:rPr>
                <w:rFonts w:eastAsia="Calibri"/>
                <w:color w:val="000000"/>
              </w:rPr>
              <w:t>13168,55</w:t>
            </w:r>
          </w:p>
        </w:tc>
        <w:tc>
          <w:tcPr>
            <w:tcW w:w="459" w:type="pct"/>
            <w:shd w:val="clear" w:color="auto" w:fill="auto"/>
            <w:vAlign w:val="center"/>
          </w:tcPr>
          <w:p w:rsidR="00A11C63" w:rsidRPr="00A11C63" w:rsidRDefault="00A11C63" w:rsidP="00A11C63">
            <w:pPr>
              <w:ind w:left="-57" w:right="-57"/>
              <w:jc w:val="center"/>
              <w:rPr>
                <w:bCs/>
                <w:color w:val="000000"/>
                <w:lang w:eastAsia="ru-RU"/>
              </w:rPr>
            </w:pPr>
            <w:r w:rsidRPr="00A11C63">
              <w:rPr>
                <w:rFonts w:eastAsia="Calibri"/>
                <w:color w:val="000000"/>
              </w:rPr>
              <w:t>1,091</w:t>
            </w:r>
          </w:p>
        </w:tc>
        <w:tc>
          <w:tcPr>
            <w:tcW w:w="451" w:type="pct"/>
            <w:shd w:val="clear" w:color="auto" w:fill="auto"/>
            <w:vAlign w:val="center"/>
          </w:tcPr>
          <w:p w:rsidR="00A11C63" w:rsidRPr="00A11C63" w:rsidRDefault="00A11C63" w:rsidP="00A11C63">
            <w:pPr>
              <w:ind w:left="-57" w:right="-57"/>
              <w:jc w:val="center"/>
              <w:rPr>
                <w:bCs/>
                <w:color w:val="000000"/>
                <w:lang w:eastAsia="ru-RU"/>
              </w:rPr>
            </w:pPr>
            <w:r w:rsidRPr="00A11C63">
              <w:rPr>
                <w:rFonts w:eastAsia="Calibri"/>
                <w:color w:val="000000"/>
              </w:rPr>
              <w:t>1,041</w:t>
            </w:r>
          </w:p>
        </w:tc>
        <w:tc>
          <w:tcPr>
            <w:tcW w:w="595" w:type="pct"/>
            <w:shd w:val="clear" w:color="auto" w:fill="auto"/>
            <w:vAlign w:val="center"/>
          </w:tcPr>
          <w:p w:rsidR="00A11C63" w:rsidRPr="00A11C63" w:rsidRDefault="00A11C63" w:rsidP="00A11C63">
            <w:pPr>
              <w:ind w:left="-57" w:right="-57"/>
              <w:jc w:val="center"/>
              <w:rPr>
                <w:bCs/>
                <w:color w:val="000000"/>
                <w:lang w:eastAsia="ru-RU"/>
              </w:rPr>
            </w:pPr>
            <w:r w:rsidRPr="00A11C63">
              <w:rPr>
                <w:rFonts w:eastAsia="Calibri"/>
              </w:rPr>
              <w:t>45824,373</w:t>
            </w:r>
          </w:p>
        </w:tc>
      </w:tr>
      <w:tr w:rsidR="00A11C63" w:rsidRPr="00A11C63" w:rsidTr="00A11C63">
        <w:trPr>
          <w:cantSplit/>
          <w:trHeight w:val="567"/>
          <w:tblHeader/>
        </w:trPr>
        <w:tc>
          <w:tcPr>
            <w:tcW w:w="1530" w:type="pct"/>
            <w:vMerge/>
            <w:shd w:val="clear" w:color="auto" w:fill="auto"/>
            <w:vAlign w:val="center"/>
          </w:tcPr>
          <w:p w:rsidR="00A11C63" w:rsidRPr="00A11C63" w:rsidRDefault="00A11C63" w:rsidP="00A11C63">
            <w:pPr>
              <w:ind w:left="-57" w:right="-57"/>
              <w:jc w:val="center"/>
              <w:rPr>
                <w:bCs/>
                <w:color w:val="000000"/>
                <w:lang w:eastAsia="ru-RU"/>
              </w:rPr>
            </w:pPr>
          </w:p>
        </w:tc>
        <w:tc>
          <w:tcPr>
            <w:tcW w:w="852" w:type="pct"/>
            <w:shd w:val="clear" w:color="auto" w:fill="auto"/>
            <w:vAlign w:val="center"/>
          </w:tcPr>
          <w:p w:rsidR="00A11C63" w:rsidRPr="00A11C63" w:rsidRDefault="00A11C63" w:rsidP="00A11C63">
            <w:pPr>
              <w:ind w:left="-57" w:right="-57"/>
              <w:jc w:val="center"/>
              <w:rPr>
                <w:bCs/>
                <w:lang w:eastAsia="ru-RU"/>
              </w:rPr>
            </w:pPr>
            <w:r w:rsidRPr="00A11C63">
              <w:rPr>
                <w:rFonts w:eastAsia="Calibri"/>
              </w:rPr>
              <w:t>2468</w:t>
            </w:r>
          </w:p>
        </w:tc>
        <w:tc>
          <w:tcPr>
            <w:tcW w:w="518" w:type="pct"/>
            <w:shd w:val="clear" w:color="auto" w:fill="auto"/>
            <w:vAlign w:val="center"/>
          </w:tcPr>
          <w:p w:rsidR="00A11C63" w:rsidRPr="00A11C63" w:rsidRDefault="00A11C63" w:rsidP="00A11C63">
            <w:pPr>
              <w:ind w:left="-57" w:right="-57"/>
              <w:jc w:val="center"/>
              <w:rPr>
                <w:bCs/>
                <w:lang w:eastAsia="ru-RU"/>
              </w:rPr>
            </w:pPr>
            <w:r w:rsidRPr="00A11C63">
              <w:rPr>
                <w:rFonts w:eastAsia="Calibri"/>
              </w:rPr>
              <w:t>325</w:t>
            </w:r>
          </w:p>
        </w:tc>
        <w:tc>
          <w:tcPr>
            <w:tcW w:w="595" w:type="pct"/>
            <w:shd w:val="clear" w:color="auto" w:fill="auto"/>
            <w:vAlign w:val="center"/>
          </w:tcPr>
          <w:p w:rsidR="00A11C63" w:rsidRPr="00A11C63" w:rsidRDefault="00A11C63" w:rsidP="00A11C63">
            <w:pPr>
              <w:ind w:left="-57" w:right="-57"/>
              <w:jc w:val="center"/>
              <w:rPr>
                <w:bCs/>
                <w:color w:val="000000"/>
                <w:lang w:eastAsia="ru-RU"/>
              </w:rPr>
            </w:pPr>
            <w:r w:rsidRPr="00A11C63">
              <w:rPr>
                <w:rFonts w:eastAsia="Calibri"/>
                <w:color w:val="000000"/>
              </w:rPr>
              <w:t>9489,98</w:t>
            </w:r>
          </w:p>
        </w:tc>
        <w:tc>
          <w:tcPr>
            <w:tcW w:w="459" w:type="pct"/>
            <w:shd w:val="clear" w:color="auto" w:fill="auto"/>
            <w:vAlign w:val="center"/>
          </w:tcPr>
          <w:p w:rsidR="00A11C63" w:rsidRPr="00A11C63" w:rsidRDefault="00A11C63" w:rsidP="00A11C63">
            <w:pPr>
              <w:ind w:left="-57" w:right="-57"/>
              <w:jc w:val="center"/>
              <w:rPr>
                <w:bCs/>
                <w:color w:val="000000"/>
                <w:lang w:eastAsia="ru-RU"/>
              </w:rPr>
            </w:pPr>
            <w:r w:rsidRPr="00A11C63">
              <w:rPr>
                <w:rFonts w:eastAsia="Calibri"/>
                <w:color w:val="000000"/>
              </w:rPr>
              <w:t>1,091</w:t>
            </w:r>
          </w:p>
        </w:tc>
        <w:tc>
          <w:tcPr>
            <w:tcW w:w="451" w:type="pct"/>
            <w:shd w:val="clear" w:color="auto" w:fill="auto"/>
            <w:vAlign w:val="center"/>
          </w:tcPr>
          <w:p w:rsidR="00A11C63" w:rsidRPr="00A11C63" w:rsidRDefault="00A11C63" w:rsidP="00A11C63">
            <w:pPr>
              <w:ind w:left="-57" w:right="-57"/>
              <w:jc w:val="center"/>
              <w:rPr>
                <w:bCs/>
                <w:color w:val="000000"/>
                <w:lang w:eastAsia="ru-RU"/>
              </w:rPr>
            </w:pPr>
            <w:r w:rsidRPr="00A11C63">
              <w:rPr>
                <w:rFonts w:eastAsia="Calibri"/>
                <w:color w:val="000000"/>
              </w:rPr>
              <w:t>1,041</w:t>
            </w:r>
          </w:p>
        </w:tc>
        <w:tc>
          <w:tcPr>
            <w:tcW w:w="595" w:type="pct"/>
            <w:shd w:val="clear" w:color="auto" w:fill="auto"/>
            <w:vAlign w:val="center"/>
          </w:tcPr>
          <w:p w:rsidR="00A11C63" w:rsidRPr="00A11C63" w:rsidRDefault="00A11C63" w:rsidP="00A11C63">
            <w:pPr>
              <w:ind w:left="-57" w:right="-57"/>
              <w:jc w:val="center"/>
              <w:rPr>
                <w:bCs/>
                <w:color w:val="000000"/>
                <w:lang w:eastAsia="ru-RU"/>
              </w:rPr>
            </w:pPr>
            <w:r w:rsidRPr="00A11C63">
              <w:rPr>
                <w:rFonts w:eastAsia="Calibri"/>
              </w:rPr>
              <w:t>31920,316</w:t>
            </w:r>
          </w:p>
        </w:tc>
      </w:tr>
      <w:tr w:rsidR="00A11C63" w:rsidRPr="00A11C63" w:rsidTr="00A11C63">
        <w:trPr>
          <w:cantSplit/>
          <w:trHeight w:val="567"/>
          <w:tblHeader/>
        </w:trPr>
        <w:tc>
          <w:tcPr>
            <w:tcW w:w="1530" w:type="pct"/>
            <w:shd w:val="clear" w:color="auto" w:fill="auto"/>
            <w:vAlign w:val="center"/>
          </w:tcPr>
          <w:p w:rsidR="00A11C63" w:rsidRPr="00A11C63" w:rsidRDefault="00A11C63" w:rsidP="00A11C63">
            <w:pPr>
              <w:ind w:left="-57" w:right="-57"/>
              <w:jc w:val="center"/>
              <w:rPr>
                <w:b/>
                <w:bCs/>
                <w:color w:val="000000"/>
                <w:lang w:eastAsia="ru-RU"/>
              </w:rPr>
            </w:pPr>
            <w:r w:rsidRPr="00A11C63">
              <w:rPr>
                <w:b/>
                <w:bCs/>
                <w:color w:val="000000"/>
                <w:lang w:eastAsia="ru-RU"/>
              </w:rPr>
              <w:t>Итого</w:t>
            </w:r>
          </w:p>
        </w:tc>
        <w:tc>
          <w:tcPr>
            <w:tcW w:w="852" w:type="pct"/>
            <w:shd w:val="clear" w:color="auto" w:fill="auto"/>
            <w:vAlign w:val="center"/>
          </w:tcPr>
          <w:p w:rsidR="00A11C63" w:rsidRPr="00A11C63" w:rsidRDefault="00A11C63" w:rsidP="00A11C63">
            <w:pPr>
              <w:ind w:left="-57" w:right="-57"/>
              <w:jc w:val="center"/>
              <w:rPr>
                <w:rFonts w:eastAsia="Calibri"/>
                <w:b/>
              </w:rPr>
            </w:pPr>
            <w:r w:rsidRPr="00A11C63">
              <w:rPr>
                <w:rFonts w:eastAsia="Calibri"/>
                <w:b/>
              </w:rPr>
              <w:t>7478,3</w:t>
            </w:r>
          </w:p>
        </w:tc>
        <w:tc>
          <w:tcPr>
            <w:tcW w:w="518" w:type="pct"/>
            <w:shd w:val="clear" w:color="auto" w:fill="auto"/>
            <w:vAlign w:val="center"/>
          </w:tcPr>
          <w:p w:rsidR="00A11C63" w:rsidRPr="00A11C63" w:rsidRDefault="00A11C63" w:rsidP="00A11C63">
            <w:pPr>
              <w:ind w:left="-57" w:right="-57"/>
              <w:jc w:val="center"/>
              <w:rPr>
                <w:rFonts w:eastAsia="Calibri"/>
                <w:b/>
              </w:rPr>
            </w:pPr>
            <w:r w:rsidRPr="00A11C63">
              <w:rPr>
                <w:rFonts w:eastAsia="Calibri"/>
                <w:b/>
              </w:rPr>
              <w:t>-</w:t>
            </w:r>
          </w:p>
        </w:tc>
        <w:tc>
          <w:tcPr>
            <w:tcW w:w="595" w:type="pct"/>
            <w:shd w:val="clear" w:color="auto" w:fill="auto"/>
            <w:vAlign w:val="center"/>
          </w:tcPr>
          <w:p w:rsidR="00A11C63" w:rsidRPr="00A11C63" w:rsidRDefault="00A11C63" w:rsidP="00A11C63">
            <w:pPr>
              <w:ind w:left="-57" w:right="-57"/>
              <w:jc w:val="center"/>
              <w:rPr>
                <w:rFonts w:eastAsia="Calibri"/>
                <w:b/>
                <w:color w:val="000000"/>
              </w:rPr>
            </w:pPr>
            <w:r w:rsidRPr="00A11C63">
              <w:rPr>
                <w:rFonts w:eastAsia="Calibri"/>
                <w:b/>
                <w:color w:val="000000"/>
              </w:rPr>
              <w:t>-</w:t>
            </w:r>
          </w:p>
        </w:tc>
        <w:tc>
          <w:tcPr>
            <w:tcW w:w="459" w:type="pct"/>
            <w:shd w:val="clear" w:color="auto" w:fill="auto"/>
            <w:vAlign w:val="center"/>
          </w:tcPr>
          <w:p w:rsidR="00A11C63" w:rsidRPr="00A11C63" w:rsidRDefault="00A11C63" w:rsidP="00A11C63">
            <w:pPr>
              <w:ind w:left="-57" w:right="-57"/>
              <w:jc w:val="center"/>
              <w:rPr>
                <w:rFonts w:eastAsia="Calibri"/>
                <w:b/>
                <w:color w:val="000000"/>
              </w:rPr>
            </w:pPr>
            <w:r w:rsidRPr="00A11C63">
              <w:rPr>
                <w:rFonts w:eastAsia="Calibri"/>
                <w:b/>
                <w:color w:val="000000"/>
              </w:rPr>
              <w:t>-</w:t>
            </w:r>
          </w:p>
        </w:tc>
        <w:tc>
          <w:tcPr>
            <w:tcW w:w="451" w:type="pct"/>
            <w:shd w:val="clear" w:color="auto" w:fill="auto"/>
            <w:vAlign w:val="center"/>
          </w:tcPr>
          <w:p w:rsidR="00A11C63" w:rsidRPr="00A11C63" w:rsidRDefault="00A11C63" w:rsidP="00A11C63">
            <w:pPr>
              <w:ind w:left="-57" w:right="-57"/>
              <w:jc w:val="center"/>
              <w:rPr>
                <w:rFonts w:eastAsia="Calibri"/>
                <w:b/>
                <w:color w:val="000000"/>
              </w:rPr>
            </w:pPr>
            <w:r w:rsidRPr="00A11C63">
              <w:rPr>
                <w:rFonts w:eastAsia="Calibri"/>
                <w:b/>
                <w:color w:val="000000"/>
              </w:rPr>
              <w:t>-</w:t>
            </w:r>
          </w:p>
        </w:tc>
        <w:tc>
          <w:tcPr>
            <w:tcW w:w="595" w:type="pct"/>
            <w:shd w:val="clear" w:color="auto" w:fill="auto"/>
            <w:vAlign w:val="center"/>
          </w:tcPr>
          <w:p w:rsidR="00A11C63" w:rsidRPr="00A11C63" w:rsidRDefault="00A11C63" w:rsidP="00A11C63">
            <w:pPr>
              <w:ind w:left="-57" w:right="-57"/>
              <w:jc w:val="center"/>
              <w:rPr>
                <w:rFonts w:eastAsia="Calibri"/>
                <w:b/>
              </w:rPr>
            </w:pPr>
            <w:r w:rsidRPr="00A11C63">
              <w:rPr>
                <w:rFonts w:eastAsia="Calibri"/>
                <w:b/>
                <w:bCs/>
              </w:rPr>
              <w:t>145029,668</w:t>
            </w:r>
          </w:p>
        </w:tc>
      </w:tr>
    </w:tbl>
    <w:p w:rsidR="00A11C63" w:rsidRPr="00A11C63" w:rsidRDefault="00A11C63" w:rsidP="00A11C63">
      <w:pPr>
        <w:spacing w:before="240" w:after="60" w:line="360" w:lineRule="auto"/>
        <w:ind w:firstLine="709"/>
        <w:jc w:val="both"/>
        <w:rPr>
          <w:rFonts w:eastAsia="Calibri"/>
          <w:sz w:val="26"/>
          <w:szCs w:val="26"/>
        </w:rPr>
      </w:pPr>
      <w:r w:rsidRPr="00A11C63">
        <w:rPr>
          <w:rFonts w:eastAsia="Calibri"/>
          <w:sz w:val="26"/>
          <w:szCs w:val="26"/>
        </w:rPr>
        <w:t>Суммарные капиталовложения в мероприятия на поверхностном источнике водоснабжения составят 822,396 млн. руб. с НДС 20%.</w:t>
      </w:r>
    </w:p>
    <w:p w:rsidR="00A11C63" w:rsidRPr="00A11C63" w:rsidRDefault="00A11C63" w:rsidP="00A11C63">
      <w:pPr>
        <w:spacing w:before="120" w:after="60" w:line="360" w:lineRule="auto"/>
        <w:ind w:firstLine="709"/>
        <w:jc w:val="both"/>
        <w:rPr>
          <w:rFonts w:eastAsia="Calibri"/>
          <w:sz w:val="26"/>
          <w:szCs w:val="26"/>
          <w:u w:val="single"/>
        </w:rPr>
      </w:pPr>
      <w:r w:rsidRPr="00A11C63">
        <w:rPr>
          <w:rFonts w:eastAsia="Calibri"/>
          <w:sz w:val="26"/>
          <w:szCs w:val="26"/>
          <w:u w:val="single"/>
        </w:rPr>
        <w:t>Строительство перемычки между сетями холодного водоснабжения на выходе после СОЖ и ВОС</w:t>
      </w:r>
    </w:p>
    <w:p w:rsidR="00A11C63" w:rsidRPr="00A11C63" w:rsidRDefault="00A11C63" w:rsidP="00A11C63">
      <w:pPr>
        <w:spacing w:before="120" w:after="60" w:line="360" w:lineRule="auto"/>
        <w:ind w:firstLine="709"/>
        <w:jc w:val="both"/>
        <w:rPr>
          <w:rFonts w:eastAsia="Calibri"/>
          <w:sz w:val="26"/>
          <w:szCs w:val="26"/>
        </w:rPr>
      </w:pPr>
      <w:r w:rsidRPr="00A11C63">
        <w:rPr>
          <w:rFonts w:eastAsia="Calibri"/>
          <w:sz w:val="26"/>
          <w:szCs w:val="26"/>
        </w:rPr>
        <w:t xml:space="preserve">Оценка стоимости строительства перемычки между сетями холодного водоснабжения на выходе после СОЖ и ВОС осуществлена на основании НЦС 81-02-14-2017, а также ТКП на клапан, ограничивающий расход, обратный клапан, и представлена в таблице </w:t>
      </w:r>
      <w:r w:rsidRPr="00A11C63">
        <w:rPr>
          <w:rFonts w:eastAsia="Calibri"/>
          <w:sz w:val="26"/>
          <w:szCs w:val="26"/>
        </w:rPr>
        <w:fldChar w:fldCharType="begin"/>
      </w:r>
      <w:r w:rsidRPr="00A11C63">
        <w:rPr>
          <w:rFonts w:eastAsia="Calibri"/>
          <w:sz w:val="26"/>
          <w:szCs w:val="26"/>
        </w:rPr>
        <w:instrText xml:space="preserve"> REF Стоимость_перемычки \h  \* MERGEFORMAT </w:instrText>
      </w:r>
      <w:r w:rsidRPr="00A11C63">
        <w:rPr>
          <w:rFonts w:eastAsia="Calibri"/>
          <w:sz w:val="26"/>
          <w:szCs w:val="26"/>
        </w:rPr>
      </w:r>
      <w:r w:rsidRPr="00A11C63">
        <w:rPr>
          <w:rFonts w:eastAsia="Calibri"/>
          <w:sz w:val="26"/>
          <w:szCs w:val="26"/>
        </w:rPr>
        <w:fldChar w:fldCharType="separate"/>
      </w:r>
      <w:r w:rsidR="00844AB5" w:rsidRPr="00844AB5">
        <w:rPr>
          <w:noProof/>
          <w:sz w:val="24"/>
          <w:szCs w:val="24"/>
          <w:lang w:val="x-none" w:eastAsia="x-none"/>
        </w:rPr>
        <w:t>31</w:t>
      </w:r>
      <w:r w:rsidRPr="00A11C63">
        <w:rPr>
          <w:rFonts w:eastAsia="Calibri"/>
          <w:sz w:val="26"/>
          <w:szCs w:val="26"/>
        </w:rPr>
        <w:fldChar w:fldCharType="end"/>
      </w:r>
      <w:r w:rsidRPr="00A11C63">
        <w:rPr>
          <w:rFonts w:eastAsia="Calibri"/>
          <w:sz w:val="26"/>
          <w:szCs w:val="26"/>
        </w:rPr>
        <w:t xml:space="preserve"> и составят 2299,249 тыс. руб. с НДС 20%.</w:t>
      </w:r>
    </w:p>
    <w:p w:rsidR="00A11C63" w:rsidRPr="00A11C63" w:rsidRDefault="00A11C63" w:rsidP="00A11C63">
      <w:pPr>
        <w:spacing w:after="200" w:line="276" w:lineRule="auto"/>
        <w:jc w:val="both"/>
        <w:rPr>
          <w:rFonts w:eastAsia="Calibri"/>
          <w:b/>
          <w:bCs/>
          <w:sz w:val="24"/>
        </w:rPr>
      </w:pPr>
      <w:r w:rsidRPr="00A11C63">
        <w:rPr>
          <w:rFonts w:eastAsia="Calibri"/>
          <w:b/>
          <w:bCs/>
          <w:sz w:val="24"/>
        </w:rPr>
        <w:t xml:space="preserve">Таблица </w:t>
      </w:r>
      <w:bookmarkStart w:id="323" w:name="Стоимость_перемычки"/>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31</w:t>
      </w:r>
      <w:r w:rsidRPr="00A11C63">
        <w:rPr>
          <w:rFonts w:eastAsia="Calibri"/>
          <w:b/>
          <w:bCs/>
          <w:noProof/>
          <w:sz w:val="24"/>
        </w:rPr>
        <w:fldChar w:fldCharType="end"/>
      </w:r>
      <w:bookmarkEnd w:id="323"/>
      <w:r w:rsidRPr="00A11C63">
        <w:rPr>
          <w:rFonts w:eastAsia="Calibri"/>
          <w:b/>
          <w:bCs/>
          <w:sz w:val="24"/>
        </w:rPr>
        <w:t>. Стоимость строительства перемычки, тыс. руб. (с НДС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647"/>
        <w:gridCol w:w="1632"/>
        <w:gridCol w:w="995"/>
        <w:gridCol w:w="1143"/>
        <w:gridCol w:w="883"/>
        <w:gridCol w:w="867"/>
        <w:gridCol w:w="1143"/>
      </w:tblGrid>
      <w:tr w:rsidR="00A11C63" w:rsidRPr="00A11C63" w:rsidTr="00A11C63">
        <w:trPr>
          <w:cantSplit/>
          <w:trHeight w:val="227"/>
          <w:tblHeader/>
        </w:trPr>
        <w:tc>
          <w:tcPr>
            <w:tcW w:w="1618" w:type="pct"/>
            <w:gridSpan w:val="2"/>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Наименование мероприятия</w:t>
            </w:r>
          </w:p>
        </w:tc>
        <w:tc>
          <w:tcPr>
            <w:tcW w:w="828" w:type="pct"/>
            <w:shd w:val="clear" w:color="auto" w:fill="auto"/>
            <w:vAlign w:val="center"/>
            <w:hideMark/>
          </w:tcPr>
          <w:p w:rsidR="00A11C63" w:rsidRPr="00A11C63" w:rsidRDefault="00A11C63" w:rsidP="00A11C63">
            <w:pPr>
              <w:ind w:left="-57" w:right="-57"/>
              <w:jc w:val="center"/>
              <w:rPr>
                <w:b/>
                <w:bCs/>
                <w:lang w:eastAsia="ru-RU"/>
              </w:rPr>
            </w:pPr>
            <w:r w:rsidRPr="00A11C63">
              <w:rPr>
                <w:b/>
                <w:bCs/>
                <w:lang w:eastAsia="ru-RU"/>
              </w:rPr>
              <w:t>Протяженность, м</w:t>
            </w:r>
          </w:p>
        </w:tc>
        <w:tc>
          <w:tcPr>
            <w:tcW w:w="505" w:type="pct"/>
            <w:shd w:val="clear" w:color="auto" w:fill="auto"/>
            <w:vAlign w:val="center"/>
            <w:hideMark/>
          </w:tcPr>
          <w:p w:rsidR="00A11C63" w:rsidRPr="00A11C63" w:rsidRDefault="00A11C63" w:rsidP="00A11C63">
            <w:pPr>
              <w:ind w:left="-57" w:right="-57"/>
              <w:jc w:val="center"/>
              <w:rPr>
                <w:b/>
                <w:bCs/>
                <w:lang w:eastAsia="ru-RU"/>
              </w:rPr>
            </w:pPr>
            <w:r w:rsidRPr="00A11C63">
              <w:rPr>
                <w:b/>
                <w:bCs/>
                <w:lang w:eastAsia="ru-RU"/>
              </w:rPr>
              <w:t>Диаметр, мм</w:t>
            </w:r>
          </w:p>
        </w:tc>
        <w:tc>
          <w:tcPr>
            <w:tcW w:w="580"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Стоимость за 1 км</w:t>
            </w:r>
          </w:p>
        </w:tc>
        <w:tc>
          <w:tcPr>
            <w:tcW w:w="448"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Времен. коэфф.</w:t>
            </w:r>
          </w:p>
        </w:tc>
        <w:tc>
          <w:tcPr>
            <w:tcW w:w="440"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Террит. коэфф.</w:t>
            </w:r>
          </w:p>
        </w:tc>
        <w:tc>
          <w:tcPr>
            <w:tcW w:w="580"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Стоимость</w:t>
            </w:r>
          </w:p>
        </w:tc>
      </w:tr>
      <w:tr w:rsidR="00A11C63" w:rsidRPr="00A11C63" w:rsidTr="00A11C63">
        <w:trPr>
          <w:cantSplit/>
          <w:trHeight w:val="705"/>
        </w:trPr>
        <w:tc>
          <w:tcPr>
            <w:tcW w:w="783" w:type="pct"/>
            <w:vMerge w:val="restart"/>
            <w:shd w:val="clear" w:color="auto" w:fill="auto"/>
            <w:vAlign w:val="center"/>
            <w:hideMark/>
          </w:tcPr>
          <w:p w:rsidR="00A11C63" w:rsidRPr="00A11C63" w:rsidRDefault="00A11C63" w:rsidP="00A11C63">
            <w:pPr>
              <w:ind w:left="-57" w:right="-57"/>
              <w:jc w:val="center"/>
              <w:rPr>
                <w:lang w:eastAsia="ru-RU"/>
              </w:rPr>
            </w:pPr>
            <w:r w:rsidRPr="00A11C63">
              <w:rPr>
                <w:lang w:eastAsia="ru-RU"/>
              </w:rPr>
              <w:t>Строительство перемычки между сетями холодного водоснабжения на выходе после СОЖ и ВОС с устройством регулирующей арматуры и системой дистанционного управления</w:t>
            </w:r>
          </w:p>
        </w:tc>
        <w:tc>
          <w:tcPr>
            <w:tcW w:w="835"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Перемычка</w:t>
            </w:r>
          </w:p>
        </w:tc>
        <w:tc>
          <w:tcPr>
            <w:tcW w:w="828"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10</w:t>
            </w:r>
          </w:p>
        </w:tc>
        <w:tc>
          <w:tcPr>
            <w:tcW w:w="505" w:type="pct"/>
            <w:shd w:val="clear" w:color="auto" w:fill="auto"/>
            <w:vAlign w:val="center"/>
            <w:hideMark/>
          </w:tcPr>
          <w:p w:rsidR="00A11C63" w:rsidRPr="00A11C63" w:rsidRDefault="00A11C63" w:rsidP="00A11C63">
            <w:pPr>
              <w:ind w:left="-57" w:right="-57"/>
              <w:jc w:val="center"/>
              <w:rPr>
                <w:lang w:eastAsia="ru-RU"/>
              </w:rPr>
            </w:pPr>
            <w:r w:rsidRPr="00A11C63">
              <w:rPr>
                <w:lang w:eastAsia="ru-RU"/>
              </w:rPr>
              <w:t>600</w:t>
            </w:r>
          </w:p>
        </w:tc>
        <w:tc>
          <w:tcPr>
            <w:tcW w:w="58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20093,53</w:t>
            </w:r>
          </w:p>
        </w:tc>
        <w:tc>
          <w:tcPr>
            <w:tcW w:w="44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1,091</w:t>
            </w:r>
          </w:p>
        </w:tc>
        <w:tc>
          <w:tcPr>
            <w:tcW w:w="44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1,041</w:t>
            </w:r>
          </w:p>
        </w:tc>
        <w:tc>
          <w:tcPr>
            <w:tcW w:w="580" w:type="pct"/>
            <w:shd w:val="clear" w:color="auto" w:fill="auto"/>
            <w:vAlign w:val="center"/>
            <w:hideMark/>
          </w:tcPr>
          <w:p w:rsidR="00A11C63" w:rsidRPr="00A11C63" w:rsidRDefault="00A11C63" w:rsidP="00A11C63">
            <w:pPr>
              <w:ind w:left="-57" w:right="-57"/>
              <w:jc w:val="center"/>
              <w:rPr>
                <w:lang w:eastAsia="ru-RU"/>
              </w:rPr>
            </w:pPr>
            <w:r w:rsidRPr="00A11C63">
              <w:rPr>
                <w:rFonts w:eastAsia="Calibri"/>
              </w:rPr>
              <w:t>491,513</w:t>
            </w:r>
          </w:p>
        </w:tc>
      </w:tr>
      <w:tr w:rsidR="00A11C63" w:rsidRPr="00A11C63" w:rsidTr="00A11C63">
        <w:trPr>
          <w:cantSplit/>
          <w:trHeight w:val="1757"/>
        </w:trPr>
        <w:tc>
          <w:tcPr>
            <w:tcW w:w="783" w:type="pct"/>
            <w:vMerge/>
            <w:vAlign w:val="center"/>
            <w:hideMark/>
          </w:tcPr>
          <w:p w:rsidR="00A11C63" w:rsidRPr="00A11C63" w:rsidRDefault="00A11C63" w:rsidP="00A11C63">
            <w:pPr>
              <w:ind w:left="-57" w:right="-57"/>
              <w:jc w:val="center"/>
              <w:rPr>
                <w:lang w:eastAsia="ru-RU"/>
              </w:rPr>
            </w:pPr>
          </w:p>
        </w:tc>
        <w:tc>
          <w:tcPr>
            <w:tcW w:w="835" w:type="pct"/>
            <w:shd w:val="clear" w:color="auto" w:fill="auto"/>
            <w:vAlign w:val="center"/>
            <w:hideMark/>
          </w:tcPr>
          <w:p w:rsidR="00A11C63" w:rsidRPr="00A11C63" w:rsidRDefault="00A11C63" w:rsidP="00A11C63">
            <w:pPr>
              <w:ind w:left="-57" w:right="-57"/>
              <w:jc w:val="center"/>
              <w:rPr>
                <w:lang w:eastAsia="ru-RU"/>
              </w:rPr>
            </w:pPr>
            <w:r w:rsidRPr="00A11C63">
              <w:rPr>
                <w:rFonts w:eastAsia="Calibri"/>
              </w:rPr>
              <w:t>Обратный клапан CV16 Ду400 Ру16 межфланцевый двустворчатый (нержавеющая сталь, 4 ед.)</w:t>
            </w:r>
          </w:p>
        </w:tc>
        <w:tc>
          <w:tcPr>
            <w:tcW w:w="828" w:type="pct"/>
            <w:shd w:val="clear" w:color="auto" w:fill="auto"/>
            <w:vAlign w:val="center"/>
            <w:hideMark/>
          </w:tcPr>
          <w:p w:rsidR="00A11C63" w:rsidRPr="00A11C63" w:rsidRDefault="00A11C63" w:rsidP="00A11C63">
            <w:pPr>
              <w:ind w:left="-57" w:right="-57"/>
              <w:jc w:val="center"/>
              <w:rPr>
                <w:lang w:eastAsia="ru-RU"/>
              </w:rPr>
            </w:pPr>
          </w:p>
        </w:tc>
        <w:tc>
          <w:tcPr>
            <w:tcW w:w="505" w:type="pct"/>
            <w:shd w:val="clear" w:color="auto" w:fill="auto"/>
            <w:vAlign w:val="center"/>
            <w:hideMark/>
          </w:tcPr>
          <w:p w:rsidR="00A11C63" w:rsidRPr="00A11C63" w:rsidRDefault="00A11C63" w:rsidP="00A11C63">
            <w:pPr>
              <w:ind w:left="-57" w:right="-57"/>
              <w:jc w:val="center"/>
              <w:rPr>
                <w:lang w:eastAsia="ru-RU"/>
              </w:rPr>
            </w:pPr>
            <w:r w:rsidRPr="00A11C63">
              <w:rPr>
                <w:rFonts w:eastAsia="Calibri"/>
              </w:rPr>
              <w:t>400</w:t>
            </w:r>
          </w:p>
        </w:tc>
        <w:tc>
          <w:tcPr>
            <w:tcW w:w="580" w:type="pct"/>
            <w:shd w:val="clear" w:color="auto" w:fill="auto"/>
            <w:vAlign w:val="center"/>
            <w:hideMark/>
          </w:tcPr>
          <w:p w:rsidR="00A11C63" w:rsidRPr="00A11C63" w:rsidRDefault="00A11C63" w:rsidP="00A11C63">
            <w:pPr>
              <w:ind w:left="-57" w:right="-57"/>
              <w:jc w:val="center"/>
              <w:rPr>
                <w:lang w:eastAsia="ru-RU"/>
              </w:rPr>
            </w:pPr>
            <w:r w:rsidRPr="00A11C63">
              <w:rPr>
                <w:rFonts w:eastAsia="Calibri"/>
              </w:rPr>
              <w:t>-</w:t>
            </w:r>
          </w:p>
        </w:tc>
        <w:tc>
          <w:tcPr>
            <w:tcW w:w="448" w:type="pct"/>
            <w:shd w:val="clear" w:color="auto" w:fill="auto"/>
            <w:vAlign w:val="center"/>
            <w:hideMark/>
          </w:tcPr>
          <w:p w:rsidR="00A11C63" w:rsidRPr="00A11C63" w:rsidRDefault="00A11C63" w:rsidP="00A11C63">
            <w:pPr>
              <w:ind w:left="-57" w:right="-57"/>
              <w:jc w:val="center"/>
              <w:rPr>
                <w:lang w:eastAsia="ru-RU"/>
              </w:rPr>
            </w:pPr>
            <w:r w:rsidRPr="00A11C63">
              <w:rPr>
                <w:rFonts w:eastAsia="Calibri"/>
              </w:rPr>
              <w:t>-</w:t>
            </w:r>
          </w:p>
        </w:tc>
        <w:tc>
          <w:tcPr>
            <w:tcW w:w="440" w:type="pct"/>
            <w:shd w:val="clear" w:color="auto" w:fill="auto"/>
            <w:vAlign w:val="center"/>
            <w:hideMark/>
          </w:tcPr>
          <w:p w:rsidR="00A11C63" w:rsidRPr="00A11C63" w:rsidRDefault="00A11C63" w:rsidP="00A11C63">
            <w:pPr>
              <w:ind w:left="-57" w:right="-57"/>
              <w:jc w:val="center"/>
              <w:rPr>
                <w:lang w:eastAsia="ru-RU"/>
              </w:rPr>
            </w:pPr>
            <w:r w:rsidRPr="00A11C63">
              <w:rPr>
                <w:rFonts w:eastAsia="Calibri"/>
              </w:rPr>
              <w:t>-</w:t>
            </w:r>
          </w:p>
        </w:tc>
        <w:tc>
          <w:tcPr>
            <w:tcW w:w="580" w:type="pct"/>
            <w:shd w:val="clear" w:color="auto" w:fill="auto"/>
            <w:vAlign w:val="center"/>
            <w:hideMark/>
          </w:tcPr>
          <w:p w:rsidR="00A11C63" w:rsidRPr="00A11C63" w:rsidRDefault="00A11C63" w:rsidP="00A11C63">
            <w:pPr>
              <w:ind w:left="-57" w:right="-57"/>
              <w:jc w:val="center"/>
              <w:rPr>
                <w:lang w:eastAsia="ru-RU"/>
              </w:rPr>
            </w:pPr>
            <w:r w:rsidRPr="00A11C63">
              <w:rPr>
                <w:rFonts w:eastAsia="Calibri"/>
              </w:rPr>
              <w:t>357,830</w:t>
            </w:r>
          </w:p>
        </w:tc>
      </w:tr>
      <w:tr w:rsidR="00A11C63" w:rsidRPr="00A11C63" w:rsidTr="00A11C63">
        <w:trPr>
          <w:cantSplit/>
          <w:trHeight w:val="227"/>
        </w:trPr>
        <w:tc>
          <w:tcPr>
            <w:tcW w:w="783" w:type="pct"/>
            <w:vMerge/>
            <w:vAlign w:val="center"/>
          </w:tcPr>
          <w:p w:rsidR="00A11C63" w:rsidRPr="00A11C63" w:rsidRDefault="00A11C63" w:rsidP="00A11C63">
            <w:pPr>
              <w:ind w:left="-57" w:right="-57"/>
              <w:jc w:val="center"/>
              <w:rPr>
                <w:lang w:eastAsia="ru-RU"/>
              </w:rPr>
            </w:pPr>
          </w:p>
        </w:tc>
        <w:tc>
          <w:tcPr>
            <w:tcW w:w="835" w:type="pct"/>
            <w:shd w:val="clear" w:color="auto" w:fill="auto"/>
            <w:vAlign w:val="center"/>
          </w:tcPr>
          <w:p w:rsidR="00A11C63" w:rsidRPr="00A11C63" w:rsidRDefault="00A11C63" w:rsidP="00A11C63">
            <w:pPr>
              <w:ind w:left="-57" w:right="-57"/>
              <w:jc w:val="center"/>
              <w:rPr>
                <w:lang w:eastAsia="ru-RU"/>
              </w:rPr>
            </w:pPr>
            <w:r w:rsidRPr="00A11C63">
              <w:rPr>
                <w:rFonts w:eastAsia="Calibri"/>
              </w:rPr>
              <w:t>Клапан, ограничивающий расход</w:t>
            </w:r>
          </w:p>
        </w:tc>
        <w:tc>
          <w:tcPr>
            <w:tcW w:w="828" w:type="pct"/>
            <w:shd w:val="clear" w:color="auto" w:fill="auto"/>
            <w:vAlign w:val="center"/>
          </w:tcPr>
          <w:p w:rsidR="00A11C63" w:rsidRPr="00A11C63" w:rsidRDefault="00A11C63" w:rsidP="00A11C63">
            <w:pPr>
              <w:ind w:left="-57" w:right="-57"/>
              <w:jc w:val="center"/>
              <w:rPr>
                <w:lang w:eastAsia="ru-RU"/>
              </w:rPr>
            </w:pPr>
            <w:r w:rsidRPr="00A11C63">
              <w:rPr>
                <w:rFonts w:eastAsia="Calibri"/>
              </w:rPr>
              <w:t>-</w:t>
            </w:r>
          </w:p>
        </w:tc>
        <w:tc>
          <w:tcPr>
            <w:tcW w:w="505" w:type="pct"/>
            <w:shd w:val="clear" w:color="auto" w:fill="auto"/>
            <w:vAlign w:val="center"/>
          </w:tcPr>
          <w:p w:rsidR="00A11C63" w:rsidRPr="00A11C63" w:rsidRDefault="00A11C63" w:rsidP="00A11C63">
            <w:pPr>
              <w:ind w:left="-57" w:right="-57"/>
              <w:jc w:val="center"/>
              <w:rPr>
                <w:lang w:eastAsia="ru-RU"/>
              </w:rPr>
            </w:pPr>
            <w:r w:rsidRPr="00A11C63">
              <w:rPr>
                <w:rFonts w:eastAsia="Calibri"/>
              </w:rPr>
              <w:t>316</w:t>
            </w:r>
          </w:p>
        </w:tc>
        <w:tc>
          <w:tcPr>
            <w:tcW w:w="580" w:type="pct"/>
            <w:shd w:val="clear" w:color="auto" w:fill="auto"/>
            <w:vAlign w:val="center"/>
          </w:tcPr>
          <w:p w:rsidR="00A11C63" w:rsidRPr="00A11C63" w:rsidRDefault="00A11C63" w:rsidP="00A11C63">
            <w:pPr>
              <w:ind w:left="-57" w:right="-57"/>
              <w:jc w:val="center"/>
              <w:rPr>
                <w:lang w:eastAsia="ru-RU"/>
              </w:rPr>
            </w:pPr>
            <w:r w:rsidRPr="00A11C63">
              <w:rPr>
                <w:rFonts w:eastAsia="Calibri"/>
              </w:rPr>
              <w:t>-</w:t>
            </w:r>
          </w:p>
        </w:tc>
        <w:tc>
          <w:tcPr>
            <w:tcW w:w="448" w:type="pct"/>
            <w:shd w:val="clear" w:color="auto" w:fill="auto"/>
            <w:vAlign w:val="center"/>
          </w:tcPr>
          <w:p w:rsidR="00A11C63" w:rsidRPr="00A11C63" w:rsidRDefault="00A11C63" w:rsidP="00A11C63">
            <w:pPr>
              <w:ind w:left="-57" w:right="-57"/>
              <w:jc w:val="center"/>
              <w:rPr>
                <w:lang w:eastAsia="ru-RU"/>
              </w:rPr>
            </w:pPr>
            <w:r w:rsidRPr="00A11C63">
              <w:rPr>
                <w:rFonts w:eastAsia="Calibri"/>
              </w:rPr>
              <w:t>-</w:t>
            </w:r>
          </w:p>
        </w:tc>
        <w:tc>
          <w:tcPr>
            <w:tcW w:w="440" w:type="pct"/>
            <w:shd w:val="clear" w:color="auto" w:fill="auto"/>
            <w:vAlign w:val="center"/>
          </w:tcPr>
          <w:p w:rsidR="00A11C63" w:rsidRPr="00A11C63" w:rsidRDefault="00A11C63" w:rsidP="00A11C63">
            <w:pPr>
              <w:ind w:left="-57" w:right="-57"/>
              <w:jc w:val="center"/>
              <w:rPr>
                <w:lang w:eastAsia="ru-RU"/>
              </w:rPr>
            </w:pPr>
            <w:r w:rsidRPr="00A11C63">
              <w:rPr>
                <w:rFonts w:eastAsia="Calibri"/>
              </w:rPr>
              <w:t>-</w:t>
            </w:r>
          </w:p>
        </w:tc>
        <w:tc>
          <w:tcPr>
            <w:tcW w:w="580" w:type="pct"/>
            <w:shd w:val="clear" w:color="auto" w:fill="auto"/>
            <w:vAlign w:val="center"/>
          </w:tcPr>
          <w:p w:rsidR="00A11C63" w:rsidRPr="00A11C63" w:rsidRDefault="00A11C63" w:rsidP="00A11C63">
            <w:pPr>
              <w:ind w:left="-57" w:right="-57"/>
              <w:jc w:val="center"/>
              <w:rPr>
                <w:lang w:eastAsia="ru-RU"/>
              </w:rPr>
            </w:pPr>
            <w:r w:rsidRPr="00A11C63">
              <w:rPr>
                <w:rFonts w:eastAsia="Calibri"/>
              </w:rPr>
              <w:t>1449,907</w:t>
            </w:r>
          </w:p>
        </w:tc>
      </w:tr>
      <w:tr w:rsidR="00A11C63" w:rsidRPr="00A11C63" w:rsidTr="00A11C63">
        <w:trPr>
          <w:cantSplit/>
          <w:trHeight w:val="408"/>
        </w:trPr>
        <w:tc>
          <w:tcPr>
            <w:tcW w:w="1618" w:type="pct"/>
            <w:gridSpan w:val="2"/>
            <w:shd w:val="clear" w:color="auto" w:fill="auto"/>
            <w:vAlign w:val="center"/>
            <w:hideMark/>
          </w:tcPr>
          <w:p w:rsidR="00A11C63" w:rsidRPr="00A11C63" w:rsidRDefault="00A11C63" w:rsidP="00A11C63">
            <w:pPr>
              <w:ind w:left="-57" w:right="-57"/>
              <w:jc w:val="center"/>
              <w:rPr>
                <w:b/>
                <w:bCs/>
                <w:lang w:eastAsia="ru-RU"/>
              </w:rPr>
            </w:pPr>
            <w:r w:rsidRPr="00A11C63">
              <w:rPr>
                <w:b/>
                <w:bCs/>
                <w:lang w:eastAsia="ru-RU"/>
              </w:rPr>
              <w:lastRenderedPageBreak/>
              <w:t>Итого</w:t>
            </w:r>
          </w:p>
        </w:tc>
        <w:tc>
          <w:tcPr>
            <w:tcW w:w="828" w:type="pct"/>
            <w:shd w:val="clear" w:color="auto" w:fill="auto"/>
            <w:vAlign w:val="center"/>
            <w:hideMark/>
          </w:tcPr>
          <w:p w:rsidR="00A11C63" w:rsidRPr="00A11C63" w:rsidRDefault="00A11C63" w:rsidP="00A11C63">
            <w:pPr>
              <w:ind w:left="-57" w:right="-57"/>
              <w:jc w:val="center"/>
              <w:rPr>
                <w:b/>
                <w:bCs/>
                <w:lang w:eastAsia="ru-RU"/>
              </w:rPr>
            </w:pPr>
          </w:p>
        </w:tc>
        <w:tc>
          <w:tcPr>
            <w:tcW w:w="505" w:type="pct"/>
            <w:shd w:val="clear" w:color="auto" w:fill="auto"/>
            <w:vAlign w:val="center"/>
            <w:hideMark/>
          </w:tcPr>
          <w:p w:rsidR="00A11C63" w:rsidRPr="00A11C63" w:rsidRDefault="00A11C63" w:rsidP="00A11C63">
            <w:pPr>
              <w:ind w:left="-57" w:right="-57"/>
              <w:jc w:val="center"/>
              <w:rPr>
                <w:b/>
                <w:bCs/>
                <w:lang w:eastAsia="ru-RU"/>
              </w:rPr>
            </w:pPr>
          </w:p>
        </w:tc>
        <w:tc>
          <w:tcPr>
            <w:tcW w:w="580" w:type="pct"/>
            <w:shd w:val="clear" w:color="auto" w:fill="auto"/>
            <w:vAlign w:val="center"/>
            <w:hideMark/>
          </w:tcPr>
          <w:p w:rsidR="00A11C63" w:rsidRPr="00A11C63" w:rsidRDefault="00A11C63" w:rsidP="00A11C63">
            <w:pPr>
              <w:ind w:left="-57" w:right="-57"/>
              <w:jc w:val="center"/>
              <w:rPr>
                <w:b/>
                <w:bCs/>
                <w:lang w:eastAsia="ru-RU"/>
              </w:rPr>
            </w:pPr>
          </w:p>
        </w:tc>
        <w:tc>
          <w:tcPr>
            <w:tcW w:w="448" w:type="pct"/>
            <w:shd w:val="clear" w:color="auto" w:fill="auto"/>
            <w:vAlign w:val="center"/>
            <w:hideMark/>
          </w:tcPr>
          <w:p w:rsidR="00A11C63" w:rsidRPr="00A11C63" w:rsidRDefault="00A11C63" w:rsidP="00A11C63">
            <w:pPr>
              <w:ind w:left="-57" w:right="-57"/>
              <w:jc w:val="center"/>
              <w:rPr>
                <w:b/>
                <w:bCs/>
                <w:lang w:eastAsia="ru-RU"/>
              </w:rPr>
            </w:pPr>
          </w:p>
        </w:tc>
        <w:tc>
          <w:tcPr>
            <w:tcW w:w="440" w:type="pct"/>
            <w:shd w:val="clear" w:color="auto" w:fill="auto"/>
            <w:vAlign w:val="center"/>
            <w:hideMark/>
          </w:tcPr>
          <w:p w:rsidR="00A11C63" w:rsidRPr="00A11C63" w:rsidRDefault="00A11C63" w:rsidP="00A11C63">
            <w:pPr>
              <w:ind w:left="-57" w:right="-57"/>
              <w:jc w:val="center"/>
              <w:rPr>
                <w:b/>
                <w:bCs/>
                <w:lang w:eastAsia="ru-RU"/>
              </w:rPr>
            </w:pPr>
          </w:p>
        </w:tc>
        <w:tc>
          <w:tcPr>
            <w:tcW w:w="580" w:type="pct"/>
            <w:shd w:val="clear" w:color="auto" w:fill="auto"/>
            <w:vAlign w:val="center"/>
            <w:hideMark/>
          </w:tcPr>
          <w:p w:rsidR="00A11C63" w:rsidRPr="00A11C63" w:rsidRDefault="00A11C63" w:rsidP="00A11C63">
            <w:pPr>
              <w:ind w:left="-57" w:right="-57"/>
              <w:jc w:val="center"/>
              <w:rPr>
                <w:b/>
                <w:bCs/>
                <w:lang w:eastAsia="ru-RU"/>
              </w:rPr>
            </w:pPr>
            <w:r w:rsidRPr="00A11C63">
              <w:rPr>
                <w:b/>
                <w:bCs/>
                <w:lang w:eastAsia="ru-RU"/>
              </w:rPr>
              <w:t>2299,249</w:t>
            </w:r>
          </w:p>
        </w:tc>
      </w:tr>
    </w:tbl>
    <w:p w:rsidR="00A11C63" w:rsidRPr="00A11C63" w:rsidRDefault="00A11C63" w:rsidP="004B6A6F">
      <w:pPr>
        <w:spacing w:before="120" w:after="60" w:line="360" w:lineRule="auto"/>
        <w:jc w:val="both"/>
        <w:rPr>
          <w:rFonts w:eastAsia="Calibri"/>
          <w:sz w:val="26"/>
          <w:szCs w:val="26"/>
        </w:rPr>
      </w:pPr>
      <w:r w:rsidRPr="00A11C63">
        <w:rPr>
          <w:b/>
          <w:sz w:val="26"/>
          <w:szCs w:val="26"/>
          <w:lang w:val="x-none" w:eastAsia="x-none"/>
        </w:rPr>
        <w:t>Реконструкция скважин</w:t>
      </w:r>
      <w:r w:rsidRPr="00A11C63">
        <w:rPr>
          <w:b/>
          <w:sz w:val="26"/>
          <w:szCs w:val="26"/>
          <w:lang w:eastAsia="x-none"/>
        </w:rPr>
        <w:t xml:space="preserve"> подземного </w:t>
      </w:r>
      <w:r w:rsidRPr="00A11C63">
        <w:rPr>
          <w:b/>
          <w:sz w:val="26"/>
          <w:szCs w:val="26"/>
          <w:lang w:val="x-none" w:eastAsia="x-none"/>
        </w:rPr>
        <w:t>водозабора</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Эксплуатационный ресурс скважин подземного водозабора по состоянию на 2019 год составляет более 25 лет. За продолжительное время эксплуатации произошел естественный износ оборудования скважин, пескование и т. д.</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Для возможности дальнейшей качественной и безопасной работы необходимо выполнить капитальный ремонт скважин с проведением следующих работ (уточняются при проектировании):</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проведение изыскательских работ при необходимости;</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разработка проекта;</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проработка ствола скважины;</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монтаж фильтровой колонны;</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спуск и крепление обсадной трубы;</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цементаж затрубного и межтрубного пространства;</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промывка и дезинфекция скважины;</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полная герметизация устья скважины;</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подключение нового насосного оборудования к электросети;</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монтаж водоподъемной полиэтиленовой трубы;</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пуско-наладочные работы;</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сдача объекта в эксплуатацию.</w:t>
      </w:r>
    </w:p>
    <w:p w:rsidR="00A11C63" w:rsidRPr="00A11C63" w:rsidRDefault="00A11C63" w:rsidP="00A11C63">
      <w:pPr>
        <w:spacing w:before="120" w:after="120" w:line="360" w:lineRule="auto"/>
        <w:ind w:firstLine="851"/>
        <w:jc w:val="both"/>
        <w:rPr>
          <w:rFonts w:eastAsia="Calibri"/>
          <w:sz w:val="26"/>
          <w:szCs w:val="26"/>
        </w:rPr>
      </w:pPr>
      <w:r w:rsidRPr="00A11C63">
        <w:rPr>
          <w:rFonts w:eastAsia="Calibri"/>
          <w:sz w:val="26"/>
          <w:szCs w:val="26"/>
        </w:rPr>
        <w:t xml:space="preserve">Стоимость проведения мероприятия представлена в таблице </w:t>
      </w:r>
      <w:r w:rsidRPr="00A11C63">
        <w:rPr>
          <w:rFonts w:eastAsia="Calibri"/>
          <w:sz w:val="26"/>
          <w:szCs w:val="26"/>
        </w:rPr>
        <w:fldChar w:fldCharType="begin"/>
      </w:r>
      <w:r w:rsidRPr="00A11C63">
        <w:rPr>
          <w:rFonts w:eastAsia="Calibri"/>
          <w:sz w:val="26"/>
          <w:szCs w:val="26"/>
        </w:rPr>
        <w:instrText xml:space="preserve"> REF Стоимость_капрем_скв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noProof/>
          <w:sz w:val="26"/>
          <w:szCs w:val="26"/>
        </w:rPr>
        <w:t>32</w:t>
      </w:r>
      <w:r w:rsidRPr="00A11C63">
        <w:rPr>
          <w:rFonts w:eastAsia="Calibri"/>
          <w:sz w:val="26"/>
          <w:szCs w:val="26"/>
        </w:rPr>
        <w:fldChar w:fldCharType="end"/>
      </w:r>
      <w:r w:rsidRPr="00A11C63">
        <w:rPr>
          <w:rFonts w:eastAsia="Calibri"/>
          <w:sz w:val="26"/>
          <w:szCs w:val="26"/>
        </w:rPr>
        <w:t xml:space="preserve"> и составляет 29553,17 тыс. руб. с учетом НДС.</w:t>
      </w:r>
    </w:p>
    <w:p w:rsidR="00A11C63" w:rsidRPr="00A11C63" w:rsidRDefault="00A11C63" w:rsidP="00A11C63">
      <w:pPr>
        <w:spacing w:before="120" w:after="6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b/>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lastRenderedPageBreak/>
        <w:t xml:space="preserve">Таблица </w:t>
      </w:r>
      <w:bookmarkStart w:id="324" w:name="Стоимость_капрем_скв"/>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32</w:t>
      </w:r>
      <w:r w:rsidRPr="00A11C63">
        <w:rPr>
          <w:rFonts w:eastAsia="Calibri"/>
          <w:b/>
          <w:bCs/>
          <w:sz w:val="24"/>
          <w:szCs w:val="24"/>
        </w:rPr>
        <w:fldChar w:fldCharType="end"/>
      </w:r>
      <w:bookmarkEnd w:id="324"/>
      <w:r w:rsidRPr="00A11C63">
        <w:rPr>
          <w:rFonts w:eastAsia="Calibri"/>
          <w:b/>
          <w:bCs/>
          <w:sz w:val="24"/>
          <w:szCs w:val="24"/>
        </w:rPr>
        <w:t>. Стоимость капитального ремонта скважин, тыс. руб. (с НДС 20%)</w:t>
      </w:r>
    </w:p>
    <w:tbl>
      <w:tblPr>
        <w:tblW w:w="5000" w:type="pct"/>
        <w:tblLayout w:type="fixed"/>
        <w:tblLook w:val="04A0" w:firstRow="1" w:lastRow="0" w:firstColumn="1" w:lastColumn="0" w:noHBand="0" w:noVBand="1"/>
      </w:tblPr>
      <w:tblGrid>
        <w:gridCol w:w="974"/>
        <w:gridCol w:w="2168"/>
        <w:gridCol w:w="3155"/>
        <w:gridCol w:w="1605"/>
        <w:gridCol w:w="1605"/>
        <w:gridCol w:w="1605"/>
        <w:gridCol w:w="1605"/>
        <w:gridCol w:w="1605"/>
        <w:gridCol w:w="1598"/>
      </w:tblGrid>
      <w:tr w:rsidR="00A11C63" w:rsidRPr="00A11C63" w:rsidTr="00A11C63">
        <w:trPr>
          <w:trHeight w:val="525"/>
          <w:tblHeader/>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jc w:val="center"/>
              <w:rPr>
                <w:b/>
                <w:lang w:eastAsia="ru-RU"/>
              </w:rPr>
            </w:pPr>
            <w:r w:rsidRPr="00A11C63">
              <w:rPr>
                <w:rFonts w:eastAsia="Calibri"/>
                <w:b/>
              </w:rPr>
              <w:t>№ п/п</w:t>
            </w:r>
          </w:p>
        </w:tc>
        <w:tc>
          <w:tcPr>
            <w:tcW w:w="681"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jc w:val="center"/>
              <w:rPr>
                <w:b/>
                <w:lang w:eastAsia="ru-RU"/>
              </w:rPr>
            </w:pPr>
            <w:r w:rsidRPr="00A11C63">
              <w:rPr>
                <w:rFonts w:eastAsia="Calibri"/>
                <w:b/>
              </w:rPr>
              <w:t>Наименование объекта</w:t>
            </w:r>
          </w:p>
        </w:tc>
        <w:tc>
          <w:tcPr>
            <w:tcW w:w="991"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jc w:val="center"/>
              <w:rPr>
                <w:b/>
                <w:lang w:eastAsia="ru-RU"/>
              </w:rPr>
            </w:pPr>
            <w:r w:rsidRPr="00A11C63">
              <w:rPr>
                <w:rFonts w:eastAsia="Calibri"/>
                <w:b/>
              </w:rPr>
              <w:t>Адрес</w:t>
            </w:r>
          </w:p>
        </w:tc>
        <w:tc>
          <w:tcPr>
            <w:tcW w:w="504"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rFonts w:eastAsia="Calibri"/>
                <w:b/>
                <w:bCs/>
                <w:color w:val="000000"/>
              </w:rPr>
            </w:pPr>
            <w:r w:rsidRPr="00A11C63">
              <w:rPr>
                <w:b/>
                <w:bCs/>
                <w:color w:val="000000"/>
                <w:lang w:eastAsia="ru-RU"/>
              </w:rPr>
              <w:t>Стоимость объекта-аналога</w:t>
            </w:r>
          </w:p>
        </w:tc>
        <w:tc>
          <w:tcPr>
            <w:tcW w:w="504"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rFonts w:eastAsia="Calibri"/>
                <w:b/>
                <w:bCs/>
                <w:color w:val="000000"/>
              </w:rPr>
            </w:pPr>
            <w:r w:rsidRPr="00A11C63">
              <w:rPr>
                <w:b/>
                <w:bCs/>
                <w:color w:val="000000"/>
                <w:lang w:eastAsia="ru-RU"/>
              </w:rPr>
              <w:t>Расположение объекта-аналога</w:t>
            </w:r>
          </w:p>
        </w:tc>
        <w:tc>
          <w:tcPr>
            <w:tcW w:w="504"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rFonts w:eastAsia="Calibri"/>
                <w:b/>
                <w:bCs/>
                <w:color w:val="000000"/>
              </w:rPr>
            </w:pPr>
            <w:r w:rsidRPr="00A11C63">
              <w:rPr>
                <w:b/>
                <w:bCs/>
                <w:color w:val="000000"/>
                <w:lang w:eastAsia="ru-RU"/>
              </w:rPr>
              <w:t xml:space="preserve">Территориальный коэфф. </w:t>
            </w:r>
          </w:p>
        </w:tc>
        <w:tc>
          <w:tcPr>
            <w:tcW w:w="504"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rFonts w:eastAsia="Calibri"/>
                <w:b/>
                <w:bCs/>
                <w:color w:val="000000"/>
              </w:rPr>
            </w:pPr>
            <w:r w:rsidRPr="00A11C63">
              <w:rPr>
                <w:b/>
                <w:bCs/>
                <w:color w:val="000000"/>
                <w:lang w:eastAsia="ru-RU"/>
              </w:rPr>
              <w:t xml:space="preserve">Временной коэфф. </w:t>
            </w:r>
          </w:p>
        </w:tc>
        <w:tc>
          <w:tcPr>
            <w:tcW w:w="504"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rFonts w:eastAsia="Calibri"/>
                <w:b/>
                <w:bCs/>
                <w:color w:val="000000"/>
              </w:rPr>
            </w:pPr>
            <w:r w:rsidRPr="00A11C63">
              <w:rPr>
                <w:b/>
                <w:bCs/>
                <w:color w:val="000000"/>
                <w:lang w:eastAsia="ru-RU"/>
              </w:rPr>
              <w:t>Коэфф. перерасчета объемов работ</w:t>
            </w:r>
          </w:p>
        </w:tc>
        <w:tc>
          <w:tcPr>
            <w:tcW w:w="502"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rFonts w:eastAsia="Calibri"/>
                <w:b/>
                <w:bCs/>
                <w:color w:val="000000"/>
              </w:rPr>
            </w:pPr>
            <w:r w:rsidRPr="00A11C63">
              <w:rPr>
                <w:b/>
                <w:bCs/>
                <w:color w:val="000000"/>
                <w:lang w:eastAsia="ru-RU"/>
              </w:rPr>
              <w:t>Стоимость в ценах 4 кв. 2018 г.</w:t>
            </w:r>
          </w:p>
        </w:tc>
      </w:tr>
      <w:tr w:rsidR="00A11C63" w:rsidRPr="00A11C63" w:rsidTr="00A11C63">
        <w:trPr>
          <w:trHeight w:val="525"/>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jc w:val="center"/>
              <w:rPr>
                <w:lang w:eastAsia="ru-RU"/>
              </w:rPr>
            </w:pPr>
            <w:r w:rsidRPr="00A11C63">
              <w:rPr>
                <w:lang w:eastAsia="ru-RU"/>
              </w:rPr>
              <w:t>1</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Подземный водозабор №20-164</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г. Нефтеюганск, 7 микрорайон, территория базы АО "Юганскводоканал"</w:t>
            </w:r>
          </w:p>
        </w:tc>
        <w:tc>
          <w:tcPr>
            <w:tcW w:w="504"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bCs/>
                <w:color w:val="000000"/>
                <w:lang w:eastAsia="ru-RU"/>
              </w:rPr>
            </w:pPr>
            <w:r w:rsidRPr="00A11C63">
              <w:rPr>
                <w:bCs/>
                <w:color w:val="000000"/>
                <w:lang w:eastAsia="ru-RU"/>
              </w:rPr>
              <w:t>2100,0</w:t>
            </w:r>
          </w:p>
        </w:tc>
        <w:tc>
          <w:tcPr>
            <w:tcW w:w="504"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rFonts w:eastAsia="Calibri"/>
              </w:rPr>
            </w:pPr>
            <w:r w:rsidRPr="00A11C63">
              <w:rPr>
                <w:rFonts w:eastAsia="Calibri"/>
              </w:rPr>
              <w:t xml:space="preserve">ХМАО, </w:t>
            </w:r>
          </w:p>
          <w:p w:rsidR="00A11C63" w:rsidRPr="00A11C63" w:rsidRDefault="00A11C63" w:rsidP="00A11C63">
            <w:pPr>
              <w:jc w:val="center"/>
              <w:rPr>
                <w:b/>
                <w:bCs/>
                <w:color w:val="000000"/>
                <w:lang w:eastAsia="ru-RU"/>
              </w:rPr>
            </w:pPr>
            <w:r w:rsidRPr="00A11C63">
              <w:rPr>
                <w:rFonts w:eastAsia="Calibri"/>
              </w:rPr>
              <w:t>сп.Усть-Юган</w:t>
            </w:r>
            <w:r w:rsidRPr="00A11C63">
              <w:rPr>
                <w:rFonts w:eastAsia="Calibri"/>
                <w:vertAlign w:val="superscript"/>
              </w:rPr>
              <w:footnoteReference w:id="8"/>
            </w:r>
          </w:p>
        </w:tc>
        <w:tc>
          <w:tcPr>
            <w:tcW w:w="504"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w:t>
            </w:r>
          </w:p>
        </w:tc>
        <w:tc>
          <w:tcPr>
            <w:tcW w:w="504"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1,095</w:t>
            </w:r>
          </w:p>
        </w:tc>
        <w:tc>
          <w:tcPr>
            <w:tcW w:w="504"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1,3</w:t>
            </w:r>
          </w:p>
        </w:tc>
        <w:tc>
          <w:tcPr>
            <w:tcW w:w="502"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rFonts w:eastAsia="Calibri"/>
              </w:rPr>
            </w:pPr>
            <w:r w:rsidRPr="00A11C63">
              <w:rPr>
                <w:rFonts w:eastAsia="Calibri"/>
              </w:rPr>
              <w:t>3283,69</w:t>
            </w:r>
          </w:p>
        </w:tc>
      </w:tr>
      <w:tr w:rsidR="00A11C63" w:rsidRPr="00A11C63" w:rsidTr="00A11C63">
        <w:trPr>
          <w:trHeight w:val="510"/>
        </w:trPr>
        <w:tc>
          <w:tcPr>
            <w:tcW w:w="306"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jc w:val="center"/>
              <w:rPr>
                <w:lang w:eastAsia="ru-RU"/>
              </w:rPr>
            </w:pPr>
            <w:r w:rsidRPr="00A11C63">
              <w:rPr>
                <w:lang w:eastAsia="ru-RU"/>
              </w:rPr>
              <w:t>2</w:t>
            </w:r>
          </w:p>
        </w:tc>
        <w:tc>
          <w:tcPr>
            <w:tcW w:w="6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Подземный водозабор  №20-525</w:t>
            </w:r>
          </w:p>
        </w:tc>
        <w:tc>
          <w:tcPr>
            <w:tcW w:w="99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г. Нефтеюганск, 7 микрорайон, территория базы АО "Юганскводоканал"</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bCs/>
                <w:color w:val="000000"/>
                <w:lang w:eastAsia="ru-RU"/>
              </w:rPr>
              <w:t>2100,0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rFonts w:eastAsia="Calibri"/>
              </w:rPr>
            </w:pPr>
            <w:r w:rsidRPr="00A11C63">
              <w:rPr>
                <w:rFonts w:eastAsia="Calibri"/>
              </w:rPr>
              <w:t xml:space="preserve">ХМАО, </w:t>
            </w:r>
          </w:p>
          <w:p w:rsidR="00A11C63" w:rsidRPr="00A11C63" w:rsidRDefault="00A11C63" w:rsidP="00A11C63">
            <w:pPr>
              <w:jc w:val="center"/>
              <w:rPr>
                <w:b/>
                <w:bCs/>
                <w:color w:val="000000"/>
                <w:lang w:eastAsia="ru-RU"/>
              </w:rPr>
            </w:pPr>
            <w:r w:rsidRPr="00A11C63">
              <w:rPr>
                <w:rFonts w:eastAsia="Calibri"/>
              </w:rPr>
              <w:t>сп.Усть-Юган</w:t>
            </w:r>
            <w:r w:rsidRPr="00A11C63">
              <w:rPr>
                <w:rFonts w:ascii="Cambria Math" w:eastAsia="Calibri" w:hAnsi="Cambria Math" w:cs="Cambria Math"/>
                <w:sz w:val="22"/>
                <w:szCs w:val="22"/>
              </w:rPr>
              <w:t>⁸</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1,095</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1,3</w:t>
            </w:r>
          </w:p>
        </w:tc>
        <w:tc>
          <w:tcPr>
            <w:tcW w:w="502" w:type="pct"/>
            <w:tcBorders>
              <w:top w:val="nil"/>
              <w:left w:val="nil"/>
              <w:bottom w:val="single" w:sz="4" w:space="0" w:color="auto"/>
              <w:right w:val="single" w:sz="4" w:space="0" w:color="auto"/>
            </w:tcBorders>
            <w:vAlign w:val="center"/>
          </w:tcPr>
          <w:p w:rsidR="00A11C63" w:rsidRPr="00A11C63" w:rsidRDefault="00A11C63" w:rsidP="00A11C63">
            <w:pPr>
              <w:jc w:val="center"/>
              <w:rPr>
                <w:bCs/>
                <w:color w:val="000000"/>
                <w:lang w:eastAsia="ru-RU"/>
              </w:rPr>
            </w:pPr>
            <w:r w:rsidRPr="00A11C63">
              <w:rPr>
                <w:rFonts w:eastAsia="Calibri"/>
              </w:rPr>
              <w:t>3283,69</w:t>
            </w:r>
          </w:p>
        </w:tc>
      </w:tr>
      <w:tr w:rsidR="00A11C63" w:rsidRPr="00A11C63" w:rsidTr="00A11C63">
        <w:trPr>
          <w:trHeight w:val="540"/>
        </w:trPr>
        <w:tc>
          <w:tcPr>
            <w:tcW w:w="306"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jc w:val="center"/>
              <w:rPr>
                <w:lang w:eastAsia="ru-RU"/>
              </w:rPr>
            </w:pPr>
            <w:r w:rsidRPr="00A11C63">
              <w:rPr>
                <w:lang w:eastAsia="ru-RU"/>
              </w:rPr>
              <w:t>3</w:t>
            </w:r>
          </w:p>
        </w:tc>
        <w:tc>
          <w:tcPr>
            <w:tcW w:w="6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Подземный водозабор  №20-530</w:t>
            </w:r>
          </w:p>
        </w:tc>
        <w:tc>
          <w:tcPr>
            <w:tcW w:w="99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г. Нефтеюганск, 7 микрорайон, территория базы АО "Юганскводоканал"</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bCs/>
                <w:color w:val="000000"/>
                <w:lang w:eastAsia="ru-RU"/>
              </w:rPr>
              <w:t>2100,0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rFonts w:eastAsia="Calibri"/>
              </w:rPr>
            </w:pPr>
            <w:r w:rsidRPr="00A11C63">
              <w:rPr>
                <w:rFonts w:eastAsia="Calibri"/>
              </w:rPr>
              <w:t xml:space="preserve">ХМАО, </w:t>
            </w:r>
          </w:p>
          <w:p w:rsidR="00A11C63" w:rsidRPr="00A11C63" w:rsidRDefault="00A11C63" w:rsidP="00A11C63">
            <w:pPr>
              <w:jc w:val="center"/>
              <w:rPr>
                <w:b/>
                <w:bCs/>
                <w:color w:val="000000"/>
                <w:lang w:eastAsia="ru-RU"/>
              </w:rPr>
            </w:pPr>
            <w:r w:rsidRPr="00A11C63">
              <w:rPr>
                <w:rFonts w:eastAsia="Calibri"/>
              </w:rPr>
              <w:t>сп.Усть-Юган</w:t>
            </w:r>
            <w:r w:rsidRPr="00A11C63">
              <w:rPr>
                <w:rFonts w:ascii="Cambria Math" w:eastAsia="Calibri" w:hAnsi="Cambria Math" w:cs="Cambria Math"/>
                <w:sz w:val="22"/>
                <w:szCs w:val="22"/>
              </w:rPr>
              <w:t>⁸</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1,095</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1,3</w:t>
            </w:r>
          </w:p>
        </w:tc>
        <w:tc>
          <w:tcPr>
            <w:tcW w:w="502" w:type="pct"/>
            <w:tcBorders>
              <w:top w:val="nil"/>
              <w:left w:val="nil"/>
              <w:bottom w:val="single" w:sz="4" w:space="0" w:color="auto"/>
              <w:right w:val="single" w:sz="4" w:space="0" w:color="auto"/>
            </w:tcBorders>
            <w:vAlign w:val="center"/>
          </w:tcPr>
          <w:p w:rsidR="00A11C63" w:rsidRPr="00A11C63" w:rsidRDefault="00A11C63" w:rsidP="00A11C63">
            <w:pPr>
              <w:jc w:val="center"/>
              <w:rPr>
                <w:bCs/>
                <w:color w:val="000000"/>
                <w:lang w:eastAsia="ru-RU"/>
              </w:rPr>
            </w:pPr>
            <w:r w:rsidRPr="00A11C63">
              <w:rPr>
                <w:rFonts w:eastAsia="Calibri"/>
              </w:rPr>
              <w:t>3283,69</w:t>
            </w:r>
          </w:p>
        </w:tc>
      </w:tr>
      <w:tr w:rsidR="00A11C63" w:rsidRPr="00A11C63" w:rsidTr="00A11C63">
        <w:trPr>
          <w:trHeight w:val="510"/>
        </w:trPr>
        <w:tc>
          <w:tcPr>
            <w:tcW w:w="306"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jc w:val="center"/>
              <w:rPr>
                <w:lang w:eastAsia="ru-RU"/>
              </w:rPr>
            </w:pPr>
            <w:r w:rsidRPr="00A11C63">
              <w:rPr>
                <w:lang w:eastAsia="ru-RU"/>
              </w:rPr>
              <w:t>4</w:t>
            </w:r>
          </w:p>
        </w:tc>
        <w:tc>
          <w:tcPr>
            <w:tcW w:w="6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Подземный водозабор №20-550</w:t>
            </w:r>
          </w:p>
        </w:tc>
        <w:tc>
          <w:tcPr>
            <w:tcW w:w="99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г. Нефтеюганск, 7 микрорайон, территория базы АО "Юганскводоканал"</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bCs/>
                <w:color w:val="000000"/>
                <w:lang w:eastAsia="ru-RU"/>
              </w:rPr>
              <w:t>2100,0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rFonts w:eastAsia="Calibri"/>
              </w:rPr>
            </w:pPr>
            <w:r w:rsidRPr="00A11C63">
              <w:rPr>
                <w:rFonts w:eastAsia="Calibri"/>
              </w:rPr>
              <w:t xml:space="preserve">ХМАО, </w:t>
            </w:r>
          </w:p>
          <w:p w:rsidR="00A11C63" w:rsidRPr="00A11C63" w:rsidRDefault="00A11C63" w:rsidP="00A11C63">
            <w:pPr>
              <w:jc w:val="center"/>
              <w:rPr>
                <w:b/>
                <w:bCs/>
                <w:color w:val="000000"/>
                <w:lang w:eastAsia="ru-RU"/>
              </w:rPr>
            </w:pPr>
            <w:r w:rsidRPr="00A11C63">
              <w:rPr>
                <w:rFonts w:eastAsia="Calibri"/>
              </w:rPr>
              <w:t>сп.Усть-Юган</w:t>
            </w:r>
            <w:r w:rsidRPr="00A11C63">
              <w:rPr>
                <w:rFonts w:ascii="Cambria Math" w:eastAsia="Calibri" w:hAnsi="Cambria Math" w:cs="Cambria Math"/>
                <w:sz w:val="22"/>
                <w:szCs w:val="22"/>
              </w:rPr>
              <w:t>⁸</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1,095</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1,3</w:t>
            </w:r>
          </w:p>
        </w:tc>
        <w:tc>
          <w:tcPr>
            <w:tcW w:w="502" w:type="pct"/>
            <w:tcBorders>
              <w:top w:val="nil"/>
              <w:left w:val="nil"/>
              <w:bottom w:val="single" w:sz="4" w:space="0" w:color="auto"/>
              <w:right w:val="single" w:sz="4" w:space="0" w:color="auto"/>
            </w:tcBorders>
            <w:vAlign w:val="center"/>
          </w:tcPr>
          <w:p w:rsidR="00A11C63" w:rsidRPr="00A11C63" w:rsidRDefault="00A11C63" w:rsidP="00A11C63">
            <w:pPr>
              <w:jc w:val="center"/>
              <w:rPr>
                <w:bCs/>
                <w:color w:val="000000"/>
                <w:lang w:eastAsia="ru-RU"/>
              </w:rPr>
            </w:pPr>
            <w:r w:rsidRPr="00A11C63">
              <w:rPr>
                <w:rFonts w:eastAsia="Calibri"/>
              </w:rPr>
              <w:t>3283,69</w:t>
            </w:r>
          </w:p>
        </w:tc>
      </w:tr>
      <w:tr w:rsidR="00A11C63" w:rsidRPr="00A11C63" w:rsidTr="00A11C63">
        <w:trPr>
          <w:trHeight w:val="495"/>
        </w:trPr>
        <w:tc>
          <w:tcPr>
            <w:tcW w:w="306"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jc w:val="center"/>
              <w:rPr>
                <w:lang w:eastAsia="ru-RU"/>
              </w:rPr>
            </w:pPr>
            <w:r w:rsidRPr="00A11C63">
              <w:rPr>
                <w:lang w:eastAsia="ru-RU"/>
              </w:rPr>
              <w:t>5</w:t>
            </w:r>
          </w:p>
        </w:tc>
        <w:tc>
          <w:tcPr>
            <w:tcW w:w="6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Скважина №7234</w:t>
            </w:r>
          </w:p>
        </w:tc>
        <w:tc>
          <w:tcPr>
            <w:tcW w:w="99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г. Нефтеюганск, 7 микрорайон, территория базы АО "Юганскводоканал"</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bCs/>
                <w:color w:val="000000"/>
                <w:lang w:eastAsia="ru-RU"/>
              </w:rPr>
              <w:t>2100,0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rFonts w:eastAsia="Calibri"/>
              </w:rPr>
            </w:pPr>
            <w:r w:rsidRPr="00A11C63">
              <w:rPr>
                <w:rFonts w:eastAsia="Calibri"/>
              </w:rPr>
              <w:t xml:space="preserve">ХМАО, </w:t>
            </w:r>
          </w:p>
          <w:p w:rsidR="00A11C63" w:rsidRPr="00A11C63" w:rsidRDefault="00A11C63" w:rsidP="00A11C63">
            <w:pPr>
              <w:jc w:val="center"/>
              <w:rPr>
                <w:b/>
                <w:bCs/>
                <w:color w:val="000000"/>
                <w:lang w:eastAsia="ru-RU"/>
              </w:rPr>
            </w:pPr>
            <w:r w:rsidRPr="00A11C63">
              <w:rPr>
                <w:rFonts w:eastAsia="Calibri"/>
              </w:rPr>
              <w:t>сп.Усть-Юган</w:t>
            </w:r>
            <w:r w:rsidRPr="00A11C63">
              <w:rPr>
                <w:rFonts w:ascii="Cambria Math" w:eastAsia="Calibri" w:hAnsi="Cambria Math" w:cs="Cambria Math"/>
                <w:sz w:val="22"/>
                <w:szCs w:val="22"/>
              </w:rPr>
              <w:t>⁸</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1,095</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1,3</w:t>
            </w:r>
          </w:p>
        </w:tc>
        <w:tc>
          <w:tcPr>
            <w:tcW w:w="502" w:type="pct"/>
            <w:tcBorders>
              <w:top w:val="nil"/>
              <w:left w:val="nil"/>
              <w:bottom w:val="single" w:sz="4" w:space="0" w:color="auto"/>
              <w:right w:val="single" w:sz="4" w:space="0" w:color="auto"/>
            </w:tcBorders>
            <w:vAlign w:val="center"/>
          </w:tcPr>
          <w:p w:rsidR="00A11C63" w:rsidRPr="00A11C63" w:rsidRDefault="00A11C63" w:rsidP="00A11C63">
            <w:pPr>
              <w:jc w:val="center"/>
              <w:rPr>
                <w:bCs/>
                <w:color w:val="000000"/>
                <w:lang w:eastAsia="ru-RU"/>
              </w:rPr>
            </w:pPr>
            <w:r w:rsidRPr="00A11C63">
              <w:rPr>
                <w:rFonts w:eastAsia="Calibri"/>
              </w:rPr>
              <w:t>3283,69</w:t>
            </w:r>
          </w:p>
        </w:tc>
      </w:tr>
      <w:tr w:rsidR="00A11C63" w:rsidRPr="00A11C63" w:rsidTr="00A11C63">
        <w:trPr>
          <w:trHeight w:val="480"/>
        </w:trPr>
        <w:tc>
          <w:tcPr>
            <w:tcW w:w="306"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jc w:val="center"/>
              <w:rPr>
                <w:lang w:eastAsia="ru-RU"/>
              </w:rPr>
            </w:pPr>
            <w:r w:rsidRPr="00A11C63">
              <w:rPr>
                <w:lang w:eastAsia="ru-RU"/>
              </w:rPr>
              <w:t>6</w:t>
            </w:r>
          </w:p>
        </w:tc>
        <w:tc>
          <w:tcPr>
            <w:tcW w:w="6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Скважина №20-166</w:t>
            </w:r>
          </w:p>
        </w:tc>
        <w:tc>
          <w:tcPr>
            <w:tcW w:w="99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г. Нефтеюганск, 7 микрорайон, территория базы АО "Юганскводоканал"</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bCs/>
                <w:color w:val="000000"/>
                <w:lang w:eastAsia="ru-RU"/>
              </w:rPr>
              <w:t>2100,0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rFonts w:eastAsia="Calibri"/>
              </w:rPr>
            </w:pPr>
            <w:r w:rsidRPr="00A11C63">
              <w:rPr>
                <w:rFonts w:eastAsia="Calibri"/>
              </w:rPr>
              <w:t xml:space="preserve">ХМАО, </w:t>
            </w:r>
          </w:p>
          <w:p w:rsidR="00A11C63" w:rsidRPr="00A11C63" w:rsidRDefault="00A11C63" w:rsidP="00A11C63">
            <w:pPr>
              <w:jc w:val="center"/>
              <w:rPr>
                <w:b/>
                <w:bCs/>
                <w:color w:val="000000"/>
                <w:lang w:eastAsia="ru-RU"/>
              </w:rPr>
            </w:pPr>
            <w:r w:rsidRPr="00A11C63">
              <w:rPr>
                <w:rFonts w:eastAsia="Calibri"/>
              </w:rPr>
              <w:t>сп.Усть-Юган</w:t>
            </w:r>
            <w:r w:rsidRPr="00A11C63">
              <w:rPr>
                <w:rFonts w:ascii="Cambria Math" w:eastAsia="Calibri" w:hAnsi="Cambria Math" w:cs="Cambria Math"/>
                <w:sz w:val="22"/>
                <w:szCs w:val="22"/>
              </w:rPr>
              <w:t>⁸</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1,095</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1,3</w:t>
            </w:r>
          </w:p>
        </w:tc>
        <w:tc>
          <w:tcPr>
            <w:tcW w:w="502" w:type="pct"/>
            <w:tcBorders>
              <w:top w:val="nil"/>
              <w:left w:val="nil"/>
              <w:bottom w:val="single" w:sz="4" w:space="0" w:color="auto"/>
              <w:right w:val="single" w:sz="4" w:space="0" w:color="auto"/>
            </w:tcBorders>
            <w:vAlign w:val="center"/>
          </w:tcPr>
          <w:p w:rsidR="00A11C63" w:rsidRPr="00A11C63" w:rsidRDefault="00A11C63" w:rsidP="00A11C63">
            <w:pPr>
              <w:jc w:val="center"/>
              <w:rPr>
                <w:bCs/>
                <w:color w:val="000000"/>
                <w:lang w:eastAsia="ru-RU"/>
              </w:rPr>
            </w:pPr>
            <w:r w:rsidRPr="00A11C63">
              <w:rPr>
                <w:rFonts w:eastAsia="Calibri"/>
              </w:rPr>
              <w:t>3283,69</w:t>
            </w:r>
          </w:p>
        </w:tc>
      </w:tr>
      <w:tr w:rsidR="00A11C63" w:rsidRPr="00A11C63" w:rsidTr="00A11C63">
        <w:trPr>
          <w:trHeight w:val="465"/>
        </w:trPr>
        <w:tc>
          <w:tcPr>
            <w:tcW w:w="306"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jc w:val="center"/>
              <w:rPr>
                <w:lang w:eastAsia="ru-RU"/>
              </w:rPr>
            </w:pPr>
            <w:r w:rsidRPr="00A11C63">
              <w:rPr>
                <w:lang w:eastAsia="ru-RU"/>
              </w:rPr>
              <w:t>7</w:t>
            </w:r>
          </w:p>
        </w:tc>
        <w:tc>
          <w:tcPr>
            <w:tcW w:w="6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Скважина №20-551</w:t>
            </w:r>
          </w:p>
        </w:tc>
        <w:tc>
          <w:tcPr>
            <w:tcW w:w="99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г. Нефтеюганск, 7 микрорайон, территория базы АО "Юганскводоканал"</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bCs/>
                <w:color w:val="000000"/>
                <w:lang w:eastAsia="ru-RU"/>
              </w:rPr>
              <w:t>2100,0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rFonts w:eastAsia="Calibri"/>
              </w:rPr>
            </w:pPr>
            <w:r w:rsidRPr="00A11C63">
              <w:rPr>
                <w:rFonts w:eastAsia="Calibri"/>
              </w:rPr>
              <w:t xml:space="preserve">ХМАО, </w:t>
            </w:r>
          </w:p>
          <w:p w:rsidR="00A11C63" w:rsidRPr="00A11C63" w:rsidRDefault="00A11C63" w:rsidP="00A11C63">
            <w:pPr>
              <w:jc w:val="center"/>
              <w:rPr>
                <w:b/>
                <w:bCs/>
                <w:color w:val="000000"/>
                <w:lang w:eastAsia="ru-RU"/>
              </w:rPr>
            </w:pPr>
            <w:r w:rsidRPr="00A11C63">
              <w:rPr>
                <w:rFonts w:eastAsia="Calibri"/>
              </w:rPr>
              <w:t>сп.Усть-Юган</w:t>
            </w:r>
            <w:r w:rsidRPr="00A11C63">
              <w:rPr>
                <w:rFonts w:ascii="Cambria Math" w:eastAsia="Calibri" w:hAnsi="Cambria Math" w:cs="Cambria Math"/>
                <w:sz w:val="22"/>
                <w:szCs w:val="22"/>
              </w:rPr>
              <w:t>⁸</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1,095</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1,3</w:t>
            </w:r>
          </w:p>
        </w:tc>
        <w:tc>
          <w:tcPr>
            <w:tcW w:w="502" w:type="pct"/>
            <w:tcBorders>
              <w:top w:val="nil"/>
              <w:left w:val="nil"/>
              <w:bottom w:val="single" w:sz="4" w:space="0" w:color="auto"/>
              <w:right w:val="single" w:sz="4" w:space="0" w:color="auto"/>
            </w:tcBorders>
            <w:vAlign w:val="center"/>
          </w:tcPr>
          <w:p w:rsidR="00A11C63" w:rsidRPr="00A11C63" w:rsidRDefault="00A11C63" w:rsidP="00A11C63">
            <w:pPr>
              <w:jc w:val="center"/>
              <w:rPr>
                <w:bCs/>
                <w:color w:val="000000"/>
                <w:lang w:eastAsia="ru-RU"/>
              </w:rPr>
            </w:pPr>
            <w:r w:rsidRPr="00A11C63">
              <w:rPr>
                <w:rFonts w:eastAsia="Calibri"/>
              </w:rPr>
              <w:t>3283,69</w:t>
            </w:r>
          </w:p>
        </w:tc>
      </w:tr>
      <w:tr w:rsidR="00A11C63" w:rsidRPr="00A11C63" w:rsidTr="00A11C63">
        <w:trPr>
          <w:trHeight w:val="480"/>
        </w:trPr>
        <w:tc>
          <w:tcPr>
            <w:tcW w:w="306"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jc w:val="center"/>
              <w:rPr>
                <w:lang w:eastAsia="ru-RU"/>
              </w:rPr>
            </w:pPr>
            <w:r w:rsidRPr="00A11C63">
              <w:rPr>
                <w:lang w:eastAsia="ru-RU"/>
              </w:rPr>
              <w:t>8</w:t>
            </w:r>
          </w:p>
        </w:tc>
        <w:tc>
          <w:tcPr>
            <w:tcW w:w="68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Скважина №20-181</w:t>
            </w:r>
          </w:p>
        </w:tc>
        <w:tc>
          <w:tcPr>
            <w:tcW w:w="99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lang w:eastAsia="ru-RU"/>
              </w:rPr>
            </w:pPr>
            <w:r w:rsidRPr="00A11C63">
              <w:rPr>
                <w:lang w:eastAsia="ru-RU"/>
              </w:rPr>
              <w:t>г. Нефтеюганск, 7 микрорайон, территория базы АО "Юганскводоканал"</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bCs/>
                <w:color w:val="000000"/>
                <w:lang w:eastAsia="ru-RU"/>
              </w:rPr>
              <w:t>2100,0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rFonts w:eastAsia="Calibri"/>
              </w:rPr>
            </w:pPr>
            <w:r w:rsidRPr="00A11C63">
              <w:rPr>
                <w:rFonts w:eastAsia="Calibri"/>
              </w:rPr>
              <w:t xml:space="preserve">ХМАО, </w:t>
            </w:r>
          </w:p>
          <w:p w:rsidR="00A11C63" w:rsidRPr="00A11C63" w:rsidRDefault="00A11C63" w:rsidP="00A11C63">
            <w:pPr>
              <w:jc w:val="center"/>
              <w:rPr>
                <w:b/>
                <w:bCs/>
                <w:color w:val="000000"/>
                <w:lang w:eastAsia="ru-RU"/>
              </w:rPr>
            </w:pPr>
            <w:r w:rsidRPr="00A11C63">
              <w:rPr>
                <w:rFonts w:eastAsia="Calibri"/>
              </w:rPr>
              <w:t>сп.Усть-Юган</w:t>
            </w:r>
            <w:r w:rsidRPr="00A11C63">
              <w:rPr>
                <w:rFonts w:ascii="Cambria Math" w:eastAsia="Calibri" w:hAnsi="Cambria Math" w:cs="Cambria Math"/>
                <w:sz w:val="22"/>
                <w:szCs w:val="22"/>
              </w:rPr>
              <w:t>⁸</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1,095</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
                <w:bCs/>
                <w:color w:val="000000"/>
                <w:lang w:eastAsia="ru-RU"/>
              </w:rPr>
            </w:pPr>
            <w:r w:rsidRPr="00A11C63">
              <w:rPr>
                <w:rFonts w:eastAsia="Calibri"/>
              </w:rPr>
              <w:t>1,3</w:t>
            </w:r>
          </w:p>
        </w:tc>
        <w:tc>
          <w:tcPr>
            <w:tcW w:w="502" w:type="pct"/>
            <w:tcBorders>
              <w:top w:val="nil"/>
              <w:left w:val="nil"/>
              <w:bottom w:val="single" w:sz="4" w:space="0" w:color="auto"/>
              <w:right w:val="single" w:sz="4" w:space="0" w:color="auto"/>
            </w:tcBorders>
            <w:vAlign w:val="center"/>
          </w:tcPr>
          <w:p w:rsidR="00A11C63" w:rsidRPr="00A11C63" w:rsidRDefault="00A11C63" w:rsidP="00A11C63">
            <w:pPr>
              <w:jc w:val="center"/>
              <w:rPr>
                <w:bCs/>
                <w:color w:val="000000"/>
                <w:lang w:eastAsia="ru-RU"/>
              </w:rPr>
            </w:pPr>
            <w:r w:rsidRPr="00A11C63">
              <w:rPr>
                <w:rFonts w:eastAsia="Calibri"/>
              </w:rPr>
              <w:t>3283,69</w:t>
            </w:r>
          </w:p>
        </w:tc>
      </w:tr>
      <w:tr w:rsidR="00A11C63" w:rsidRPr="00A11C63" w:rsidTr="00A11C63">
        <w:trPr>
          <w:trHeight w:val="480"/>
        </w:trPr>
        <w:tc>
          <w:tcPr>
            <w:tcW w:w="306"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jc w:val="center"/>
              <w:rPr>
                <w:lang w:eastAsia="ru-RU"/>
              </w:rPr>
            </w:pPr>
            <w:r w:rsidRPr="00A11C63">
              <w:rPr>
                <w:lang w:eastAsia="ru-RU"/>
              </w:rPr>
              <w:t>9</w:t>
            </w:r>
          </w:p>
        </w:tc>
        <w:tc>
          <w:tcPr>
            <w:tcW w:w="68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lang w:eastAsia="ru-RU"/>
              </w:rPr>
            </w:pPr>
            <w:r w:rsidRPr="00A11C63">
              <w:rPr>
                <w:lang w:eastAsia="ru-RU"/>
              </w:rPr>
              <w:t>Скважина артезианская №7495</w:t>
            </w:r>
          </w:p>
        </w:tc>
        <w:tc>
          <w:tcPr>
            <w:tcW w:w="99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lang w:eastAsia="ru-RU"/>
              </w:rPr>
            </w:pPr>
            <w:r w:rsidRPr="00A11C63">
              <w:rPr>
                <w:lang w:eastAsia="ru-RU"/>
              </w:rPr>
              <w:t>г. Нефтеюганск, 7 микрорайон, территория базы АО "Юганскводоканал"</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bCs/>
                <w:color w:val="000000"/>
                <w:lang w:eastAsia="ru-RU"/>
              </w:rPr>
            </w:pPr>
            <w:r w:rsidRPr="00A11C63">
              <w:rPr>
                <w:bCs/>
                <w:color w:val="000000"/>
                <w:lang w:eastAsia="ru-RU"/>
              </w:rPr>
              <w:t>2100,0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rFonts w:eastAsia="Calibri"/>
              </w:rPr>
            </w:pPr>
            <w:r w:rsidRPr="00A11C63">
              <w:rPr>
                <w:rFonts w:eastAsia="Calibri"/>
              </w:rPr>
              <w:t xml:space="preserve">ХМАО, </w:t>
            </w:r>
          </w:p>
          <w:p w:rsidR="00A11C63" w:rsidRPr="00A11C63" w:rsidRDefault="00A11C63" w:rsidP="00A11C63">
            <w:pPr>
              <w:jc w:val="center"/>
              <w:rPr>
                <w:rFonts w:eastAsia="Calibri"/>
              </w:rPr>
            </w:pPr>
            <w:r w:rsidRPr="00A11C63">
              <w:rPr>
                <w:rFonts w:eastAsia="Calibri"/>
              </w:rPr>
              <w:t>сп.Усть-Юган</w:t>
            </w:r>
            <w:r w:rsidRPr="00A11C63">
              <w:rPr>
                <w:rFonts w:ascii="Cambria Math" w:eastAsia="Calibri" w:hAnsi="Cambria Math" w:cs="Cambria Math"/>
                <w:sz w:val="22"/>
                <w:szCs w:val="22"/>
              </w:rPr>
              <w:t>⁸</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rFonts w:eastAsia="Calibri"/>
              </w:rPr>
            </w:pPr>
            <w:r w:rsidRPr="00A11C63">
              <w:rPr>
                <w:rFonts w:eastAsia="Calibri"/>
              </w:rPr>
              <w:t>1,0</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rFonts w:eastAsia="Calibri"/>
              </w:rPr>
            </w:pPr>
            <w:r w:rsidRPr="00A11C63">
              <w:rPr>
                <w:rFonts w:eastAsia="Calibri"/>
              </w:rPr>
              <w:t>1,095</w:t>
            </w:r>
          </w:p>
        </w:tc>
        <w:tc>
          <w:tcPr>
            <w:tcW w:w="504" w:type="pct"/>
            <w:tcBorders>
              <w:top w:val="nil"/>
              <w:left w:val="nil"/>
              <w:bottom w:val="single" w:sz="4" w:space="0" w:color="auto"/>
              <w:right w:val="single" w:sz="4" w:space="0" w:color="auto"/>
            </w:tcBorders>
            <w:vAlign w:val="center"/>
          </w:tcPr>
          <w:p w:rsidR="00A11C63" w:rsidRPr="00A11C63" w:rsidRDefault="00A11C63" w:rsidP="00A11C63">
            <w:pPr>
              <w:jc w:val="center"/>
              <w:rPr>
                <w:rFonts w:eastAsia="Calibri"/>
              </w:rPr>
            </w:pPr>
            <w:r w:rsidRPr="00A11C63">
              <w:rPr>
                <w:rFonts w:eastAsia="Calibri"/>
              </w:rPr>
              <w:t>1,3</w:t>
            </w:r>
          </w:p>
        </w:tc>
        <w:tc>
          <w:tcPr>
            <w:tcW w:w="502" w:type="pct"/>
            <w:tcBorders>
              <w:top w:val="nil"/>
              <w:left w:val="nil"/>
              <w:bottom w:val="single" w:sz="4" w:space="0" w:color="auto"/>
              <w:right w:val="single" w:sz="4" w:space="0" w:color="auto"/>
            </w:tcBorders>
            <w:vAlign w:val="center"/>
          </w:tcPr>
          <w:p w:rsidR="00A11C63" w:rsidRPr="00A11C63" w:rsidRDefault="00A11C63" w:rsidP="00A11C63">
            <w:pPr>
              <w:jc w:val="center"/>
              <w:rPr>
                <w:rFonts w:eastAsia="Calibri"/>
                <w:bCs/>
                <w:color w:val="000000"/>
              </w:rPr>
            </w:pPr>
            <w:r w:rsidRPr="00A11C63">
              <w:rPr>
                <w:rFonts w:eastAsia="Calibri"/>
              </w:rPr>
              <w:t>3283,69</w:t>
            </w:r>
          </w:p>
        </w:tc>
      </w:tr>
      <w:tr w:rsidR="00A11C63" w:rsidRPr="00A11C63" w:rsidTr="00A11C63">
        <w:trPr>
          <w:trHeight w:val="480"/>
        </w:trPr>
        <w:tc>
          <w:tcPr>
            <w:tcW w:w="449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right="546"/>
              <w:jc w:val="right"/>
              <w:rPr>
                <w:rFonts w:eastAsia="Calibri"/>
                <w:b/>
              </w:rPr>
            </w:pPr>
            <w:r w:rsidRPr="00A11C63">
              <w:rPr>
                <w:rFonts w:eastAsia="Calibri"/>
                <w:b/>
              </w:rPr>
              <w:t>Итого:</w:t>
            </w:r>
          </w:p>
        </w:tc>
        <w:tc>
          <w:tcPr>
            <w:tcW w:w="502" w:type="pct"/>
            <w:tcBorders>
              <w:top w:val="single" w:sz="4" w:space="0" w:color="auto"/>
              <w:left w:val="nil"/>
              <w:bottom w:val="single" w:sz="4" w:space="0" w:color="auto"/>
              <w:right w:val="single" w:sz="4" w:space="0" w:color="auto"/>
            </w:tcBorders>
            <w:vAlign w:val="center"/>
          </w:tcPr>
          <w:p w:rsidR="00A11C63" w:rsidRPr="00A11C63" w:rsidRDefault="00A11C63" w:rsidP="00A11C63">
            <w:pPr>
              <w:jc w:val="center"/>
              <w:rPr>
                <w:rFonts w:eastAsia="Calibri"/>
                <w:b/>
                <w:bCs/>
                <w:color w:val="000000"/>
              </w:rPr>
            </w:pPr>
            <w:r w:rsidRPr="00A11C63">
              <w:rPr>
                <w:rFonts w:eastAsia="Calibri"/>
                <w:b/>
                <w:bCs/>
                <w:color w:val="000000"/>
              </w:rPr>
              <w:t>29553,17</w:t>
            </w:r>
          </w:p>
        </w:tc>
      </w:tr>
    </w:tbl>
    <w:p w:rsidR="00A11C63" w:rsidRPr="00A11C63" w:rsidRDefault="00A11C63" w:rsidP="00A11C63">
      <w:pPr>
        <w:spacing w:before="120" w:after="120" w:line="360" w:lineRule="auto"/>
        <w:ind w:firstLine="709"/>
        <w:jc w:val="both"/>
        <w:rPr>
          <w:rFonts w:eastAsia="Calibri"/>
          <w:b/>
          <w:sz w:val="26"/>
          <w:szCs w:val="26"/>
        </w:rPr>
      </w:pPr>
    </w:p>
    <w:p w:rsidR="00A11C63" w:rsidRPr="00A11C63" w:rsidRDefault="00A11C63" w:rsidP="00A11C63">
      <w:pPr>
        <w:spacing w:before="120" w:after="120" w:line="360" w:lineRule="auto"/>
        <w:ind w:firstLine="709"/>
        <w:jc w:val="both"/>
        <w:rPr>
          <w:rFonts w:eastAsia="Calibri"/>
          <w:b/>
          <w:sz w:val="26"/>
          <w:szCs w:val="26"/>
        </w:rPr>
        <w:sectPr w:rsidR="00A11C63" w:rsidRPr="00A11C63" w:rsidSect="00A11C63">
          <w:pgSz w:w="16838" w:h="11906" w:orient="landscape"/>
          <w:pgMar w:top="1701" w:right="567" w:bottom="567"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lastRenderedPageBreak/>
        <w:t>Водопроводные сети</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Стоимость реконструкции </w:t>
      </w:r>
      <w:r w:rsidRPr="00A11C63">
        <w:rPr>
          <w:color w:val="000000"/>
          <w:sz w:val="26"/>
          <w:szCs w:val="26"/>
          <w:lang w:eastAsia="ru-RU"/>
        </w:rPr>
        <w:t>(капитального ремонта)</w:t>
      </w:r>
      <w:r w:rsidRPr="00A11C63">
        <w:rPr>
          <w:rFonts w:eastAsia="Calibri"/>
          <w:sz w:val="26"/>
          <w:szCs w:val="26"/>
        </w:rPr>
        <w:t xml:space="preserve"> и строительства водопроводных сетей рассчитана в соответствии с укрупненными сметными нормативами цен строительства НЦС 81-02-14-2017. В качестве единичного показателя стоимости принят 1 п. км. трассы. Данным показателем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в нормальных (стандартных) условиях, не осложненных внешними факторами.</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Этот показатель предусматривает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НЦС рассчитаны в ценах на 2017 года для базового района (Московская область). Территориальный коэффициент перерасчета для ХМАО – 1,041. Для приведения уровня цен к ценам 4 квартала 2018 г. для Ханты-Мансийского автономного округа – Югра использованы временной коэффициент равный 1,091.</w:t>
      </w:r>
    </w:p>
    <w:p w:rsidR="00A11C63" w:rsidRPr="00A11C63" w:rsidRDefault="00A11C63" w:rsidP="00A11C63">
      <w:pPr>
        <w:widowControl w:val="0"/>
        <w:spacing w:before="120" w:after="120" w:line="360" w:lineRule="auto"/>
        <w:ind w:firstLine="709"/>
        <w:jc w:val="both"/>
        <w:rPr>
          <w:rFonts w:eastAsia="Calibri"/>
          <w:b/>
          <w:i/>
          <w:sz w:val="26"/>
          <w:szCs w:val="26"/>
        </w:rPr>
      </w:pPr>
      <w:r w:rsidRPr="00A11C63">
        <w:rPr>
          <w:rFonts w:eastAsia="Calibri"/>
          <w:b/>
          <w:i/>
          <w:sz w:val="26"/>
          <w:szCs w:val="26"/>
        </w:rPr>
        <w:t>Реконструкция (капитальный ремонт) сетей водоснабжения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Оценка капитальных затрат, необходимых для реконструкции (капитального ремонта) участков сетей водоснабжения, являющихся ветхими, приведена в таблице </w:t>
      </w:r>
      <w:r w:rsidRPr="00A11C63">
        <w:rPr>
          <w:rFonts w:eastAsia="Calibri"/>
          <w:sz w:val="26"/>
          <w:szCs w:val="26"/>
        </w:rPr>
        <w:fldChar w:fldCharType="begin"/>
      </w:r>
      <w:r w:rsidRPr="00A11C63">
        <w:rPr>
          <w:rFonts w:eastAsia="Calibri"/>
          <w:sz w:val="26"/>
          <w:szCs w:val="26"/>
        </w:rPr>
        <w:instrText xml:space="preserve"> REF Табл_рек_сетей_воды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noProof/>
          <w:sz w:val="24"/>
          <w:szCs w:val="22"/>
        </w:rPr>
        <w:t>33</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widowControl w:val="0"/>
        <w:tabs>
          <w:tab w:val="left" w:pos="0"/>
        </w:tabs>
        <w:spacing w:before="120" w:after="120"/>
        <w:ind w:firstLine="709"/>
        <w:jc w:val="both"/>
        <w:rPr>
          <w:b/>
          <w:sz w:val="24"/>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rPr>
          <w:rFonts w:eastAsia="Calibri"/>
          <w:b/>
          <w:bCs/>
          <w:sz w:val="24"/>
        </w:rPr>
      </w:pPr>
      <w:r w:rsidRPr="00A11C63">
        <w:rPr>
          <w:rFonts w:eastAsia="Calibri"/>
          <w:b/>
          <w:bCs/>
          <w:sz w:val="24"/>
        </w:rPr>
        <w:lastRenderedPageBreak/>
        <w:t xml:space="preserve">Таблица </w:t>
      </w:r>
      <w:bookmarkStart w:id="325" w:name="Табл_рек_сетей_воды"/>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33</w:t>
      </w:r>
      <w:r w:rsidRPr="00A11C63">
        <w:rPr>
          <w:rFonts w:eastAsia="Calibri"/>
          <w:b/>
          <w:bCs/>
          <w:sz w:val="24"/>
        </w:rPr>
        <w:fldChar w:fldCharType="end"/>
      </w:r>
      <w:bookmarkEnd w:id="325"/>
      <w:r w:rsidRPr="00A11C63">
        <w:rPr>
          <w:rFonts w:eastAsia="Calibri"/>
          <w:b/>
          <w:bCs/>
          <w:sz w:val="24"/>
        </w:rPr>
        <w:t>. Затраты на реализацию мероприятий по реконструкции (капитальному ремонту*) сетей водоснабжения</w:t>
      </w:r>
      <w:r w:rsidRPr="00A11C63">
        <w:rPr>
          <w:rFonts w:eastAsia="Calibri"/>
          <w:b/>
          <w:bCs/>
          <w:sz w:val="24"/>
          <w:szCs w:val="24"/>
        </w:rPr>
        <w:t>, тыс. руб.</w:t>
      </w:r>
    </w:p>
    <w:tbl>
      <w:tblPr>
        <w:tblW w:w="5000" w:type="pct"/>
        <w:jc w:val="center"/>
        <w:tblLayout w:type="fixed"/>
        <w:tblLook w:val="04A0" w:firstRow="1" w:lastRow="0" w:firstColumn="1" w:lastColumn="0" w:noHBand="0" w:noVBand="1"/>
      </w:tblPr>
      <w:tblGrid>
        <w:gridCol w:w="465"/>
        <w:gridCol w:w="4422"/>
        <w:gridCol w:w="5463"/>
        <w:gridCol w:w="1010"/>
        <w:gridCol w:w="2956"/>
        <w:gridCol w:w="1178"/>
      </w:tblGrid>
      <w:tr w:rsidR="00A11C63" w:rsidRPr="00A11C63" w:rsidTr="00A11C63">
        <w:trPr>
          <w:trHeight w:val="283"/>
          <w:tblHeader/>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b/>
                <w:color w:val="000000"/>
                <w:lang w:eastAsia="ru-RU"/>
              </w:rPr>
            </w:pPr>
            <w:r w:rsidRPr="00A11C63">
              <w:rPr>
                <w:b/>
                <w:color w:val="000000"/>
                <w:lang w:eastAsia="ru-RU"/>
              </w:rPr>
              <w:t>№</w:t>
            </w:r>
          </w:p>
          <w:p w:rsidR="00A11C63" w:rsidRPr="00A11C63" w:rsidRDefault="00A11C63" w:rsidP="00A11C63">
            <w:pPr>
              <w:ind w:left="-57" w:right="-57"/>
              <w:jc w:val="center"/>
              <w:rPr>
                <w:b/>
                <w:color w:val="000000"/>
                <w:lang w:eastAsia="ru-RU"/>
              </w:rPr>
            </w:pPr>
            <w:r w:rsidRPr="00A11C63">
              <w:rPr>
                <w:b/>
                <w:color w:val="000000"/>
                <w:lang w:eastAsia="ru-RU"/>
              </w:rPr>
              <w:t>п/п</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b/>
                <w:color w:val="000000"/>
                <w:lang w:eastAsia="ru-RU"/>
              </w:rPr>
            </w:pPr>
            <w:r w:rsidRPr="00A11C63">
              <w:rPr>
                <w:b/>
                <w:color w:val="000000"/>
                <w:lang w:eastAsia="ru-RU"/>
              </w:rPr>
              <w:t>Наименование объекта</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b/>
                <w:color w:val="000000"/>
                <w:lang w:eastAsia="ru-RU"/>
              </w:rPr>
            </w:pPr>
            <w:r w:rsidRPr="00A11C63">
              <w:rPr>
                <w:b/>
                <w:color w:val="000000"/>
                <w:lang w:eastAsia="ru-RU"/>
              </w:rPr>
              <w:t>Адрес</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b/>
                <w:color w:val="000000"/>
                <w:lang w:eastAsia="ru-RU"/>
              </w:rPr>
            </w:pPr>
            <w:r w:rsidRPr="00A11C63">
              <w:rPr>
                <w:b/>
                <w:color w:val="000000"/>
                <w:lang w:eastAsia="ru-RU"/>
              </w:rPr>
              <w:t>Инв.№</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b/>
                <w:color w:val="000000"/>
                <w:lang w:eastAsia="ru-RU"/>
              </w:rPr>
            </w:pPr>
            <w:r w:rsidRPr="00A11C63">
              <w:rPr>
                <w:b/>
                <w:color w:val="000000"/>
                <w:lang w:eastAsia="ru-RU"/>
              </w:rPr>
              <w:t>Кадастр.№</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b/>
                <w:bCs/>
                <w:color w:val="000000"/>
                <w:lang w:eastAsia="ru-RU"/>
              </w:rPr>
            </w:pPr>
            <w:r w:rsidRPr="00A11C63">
              <w:rPr>
                <w:b/>
                <w:bCs/>
                <w:color w:val="000000"/>
                <w:lang w:eastAsia="ru-RU"/>
              </w:rPr>
              <w:t>Затраты,</w:t>
            </w:r>
          </w:p>
          <w:p w:rsidR="00A11C63" w:rsidRPr="00A11C63" w:rsidRDefault="00A11C63" w:rsidP="00A11C63">
            <w:pPr>
              <w:ind w:left="-57" w:right="-57"/>
              <w:jc w:val="center"/>
              <w:rPr>
                <w:b/>
                <w:bCs/>
                <w:color w:val="000000"/>
                <w:lang w:eastAsia="ru-RU"/>
              </w:rPr>
            </w:pPr>
            <w:r w:rsidRPr="00A11C63">
              <w:rPr>
                <w:b/>
                <w:bCs/>
                <w:color w:val="000000"/>
                <w:lang w:eastAsia="ru-RU"/>
              </w:rPr>
              <w:t>тыс. руб.</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водоочистных сооружений</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Россия, Тюменская область, Ханты-Мансийский автономный округ-Югра, г.Нефтеюганск, мкр-н 7, от ВОС через ЦГБ до ул. Мира</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70745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86-86-04/023/2010-196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27 958,24</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Хозпитьевое производственное водоснабжение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Россия, Тюменская область, Ханты-Мансийский автономный округ-Югра, г.Нефтеюганск, вдоль ул.Нефтяников, от ул.Мира до ул.Молодежная</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70747</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86-86-04/030/2011-401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41 873,68</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Водопроводы на площадке головных водозаборных и очистных сооружений</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Тюменская область, Ханты-Мансийский автономный округ-Югра, г.Нефтеюганск, мкр-н 7 Территория ВОС</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70748</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86-86-04/037/2010-306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32 035,39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Магистральный водовод</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7 микрорайон, через ЦГБ до ул.Нефтяников</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70732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86-86-04/021/2010-192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6 574,53</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5</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от ул.Сургутская до ж/д № 107</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70448</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86-86-04/037/2010-221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10 448,16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6</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Магистральные инженерные сети</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 xml:space="preserve">Россия, Тюменская область, Ханты-Мансийский автономный округ-Югра, г.Нефтеюганск, мкр-н 116, с </w:t>
            </w:r>
            <w:r w:rsidRPr="00A11C63">
              <w:rPr>
                <w:rFonts w:eastAsia="Calibri"/>
                <w:bCs/>
                <w:lang w:val="en-US"/>
              </w:rPr>
              <w:t>KHC</w:t>
            </w:r>
            <w:r w:rsidRPr="00A11C63">
              <w:rPr>
                <w:rFonts w:eastAsia="Calibri"/>
                <w:bCs/>
              </w:rPr>
              <w:t>-9</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40917</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86-86-04/023/2010-233</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25 305,32</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Магистральный водовод</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ул.Жилая от ул.Усть-Балыкская до ул.Парковая</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40919</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86-86-04/021/2010-270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12 695,02</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Магистральный водовод</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ул.Ленина от ул.Парковая до ул.Жилая</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70461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86-86-04/046/2010-273</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4 608,25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9</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Наружные сети водопровода</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мкр-н 14, вдоль улиц Пойменная и Мамонтовская</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70735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86-86-04/023/2010-197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14 166,86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10</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Инженерные сети водопровода</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мкр-н 16 вдоль ул.Молодежная</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70450</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86-86-04/037/2010-219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12 111,34</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ул.Набережная</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1068</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86-86-04/001/2010-347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4 296,70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наружные сети водопровода</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мкр-н 14, вдоль улицы Нефтяников</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70734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86-86-04/023/2010-195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10 959,91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Магистральный водовод</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от ЦГБ вдоль ул.Нефтяников до ул.Ленина</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70731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86-86-04/021/2010-190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9 040,86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lastRenderedPageBreak/>
              <w:t>14</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г.Нефтеюганск,вдоль ул. Парковая от ул.Сургутская до ул. Мира</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30004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86-86-04/001/2010-262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17 076,41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15</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 - Югра, г.Нефтеюганск, ул.Парковая, сооружение №5/2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70789</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86-86-04/030/2011-520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2 343,26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16</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Водовод к поселку СУ-62</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Ханты-Мансийский автономный округ - Югра, г. Нефтеюганск, п. СУ-62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30055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86:20:0000068:80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2 384,58</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17</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промзоны в 2-х трубном исполнении</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Промышленная зона Юго-Западная, проезд 5П</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30215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86-86-04/014/2010-307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109 020,46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18</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Хозпитьевой водопровод</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мкр-н 13, вдоль ул.Юганская</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3190</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86:20:000000:0000:71:118:002:000048630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4 827,41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19</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Инженерные сети водопровода</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мкр-н 16а вдоль ул.Юганская</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70452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86-86-04/037/2010-218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6 889,63</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20</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10А мкр., к ж.д.№1</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Ханты-Мансийский автономный округ - Югра, г.Нефтеюганск, мкр-н 10а, д. 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70794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86:20:0000035:36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8 118,78</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Водопроводы 1 мкр., ж.д. №№ 2,3,4,5,6,7,8,9</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мкр-н 1, д.№№ 2,3,4,5,6,7,8,9</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70247</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86-86-04/041/2010-397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5 494,79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Водопроводы 1 мкр., ж.д. №20,22,24,26</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мкр-н 1, д.№№ 20,22,24,26</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70249</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86-86-04/041/2010-236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3 752,96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Инженерные сети водопровода 2 мкр., ж.д. №№ 1,1а,3,15</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мкр-н 2, д.№1,1а,3,15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70440</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86-86-04/036/2010-389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2 246,72</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24</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Инженерные сети водопровода 2 мкр., ж.д. №№7,10</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мкр-н 2, д.№7,10</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70441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86-86-04/020/2011-334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1 737,45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25</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Инженерные сети водопровода 3 мкр., ж.д. №№1,2,15</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мкр-н 3, д.№№1,2,15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70251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86-86-04/041/2010-067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2 307,01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26</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Инженерные сети водопровода 3 мкр, ж.д. №№3,4,5</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мкр-н 3, Д.№3,4,5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70252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86-86-04/041/2010-066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2 003,05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27</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Инженерные сети водопровода 3 мкр., ж.д. №№ 6,7,8,9</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мкр-н 3, д.№№6,7,8,9</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70253</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86-86-04/041/2010-064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2 182,09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28</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Инженерные сети водопровода 3 мкр., ж.д. №№ 11,12,13,14</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округ-Югра, г.Нефтеюганск, мкр-н 3, д.№№11,12,13,14</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70255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86-86-04/041/2010-253</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2 471,09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29</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Водоснабжение 5 микрорайон, к ж/д № 1,2,12</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 Югра, г.Нефтеюганск, мкр-н 5 д. 1,2,12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70686</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86-86-04/059/2010-025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2 748,35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Водоснабжение 5 микрорайон, к ж/д № 3,4,5</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Россия, Тюменская область, Ханты-Мансийский автономный - Югра, г.Нефтеюганск, мкр-н 5, д. 3,4,5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70687</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86-86-04/006/2011-185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1 544,08</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 xml:space="preserve">Водоснабжение 5 мкр., д.№№ </w:t>
            </w:r>
            <w:r w:rsidRPr="00A11C63">
              <w:rPr>
                <w:color w:val="000000"/>
                <w:lang w:eastAsia="ru-RU"/>
              </w:rPr>
              <w:lastRenderedPageBreak/>
              <w:t>7,8,9,10,10а,11,37,38,39,40,42,46,49,53,54,55,56,57,58,65</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lastRenderedPageBreak/>
              <w:t xml:space="preserve">Россия, Тюменская область, Ханты-Мансийский автономный </w:t>
            </w:r>
            <w:r w:rsidRPr="00A11C63">
              <w:rPr>
                <w:color w:val="000000"/>
                <w:lang w:eastAsia="ru-RU"/>
              </w:rPr>
              <w:lastRenderedPageBreak/>
              <w:t>- Юграг.Нефтеюганск, мкр-н 5, д.7,8,9,10,10а,11,37,38,39,40,42,46,49,53,54,55,56,57,58,65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lastRenderedPageBreak/>
              <w:t>70685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bCs/>
              </w:rPr>
              <w:t>86:20:0000046:76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15 795,60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lastRenderedPageBreak/>
              <w:t>32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Водопроводные сети 6 мкр., к ж.д.М» 30,31,32,33,34,35,36,37,41,42,43,70</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autoSpaceDE w:val="0"/>
              <w:autoSpaceDN w:val="0"/>
              <w:adjustRightInd w:val="0"/>
              <w:rPr>
                <w:bCs/>
                <w:lang w:eastAsia="ru-RU"/>
              </w:rPr>
            </w:pPr>
            <w:r w:rsidRPr="00A11C63">
              <w:rPr>
                <w:bCs/>
                <w:lang w:eastAsia="ru-RU"/>
              </w:rPr>
              <w:t>г.Нефтеюганск,мкр-н 6,</w:t>
            </w:r>
          </w:p>
          <w:p w:rsidR="00A11C63" w:rsidRPr="00A11C63" w:rsidRDefault="00A11C63" w:rsidP="00A11C63">
            <w:pPr>
              <w:ind w:left="-57" w:right="-57"/>
              <w:rPr>
                <w:color w:val="000000"/>
                <w:lang w:eastAsia="ru-RU"/>
              </w:rPr>
            </w:pPr>
            <w:r w:rsidRPr="00A11C63">
              <w:rPr>
                <w:rFonts w:eastAsia="Calibri"/>
                <w:bCs/>
              </w:rPr>
              <w:t>д.30,31,32,33,34,35,36,37,41,42,43,70</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bCs/>
              </w:rPr>
              <w:t>70672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rFonts w:eastAsia="Calibri"/>
                <w:bCs/>
              </w:rPr>
            </w:pPr>
            <w:r w:rsidRPr="00A11C63">
              <w:rPr>
                <w:rFonts w:eastAsia="Calibri"/>
                <w:bCs/>
              </w:rPr>
              <w:t>86-86-04/059/2010-034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bCs/>
              </w:rPr>
              <w:t>9 075,68</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6 мкр., к ж.д.№№ 44,45,46,47,48,49,50,51,52,53,78,83</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 Югра, г.Нефтеюганск, мкр-н 6, д.44,45,46,47,48,49,50,51,52,53,78,83</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70675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86-86-04/023/2011-154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4 407,25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34</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6 мкр., к ж.д.№№ 54,55,56</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 Югра, г.Нефтеюганск, мкр-н 6 д.54,55,56</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70674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86-86-04/052/2010-279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1 379,26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35</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водопровода к жилому дому № 62 в 6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6 к ж/д №62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30032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86-86-04/021/2010-403</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199,52</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36</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6 мкр., к ж/д. №№ 58,60,61,65,66,67,68,69,70,71,72,73,74,75,77,81</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 Югра, г.Нефтеюганск, мкр-н 6, д.58,60,61,65,66,67,68,69,70,71,72,73,74,75,77,81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70673</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86-86-04/052/2010-530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7 316,05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37</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7 микрорайон,к ж/д №1,2,3,4,5,6</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Тюменская область, Ханты-Мансийский автономный округ-Югра, г.Нефтеюганск, мкр-н 7 д. 1,2,3,4,5,6</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70695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86-86-04/003/2011-165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3 632,75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38</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7 к ж/д №39д</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30049</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86-86-04/021/2010-007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459,75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39</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Ханты-Мансийский автономный округ-Югра, г.Нефтеюганск, мкр-н 7, сооружение №52/3</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70783</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86-86-04/026/2011-039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136,19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40</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8 мкр., к ж/д.№№ 9,10,11,12,13</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8 д.9,10,11,12,13</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70705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86-86-04/052/2010-272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3 738,75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8 мкр., к ж/д.№№ 15,23</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8, д. 15,23</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70698</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86-86-04/052/2010-273</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720,44</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8 мкр., к ж/д. №№16</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8, д. 16</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70699</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86-86-04/052/2010-269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156,14</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8 мкр., от ж/д.№17</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8, д. 17</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70701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86-86-04/052/2010-528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242,89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44</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8 мкр., от ж/д №21</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8, д.21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70700</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86-86-04/052/2010-270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490,11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45</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8 мкр., от ж/д.№27</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8, д.27</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70702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86-86-04/052/2010-516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156,14</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46</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8А мкр., ж.д. №№21,22,23,24,25,26,27,28,37</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8а д.№№21,22,23,24,25,26,27,28,37</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70259</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86-86-04/030/2010-472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4 426,85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47</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8А мкр., к ж.д. №№1,2,3,4,5,6,7,8,9,10,13,14,15</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 xml:space="preserve">Россия, Тюменская область, Ханты-Мансийский автономный округ-Югра, г.Нефтеюганск мкр-н 8а д. №№ </w:t>
            </w:r>
            <w:r w:rsidRPr="00A11C63">
              <w:rPr>
                <w:rFonts w:eastAsia="Calibri"/>
                <w:bCs/>
              </w:rPr>
              <w:lastRenderedPageBreak/>
              <w:t>1,2,3,4,5,6,7,8,9,10,13,14,15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lastRenderedPageBreak/>
              <w:t>70265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86-86-04/037/2010-015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6 954,21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lastRenderedPageBreak/>
              <w:t>48</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8А мкр., к ж.д. №38</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8а, д.38</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70266</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86-86-04/023/2011-146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86,75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49</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9 мкр., к ж/д. № 5</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9, д.5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70275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86-86-04/052/2010-401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242,89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50</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9 мкр., к ж/д. №6</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9, д.6</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70274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86-86-04/052/2010-397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451,08</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51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9 мкр., к ж/д.№ 8</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9, д.8</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70273</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86-86-04/059/2010-021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253,48</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52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9 мкр., к ж.д. № 9</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9, д.9</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70272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86-86-04/052/2010-398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167,39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53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9 мкр., к ж/д.№ 11</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9, д. 11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70270</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86-86-04/052/2010-400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130,12</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54</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9 мкр., к ж/д. № 12,13,14</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9 Д.12,13,14</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70271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86-86-04/052/2010-399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1 908,41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55</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к жилому дому №15 в 9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 Нефтеюганск, мкр-н 9, д. 15, сети водоснабжения к жилому дому№ 15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30090</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86:20:0000044:72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138,79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56</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9 мкр., к ж/д №№ 19,20</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9 д. 19,20</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70267</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86-86-04/052/2010-256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1 968,70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57</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9 мкр., к ж.д. №№ 21,22</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9 д.21,22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70268</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86-86-04/052/2010-257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307,94</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58</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9 к ж/д №40</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30066</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86-86-04/014/2010-549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780,71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59</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10 мкр., ж.д. №№ 2,3,4,9,11</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10 Д.2,3,4,9,11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70286</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86-86-04/052/2010-278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4 227,94</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60</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10 мкр., ж.д. №5</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10, д.5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70284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86-86-04/052/2010-012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173,49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61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к ж.д. №12 в 10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 Нефтеюганск, мкр. 10, к ж.д. № 12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30084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bCs/>
              </w:rPr>
              <w:t>86:20:0000041:83</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268,91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62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10 мкр., ж.д.№ 13</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10, д. 13</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70285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86-86-04/052/2010-276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346,98</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63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10 мкр., ж.д. №№20,21,23,24</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10 д.№ № 20,21,23,24</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70281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86-86-04/052/2010-502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1 093,00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64</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10 мкр., ж.д.№№22,26</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10 д. 22,26</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70280</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86-86-04/052/2010-515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1 110,35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lastRenderedPageBreak/>
              <w:t>65</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10 мкр., ж.д.№ 25</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10, д.25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70279</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86-86-04/052/2010-011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130,12</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66</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к жилому дому №29 в 10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 Нефтеюганск, мкр-н 10, д.29</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30047</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86-86-04/023/2011-142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1 071,89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67</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10 мкр., ж.д. №31</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10, д.31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70283</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86-86-04/052/2010-277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173,49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68</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11 мкр., ж.д. №№1,2,20</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д.№№ 1,2,20</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70300</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86-86-04/041/2010-242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1 231,79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69</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11мкр., ж.д.№№ 3,4,5,6,7,8,9,10,11,12,15,16,17</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д.№№ 3,4,5,6,7,8,9,10,11,12,15,16,17</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70298</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86-86-04/041/2010-245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7 174,21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11 мкр., ж.д. №14</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д. 14</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70299</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86-86-04/041/2010-241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763,36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11 мкр., ж.д. №№22,23,24,25,27,29</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д.№№22,23,24,25,27,29</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70297</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86-86-04/041/2010-243</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3 156,72</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11 мкр., ж.д.№№28,30,31,36,37,47,59,60</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д.№№28,30,31,36,37,47,59,60</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70296</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86-86-04/039/2010-235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6 083,89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11 мкр., ж.д. №№38,39,40,42,44,45,49</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д.№№38,39,40,42,44,45,49</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70291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86-86-04/041/2010-247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5 543,07</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74</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11 мкр., ж.д. №№ 52,53,54,55</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д.№№52,53,54,55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70295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86-86-04/041/2010-244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3 412,58</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75</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11 мкр., ж.д.№№63,64,65,66,67,69</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д.№№63,64,65,66,67,69</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70289</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86-86-04/023/2011-284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3 909,50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76</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11 мкр., ж.д.№№ 70,74,75,76,77,78,79,80,81</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д. №№70,74,75,76,77,78,79,80,81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70288</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86-86-04/037/2010-017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8 072,84</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77</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к ж/д №73</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30068</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86-86-04/021/2010-001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685,29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78</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водопровода к жилому дому №89 в 11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 Нефтеюганск, мкр-н 11, к ж/д №89</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30037</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86-86-04/023/2011-152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242,89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79</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11 мкр., ж.д. №№ 102,103,104,105,107,108</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д.№№102,103,104,105,107,108</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70292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86-86-04/041/2010-239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3 613,45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80</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11 мкр., ж.д. №106</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д. 106</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70293</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86-86-04/041/2010-240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225,54</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lastRenderedPageBreak/>
              <w:t>81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11 мкр., ж.д. №110</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д. 110</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70294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86-86-04/041/2010-256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242,89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а, от ВК на ул.Сургутская вдоль ул.Березовая до ТК-2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30022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86:20:000000:0000:71:118:002:000049670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5 743,85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г.Нефтеюганск, мкр-н 11а, ул.Березовая, д. 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1079</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86-86-04/001/2010-256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1 058,30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84</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11а ж.д.№№ 5,6 по ул.Спортивная, ж.д. №№3,4,4а,9,10 по ул.Березовая</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70462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86-86-04/037/2010-308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3 981,64</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85</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11а, ул.Березовая д.№№6,8</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70463</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86-86-04/037/2010-304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1 040,95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 а д.№№20.21,22,23,24</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40912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86-86-04/021/2010-273</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4 909,82</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87</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водопровода к ж/д 10-12 в 11Б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116 к ж/д №10-12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40922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86-86-04/021/2010-274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2 937,91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88</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11Б мкр., ж.д.№№ 16,18,19</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11Б мкр., ж.д.№№ 16,18,19</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70303</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86-86-04/030/2010-106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3 051,58</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89</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водопровода к ж/д № 103 в 11Б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116 к ж/д № 103</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30034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86-86-04/021/2010-285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1 187,36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90</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11Б мкр., ж.д.№№ 104,97</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г.Нефтеюганска мкр-н 116, д.№№ 104,97</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70301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86-86-04/041/2010-238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737,34</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91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12 мкр.,к ж.д.№ 2</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12, д. 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70305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86-86-04/006/2011-168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617,91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92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12 мкр.,к ж.д.№ 6</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12, д. 6</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70306</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86-86-04/006/2011-169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117,11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93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12 мкр., к ж.д.№ №10,44</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12, д. 10,44</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70311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86-86-04/006/2011-175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390,36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94</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12 мкр., к ж.д.№ №18,23</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12, д. 18,23</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70304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86-86-04/006/2011-190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1 327,70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95</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12 мкр., к ж.д.№ 45</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12, д.45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70312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86-86-04/006/2011-176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238,55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96</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12 мкр., к ж.д.№ 46</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12, д.46</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70313</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86-86-04/006/2011-177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86,75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97</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12 мкр., к ж.д.№ 47</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 xml:space="preserve">Россия, Тюменская область, Ханты-Мансийский автономный </w:t>
            </w:r>
            <w:r w:rsidRPr="00A11C63">
              <w:rPr>
                <w:rFonts w:eastAsia="Calibri"/>
                <w:bCs/>
              </w:rPr>
              <w:lastRenderedPageBreak/>
              <w:t>округ-Югра, г.Нефтеюганск, мкр-н 12, д.47</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lastRenderedPageBreak/>
              <w:t>70314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86-86-04/006/2011-159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71,13</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lastRenderedPageBreak/>
              <w:t>98</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13 мкр., ж.д.№№ 15,16,17</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13, д.15,16,17</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70330</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86-86-04/046/2010-287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867,46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99</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к ж/д № 19 в 13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13 к ж/д №19</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30045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86-86-04/021/2010-408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346,98</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100</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13 мкр., жд.№№ 23</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13, д.23</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70331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86-86-04/046/2010-385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104,10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101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13 мкр., ж.д.№ 29</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13, д.29</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70329</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86-86-04/046/2010-384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69,40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102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к жилому дому №35 в 13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 Нефтеюганск, мкр. 13, к ж/д № 35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30092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86:20:0000073:117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190,84</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103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13, д.55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70321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86-86-04/046/2010-284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199,52</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104</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14 мкр., ж.д.№№ 2,8,9,11</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14 Д.2,8,9,11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70770</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86-86-04/059/2010-031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2 765,48</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105</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14 мкр., ж.д.№№ 23,4</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14 д.23,4</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70772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86-86-04/059/2010-007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2 022,20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106</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к жилому дому №12 в 14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 Нефтеюганск, 14 мкр., ж.д. 12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30060</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86:20:0000076:102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556,48</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107</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14 мкр., ж.д.№№ 16,18,19,33</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14. д.16,18,19,33</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70771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86-86-04/059/2010-030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4 305,49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108</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14 мкр., ж/д. №21</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г.Нефтеюганск, мкр. 14, д. 21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70795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86:20:0000076:120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260,24</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109</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14 мкр., ж.д. № 22</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г.Нефтеюганск мкр-н 14, д. 22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70796</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86:20:0000076:124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130,12</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110</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14 мкр., ж.д. №25</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г.Нефтеюганск, мкр-н 14, д.№ 25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70798</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86:20:0000076:127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234,21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111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14 мкр., ж.д. №27</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г.Нефтеюганск мкр-н 14, д. 27</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70799</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86:20:0000076:128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251,56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112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14 мкр., ж.д.№ 29</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14, д.29</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70775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86-86-04/059/2010-009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763,36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113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к жилому дому № 30 в 14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14, д.30</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30039</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86-86-04/021/2010-287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2 177,70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114</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14 мкр., ж.д.№31</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14, д.31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70773</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86-86-04/059/2010-032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692,91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115</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Наружный водопровод к жилому дому №32 в 14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Югра,г. Нефтеюганск, мкр-н 14, д.32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40625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86:20:0000076:141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632,25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lastRenderedPageBreak/>
              <w:t>116</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и канализации к жилому дому № 37 в 14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14, д.37</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30030</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86-86-04/021/2010-402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364,33</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117</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14 мкр., ж.д.№№ 40,42,45,49,50,51</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14 д.40,42,45,49,50,51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70774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86-86-04/059/2010-008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4 545,88</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118</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14 мкр., ж.д.№№ №53,54</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г.Нефтеюганск, мкр. 14, д. 53,54</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70803</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86:20:0000061:485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736,02</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119</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14 мкр., ж.д. №58</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г.Нефтеюганск, мкр-н 14, д. 58</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70805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86:20:0000076:174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234,21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120</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14 мкр., ж.д. №59</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г.Нефтеюганск, мкр-н 14, д. 59</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70806</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86:20:0000076:3579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399,03</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121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г.Нефтеюганск, мкр-н 15, сооружение ВС-3</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70892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bCs/>
              </w:rPr>
              <w:t>86:20:0000075:2830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1 769,55</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122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16 мкр., к ж.д. №№ 3,4,5,6,9, 10,14,23,25,31,32</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16, д.3,4,5,6,9, 10,14,23,25,31,32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70337</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86-86-04/006/2011-163</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11 876,11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123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к жилому дому №7 в 16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мкр-н 16, д.7</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40611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86-86-04/014/2010-228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581,20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124</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16 мкр., к ж.д.№ 26</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 Югра, г.Нефтеюганск, мкр-н 16, д.26</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70336</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86-86-04/006/2011-162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242,89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125</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16 мкр.,к ж.д.№ 27</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 Югра, г.Нефтеюганск, мкр-н 16, д.27</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70335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86-86-04/006/2011-161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216,86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126</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к жилому дому №28 в 16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 Югра, г.Нефтеюганск, мкр-н 16, д.28</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30041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86-86-04/021/2010-399</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477,10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127</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16 мкр., к ж.д.№№ 36,37,38,45</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 Югра, г.Нефтеюганск, мкр-н 16, д.36,37,38,45</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70338</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86-86-04/006/2011-164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6 506,84</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128</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 Югра, г.Нефтеюганск, мкр-н 16 к ж.д. №40</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30071</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86-86-04/021/2010-002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112,77</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129</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16 мкр., к ж.д.№ 42</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 Югра, г.Нефтеюганск, мкр-н 16, д.42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70334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86-86-04/006/2011-160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268,91</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130</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водопровода, к ж.д. № 52 в 16А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 Югра, г.Нефтеюганск, мкр-н 16а к ж.д. №52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30043</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86-86-04/021/2010-397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325,30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131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16а мкр, к ж.д.№№ 54,55,56</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 Югра, г.Нефтеюганск, мкр-н 16а, д.54,55,56</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70718</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86-86-04/006/2011-186</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3 061,43</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132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Наружные сети водопровода</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 Югра, г.Нефтеюганск, мкр-н 16а к ж/д 62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30053</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86-86-04/014/2010-320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323,56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133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 к жилому дому № 64 в 16а микрорайоне</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 Югра, г.Нефтеюганск, мкр-н 16а к ж/д №64</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30064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86-86-04/021/2010-188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107,13</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lastRenderedPageBreak/>
              <w:t>134</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16а мкр., к ж.д. №66</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 Югра, г.Нефтеюганск, мкр-н 16а, д. 66</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70722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86-86-04/006/2011-188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104,10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135</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Водопроводные сети 16а мкр., к ж.д.№№ 70,71</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 Югра, г.Нефтеюганск, мкр-н 16а, д.70,71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70720</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86-86-04/006/2011-187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1 729,67</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136</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ул.Объездная дорога от ТК-1 до общежития Аэропорта</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30058</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86-86-04/014/2010-442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3 010,09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137</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СУ-62 к ж/д №1, №3-20</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40915</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86-86-04/030/2010-178</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13 119,37</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138</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Водопровод очистных сооружений</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 Промышленная зона Юго-западная, проезд 5П</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277</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86-86-04/001/2009-224</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1 804,32</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139</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Теплоснабжение очистных сооружений</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Россия, Тюменская область, Ханты-Мансийский автономный округ-Югра, г.Нефтеюганск,Промышленная зона Юго-западная, проезд 5П</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274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86-86-04/014/2010-445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2 428,89</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140</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Сети водоснабжения</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г.Нефтеюганск, мкр. 7-й, сооружение ВС-1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70827</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rFonts w:eastAsia="Calibri"/>
                <w:bCs/>
              </w:rPr>
              <w:t>86:20:0000056:2135</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69,40</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141</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 xml:space="preserve">Сети водоснабжения </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г.Нефтеюганск, ул.Набережная, сооружение ВС-1</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70882</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86:20:0000054:160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164,82</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142</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 xml:space="preserve">Сети водоснабжения </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Ханты-Мансийский автономный округ - Югра, г.Нефтеюганск, ул.Набережная, сооружение ВС-2</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70883</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86:20:0000054:162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867,46</w:t>
            </w:r>
          </w:p>
        </w:tc>
      </w:tr>
      <w:tr w:rsidR="00A11C63" w:rsidRPr="00A11C63" w:rsidTr="00A11C63">
        <w:trPr>
          <w:trHeight w:val="283"/>
          <w:jc w:val="cent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143</w:t>
            </w:r>
          </w:p>
        </w:tc>
        <w:tc>
          <w:tcPr>
            <w:tcW w:w="1427"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color w:val="000000"/>
                <w:lang w:eastAsia="ru-RU"/>
              </w:rPr>
              <w:t xml:space="preserve">Сооружение </w:t>
            </w:r>
          </w:p>
        </w:tc>
        <w:tc>
          <w:tcPr>
            <w:tcW w:w="1763"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bCs/>
              </w:rPr>
              <w:t xml:space="preserve">Ханты-Мансийский автономный округ - Югра, г.Нефтеюганск, ул.Набережная, </w:t>
            </w:r>
            <w:r w:rsidRPr="00A11C63">
              <w:rPr>
                <w:rFonts w:eastAsia="Calibri"/>
                <w:bCs/>
                <w:lang w:val="en-US"/>
              </w:rPr>
              <w:t>coop</w:t>
            </w:r>
            <w:r w:rsidRPr="00A11C63">
              <w:rPr>
                <w:rFonts w:eastAsia="Calibri"/>
                <w:bCs/>
              </w:rPr>
              <w:t>. ВС-3</w:t>
            </w:r>
          </w:p>
        </w:tc>
        <w:tc>
          <w:tcPr>
            <w:tcW w:w="326"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70884</w:t>
            </w:r>
          </w:p>
        </w:tc>
        <w:tc>
          <w:tcPr>
            <w:tcW w:w="954"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86:20:0000054:161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425,06</w:t>
            </w:r>
          </w:p>
        </w:tc>
      </w:tr>
      <w:tr w:rsidR="00A11C63" w:rsidRPr="00A11C63" w:rsidTr="00A11C63">
        <w:trPr>
          <w:trHeight w:val="283"/>
          <w:jc w:val="center"/>
        </w:trPr>
        <w:tc>
          <w:tcPr>
            <w:tcW w:w="462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299"/>
              <w:jc w:val="right"/>
              <w:rPr>
                <w:rFonts w:eastAsia="Calibri"/>
                <w:b/>
              </w:rPr>
            </w:pPr>
            <w:r w:rsidRPr="00A11C63">
              <w:rPr>
                <w:rFonts w:eastAsia="Calibri"/>
                <w:b/>
              </w:rPr>
              <w:t>Итого:</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b/>
                <w:bCs/>
                <w:color w:val="000000"/>
                <w:lang w:eastAsia="ru-RU"/>
              </w:rPr>
            </w:pPr>
            <w:r w:rsidRPr="00A11C63">
              <w:rPr>
                <w:rFonts w:eastAsia="Calibri"/>
                <w:b/>
                <w:bCs/>
              </w:rPr>
              <w:t>607 841,25</w:t>
            </w:r>
          </w:p>
        </w:tc>
      </w:tr>
      <w:tr w:rsidR="00A11C63" w:rsidRPr="00A11C63" w:rsidTr="00A11C63">
        <w:trPr>
          <w:trHeight w:val="283"/>
          <w:jc w:val="center"/>
        </w:trPr>
        <w:tc>
          <w:tcPr>
            <w:tcW w:w="462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299"/>
              <w:jc w:val="right"/>
              <w:rPr>
                <w:rFonts w:eastAsia="Calibri"/>
                <w:b/>
              </w:rPr>
            </w:pPr>
            <w:r w:rsidRPr="00A11C63">
              <w:rPr>
                <w:rFonts w:eastAsia="Calibri"/>
                <w:b/>
              </w:rPr>
              <w:t>НДС 20 %:</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b/>
                <w:bCs/>
                <w:color w:val="000000"/>
                <w:lang w:eastAsia="ru-RU"/>
              </w:rPr>
            </w:pPr>
            <w:r w:rsidRPr="00A11C63">
              <w:rPr>
                <w:rFonts w:eastAsia="Calibri"/>
                <w:b/>
                <w:bCs/>
              </w:rPr>
              <w:t>121 568,25</w:t>
            </w:r>
          </w:p>
        </w:tc>
      </w:tr>
      <w:tr w:rsidR="00A11C63" w:rsidRPr="00A11C63" w:rsidTr="00A11C63">
        <w:trPr>
          <w:trHeight w:val="283"/>
          <w:jc w:val="center"/>
        </w:trPr>
        <w:tc>
          <w:tcPr>
            <w:tcW w:w="462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299"/>
              <w:jc w:val="right"/>
              <w:rPr>
                <w:rFonts w:eastAsia="Calibri"/>
                <w:b/>
              </w:rPr>
            </w:pPr>
            <w:r w:rsidRPr="00A11C63">
              <w:rPr>
                <w:rFonts w:eastAsia="Calibri"/>
                <w:b/>
              </w:rPr>
              <w:t>Всего:</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57" w:right="-57"/>
              <w:jc w:val="center"/>
              <w:rPr>
                <w:b/>
                <w:bCs/>
                <w:color w:val="000000"/>
                <w:lang w:eastAsia="ru-RU"/>
              </w:rPr>
            </w:pPr>
            <w:r w:rsidRPr="00A11C63">
              <w:rPr>
                <w:rFonts w:eastAsia="Calibri"/>
                <w:b/>
                <w:bCs/>
              </w:rPr>
              <w:t>729 409,51</w:t>
            </w:r>
          </w:p>
        </w:tc>
      </w:tr>
    </w:tbl>
    <w:p w:rsidR="00A11C63" w:rsidRPr="00A11C63" w:rsidRDefault="00A11C63" w:rsidP="00A11C63">
      <w:pPr>
        <w:widowControl w:val="0"/>
        <w:spacing w:before="120" w:after="120"/>
        <w:rPr>
          <w:rFonts w:eastAsia="Calibri"/>
        </w:rPr>
      </w:pPr>
      <w:r w:rsidRPr="00A11C63">
        <w:rPr>
          <w:rFonts w:eastAsia="Calibri"/>
        </w:rPr>
        <w:t>* – Определяется проектом с согласия владельца объекта</w:t>
      </w:r>
    </w:p>
    <w:p w:rsidR="00A11C63" w:rsidRPr="00A11C63" w:rsidRDefault="00A11C63" w:rsidP="00A11C63">
      <w:pPr>
        <w:widowControl w:val="0"/>
        <w:spacing w:before="120" w:after="120"/>
        <w:rPr>
          <w:rFonts w:eastAsia="Calibri"/>
        </w:rPr>
      </w:pPr>
    </w:p>
    <w:p w:rsidR="00A11C63" w:rsidRPr="00A11C63" w:rsidRDefault="00A11C63" w:rsidP="00A11C63">
      <w:pPr>
        <w:widowControl w:val="0"/>
        <w:spacing w:before="120" w:after="120"/>
        <w:rPr>
          <w:rFonts w:eastAsia="Calibri"/>
        </w:rPr>
      </w:pPr>
    </w:p>
    <w:p w:rsidR="00A11C63" w:rsidRPr="00A11C63" w:rsidRDefault="00A11C63" w:rsidP="00A11C63">
      <w:pPr>
        <w:widowControl w:val="0"/>
        <w:spacing w:before="240" w:after="120" w:line="360" w:lineRule="auto"/>
        <w:ind w:firstLine="851"/>
        <w:jc w:val="both"/>
        <w:rPr>
          <w:rFonts w:eastAsia="Calibri"/>
          <w:sz w:val="26"/>
          <w:szCs w:val="26"/>
        </w:rPr>
        <w:sectPr w:rsidR="00A11C63" w:rsidRPr="00A11C63" w:rsidSect="00A11C63">
          <w:pgSz w:w="16838" w:h="11906" w:orient="landscape"/>
          <w:pgMar w:top="1701" w:right="709" w:bottom="851" w:left="851" w:header="709" w:footer="709" w:gutter="0"/>
          <w:cols w:space="708"/>
          <w:docGrid w:linePitch="360"/>
        </w:sectPr>
      </w:pPr>
    </w:p>
    <w:p w:rsidR="00A11C63" w:rsidRPr="00A11C63" w:rsidRDefault="00A11C63" w:rsidP="00A11C63">
      <w:pPr>
        <w:widowControl w:val="0"/>
        <w:spacing w:before="240" w:after="120" w:line="360" w:lineRule="auto"/>
        <w:ind w:firstLine="709"/>
        <w:jc w:val="both"/>
        <w:rPr>
          <w:rFonts w:eastAsia="Calibri"/>
          <w:sz w:val="26"/>
          <w:szCs w:val="26"/>
        </w:rPr>
      </w:pPr>
      <w:r w:rsidRPr="00A11C63">
        <w:rPr>
          <w:rFonts w:eastAsia="Calibri"/>
          <w:sz w:val="26"/>
          <w:szCs w:val="26"/>
        </w:rPr>
        <w:lastRenderedPageBreak/>
        <w:t>Суммарные затраты на реконструкцию (капитальный ремонт) существующих сетей водоснабжения в связи с износом составят 729409,5 тыс. руб. (с НДС).</w:t>
      </w:r>
    </w:p>
    <w:p w:rsidR="00A11C63" w:rsidRPr="00A11C63" w:rsidRDefault="00A11C63" w:rsidP="00A11C63">
      <w:pPr>
        <w:keepNext/>
        <w:widowControl w:val="0"/>
        <w:spacing w:before="120" w:after="120" w:line="360" w:lineRule="auto"/>
        <w:ind w:firstLine="709"/>
        <w:jc w:val="both"/>
        <w:rPr>
          <w:rFonts w:eastAsia="Calibri"/>
          <w:b/>
          <w:i/>
          <w:sz w:val="26"/>
          <w:szCs w:val="26"/>
        </w:rPr>
      </w:pPr>
      <w:r w:rsidRPr="00A11C63">
        <w:rPr>
          <w:rFonts w:eastAsia="Calibri"/>
          <w:b/>
          <w:i/>
          <w:sz w:val="26"/>
          <w:szCs w:val="26"/>
        </w:rPr>
        <w:t>Строительство сетей водоснабжения и перекладка сетей с увеличением диаметра</w:t>
      </w:r>
    </w:p>
    <w:p w:rsidR="00A11C63" w:rsidRPr="00A11C63" w:rsidRDefault="00A11C63" w:rsidP="00A11C63">
      <w:pPr>
        <w:widowControl w:val="0"/>
        <w:spacing w:line="360" w:lineRule="auto"/>
        <w:ind w:firstLine="709"/>
        <w:jc w:val="both"/>
        <w:rPr>
          <w:rFonts w:eastAsia="Calibri"/>
          <w:sz w:val="26"/>
          <w:szCs w:val="26"/>
        </w:rPr>
      </w:pPr>
      <w:r w:rsidRPr="00A11C63">
        <w:rPr>
          <w:rFonts w:eastAsia="Calibri"/>
          <w:sz w:val="26"/>
          <w:szCs w:val="26"/>
        </w:rPr>
        <w:t>К расчетному сроку в границах города Нефтеюганска предстоит построить 34926,8 м водопроводных сетей, а также выполнить замену сетей с увеличением диаметра в размере 4890,5 м.</w:t>
      </w:r>
    </w:p>
    <w:p w:rsidR="00A11C63" w:rsidRPr="00A11C63" w:rsidRDefault="00A11C63" w:rsidP="00A11C63">
      <w:pPr>
        <w:widowControl w:val="0"/>
        <w:spacing w:line="360" w:lineRule="auto"/>
        <w:ind w:firstLine="709"/>
        <w:jc w:val="both"/>
        <w:rPr>
          <w:rFonts w:eastAsia="Calibri"/>
          <w:sz w:val="26"/>
          <w:szCs w:val="26"/>
        </w:rPr>
      </w:pPr>
      <w:r w:rsidRPr="00A11C63">
        <w:rPr>
          <w:rFonts w:eastAsia="Calibri"/>
          <w:sz w:val="26"/>
          <w:szCs w:val="26"/>
        </w:rPr>
        <w:t>Согласно гидравлическим расчетам, диаметры предлагаемых к строительству трубопроводов составляют 100-300 мм, материал труб – полиэтилен.</w:t>
      </w:r>
    </w:p>
    <w:p w:rsidR="00A11C63" w:rsidRPr="00A11C63" w:rsidRDefault="00A11C63" w:rsidP="00A11C63">
      <w:pPr>
        <w:widowControl w:val="0"/>
        <w:spacing w:line="360" w:lineRule="auto"/>
        <w:ind w:firstLine="709"/>
        <w:jc w:val="both"/>
        <w:rPr>
          <w:rFonts w:eastAsia="Calibri"/>
          <w:sz w:val="26"/>
          <w:szCs w:val="26"/>
        </w:rPr>
      </w:pPr>
      <w:r w:rsidRPr="00A11C63">
        <w:rPr>
          <w:rFonts w:eastAsia="Calibri"/>
          <w:sz w:val="26"/>
          <w:szCs w:val="26"/>
        </w:rPr>
        <w:t>Суммарные затраты на строительство и перекладку сетей водоснабжения составят 378649,2 тыс. руб.</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lastRenderedPageBreak/>
        <w:t xml:space="preserve">Таблица </w:t>
      </w:r>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34</w:t>
      </w:r>
      <w:r w:rsidRPr="00A11C63">
        <w:rPr>
          <w:rFonts w:eastAsia="Calibri"/>
          <w:b/>
          <w:bCs/>
          <w:sz w:val="24"/>
          <w:szCs w:val="24"/>
        </w:rPr>
        <w:fldChar w:fldCharType="end"/>
      </w:r>
      <w:r w:rsidRPr="00A11C63">
        <w:rPr>
          <w:rFonts w:eastAsia="Calibri"/>
          <w:b/>
          <w:bCs/>
          <w:sz w:val="24"/>
          <w:szCs w:val="24"/>
        </w:rPr>
        <w:t>. Расчет капитальных вложений в строительство сетей холодного водоснабжения для обеспечения существующих и присоединения перспективных абонентов (в ценах 4 кв. 2018 года), тыс. руб. (с НДС 20%)</w:t>
      </w:r>
    </w:p>
    <w:tbl>
      <w:tblPr>
        <w:tblW w:w="5000" w:type="pct"/>
        <w:tblLayout w:type="fixed"/>
        <w:tblLook w:val="04A0" w:firstRow="1" w:lastRow="0" w:firstColumn="1" w:lastColumn="0" w:noHBand="0" w:noVBand="1"/>
      </w:tblPr>
      <w:tblGrid>
        <w:gridCol w:w="451"/>
        <w:gridCol w:w="2260"/>
        <w:gridCol w:w="1769"/>
        <w:gridCol w:w="1747"/>
        <w:gridCol w:w="1455"/>
        <w:gridCol w:w="872"/>
        <w:gridCol w:w="736"/>
        <w:gridCol w:w="736"/>
        <w:gridCol w:w="736"/>
        <w:gridCol w:w="736"/>
        <w:gridCol w:w="736"/>
        <w:gridCol w:w="736"/>
        <w:gridCol w:w="736"/>
        <w:gridCol w:w="736"/>
        <w:gridCol w:w="736"/>
        <w:gridCol w:w="742"/>
      </w:tblGrid>
      <w:tr w:rsidR="00A11C63" w:rsidRPr="00A11C63" w:rsidTr="00A11C63">
        <w:trPr>
          <w:trHeight w:val="20"/>
          <w:tblHeader/>
        </w:trPr>
        <w:tc>
          <w:tcPr>
            <w:tcW w:w="1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 п/п</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Наименование района застройки</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Вид выполняемых работ</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Общая протяженность участков, км</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Средний диаметр трубопроводов, мм</w:t>
            </w:r>
          </w:p>
        </w:tc>
        <w:tc>
          <w:tcPr>
            <w:tcW w:w="2586" w:type="pct"/>
            <w:gridSpan w:val="11"/>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Стоимость, тыс. руб.</w:t>
            </w:r>
          </w:p>
        </w:tc>
      </w:tr>
      <w:tr w:rsidR="00A11C63" w:rsidRPr="00A11C63" w:rsidTr="00A11C63">
        <w:trPr>
          <w:trHeight w:val="20"/>
          <w:tblHeader/>
        </w:trPr>
        <w:tc>
          <w:tcPr>
            <w:tcW w:w="1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sz w:val="18"/>
                <w:szCs w:val="18"/>
                <w:lang w:eastAsia="ru-RU"/>
              </w:rPr>
            </w:pPr>
          </w:p>
        </w:tc>
        <w:tc>
          <w:tcPr>
            <w:tcW w:w="7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sz w:val="18"/>
                <w:szCs w:val="18"/>
                <w:lang w:eastAsia="ru-RU"/>
              </w:rPr>
            </w:pPr>
          </w:p>
        </w:tc>
        <w:tc>
          <w:tcPr>
            <w:tcW w:w="5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sz w:val="18"/>
                <w:szCs w:val="18"/>
                <w:lang w:eastAsia="ru-RU"/>
              </w:rPr>
            </w:pPr>
          </w:p>
        </w:tc>
        <w:tc>
          <w:tcPr>
            <w:tcW w:w="5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sz w:val="18"/>
                <w:szCs w:val="18"/>
                <w:lang w:eastAsia="ru-RU"/>
              </w:rPr>
            </w:pPr>
          </w:p>
        </w:tc>
        <w:tc>
          <w:tcPr>
            <w:tcW w:w="4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Всего</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2019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2020</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2021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2022</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2023</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2024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2025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2026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2027</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2028</w:t>
            </w:r>
          </w:p>
        </w:tc>
      </w:tr>
      <w:tr w:rsidR="00A11C63" w:rsidRPr="00A11C63" w:rsidTr="00A11C63">
        <w:trPr>
          <w:trHeight w:val="397"/>
        </w:trPr>
        <w:tc>
          <w:tcPr>
            <w:tcW w:w="14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w:t>
            </w:r>
          </w:p>
        </w:tc>
        <w:tc>
          <w:tcPr>
            <w:tcW w:w="7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 микрорайон</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297,43</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100-200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2138,99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2138,99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97"/>
        </w:trPr>
        <w:tc>
          <w:tcPr>
            <w:tcW w:w="142"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710"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Перекладка сетей с увеличением диаметра</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420,48</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3046,84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3046,84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97"/>
        </w:trPr>
        <w:tc>
          <w:tcPr>
            <w:tcW w:w="142"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710"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55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Демонтаж</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420,48</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426,56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426,56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97"/>
        </w:trPr>
        <w:tc>
          <w:tcPr>
            <w:tcW w:w="14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w:t>
            </w:r>
          </w:p>
        </w:tc>
        <w:tc>
          <w:tcPr>
            <w:tcW w:w="7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5 микрорайон</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592,17</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100 - 200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4276,00</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4276,00</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97"/>
        </w:trPr>
        <w:tc>
          <w:tcPr>
            <w:tcW w:w="142"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710"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Перекладка сетей с увеличением диаметра</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696,81</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5049,15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5049,15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97"/>
        </w:trPr>
        <w:tc>
          <w:tcPr>
            <w:tcW w:w="142"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710"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55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Демонтаж</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696,81</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706,88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706,88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97"/>
        </w:trPr>
        <w:tc>
          <w:tcPr>
            <w:tcW w:w="14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w:t>
            </w:r>
          </w:p>
        </w:tc>
        <w:tc>
          <w:tcPr>
            <w:tcW w:w="7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 микрорайон</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463,62</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3359,43</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3359,43</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97"/>
        </w:trPr>
        <w:tc>
          <w:tcPr>
            <w:tcW w:w="142"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710"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Перекладка сетей с увеличением диаметра</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861,43</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6242,00</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6242,00</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97"/>
        </w:trPr>
        <w:tc>
          <w:tcPr>
            <w:tcW w:w="142"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710"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55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Демонтаж</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861,43</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873,88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873,88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97"/>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w:t>
            </w:r>
          </w:p>
        </w:tc>
        <w:tc>
          <w:tcPr>
            <w:tcW w:w="7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7 микрорайон</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38,43</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278,47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278,47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97"/>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5</w:t>
            </w:r>
          </w:p>
        </w:tc>
        <w:tc>
          <w:tcPr>
            <w:tcW w:w="7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Микрорайон 8А</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124,73</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820,37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820,37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97"/>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w:t>
            </w:r>
          </w:p>
        </w:tc>
        <w:tc>
          <w:tcPr>
            <w:tcW w:w="7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Микрорайон 9А</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2259,49</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100-300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17140,09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5713,36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5713,36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5713,36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97"/>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7</w:t>
            </w:r>
          </w:p>
        </w:tc>
        <w:tc>
          <w:tcPr>
            <w:tcW w:w="7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Микрорайон 10А</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2140,66</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100-300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18732,36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6244,12</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6244,12</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6244,12</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97"/>
        </w:trPr>
        <w:tc>
          <w:tcPr>
            <w:tcW w:w="1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8</w:t>
            </w:r>
          </w:p>
        </w:tc>
        <w:tc>
          <w:tcPr>
            <w:tcW w:w="7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11 микрорайон</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4319,29</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100-300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30857,24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3857,15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3857,15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3857,15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3857,15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3857,15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3857,15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3857,15</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3857,15</w:t>
            </w:r>
          </w:p>
        </w:tc>
      </w:tr>
      <w:tr w:rsidR="00A11C63" w:rsidRPr="00A11C63" w:rsidTr="00A11C63">
        <w:trPr>
          <w:trHeight w:val="397"/>
        </w:trPr>
        <w:tc>
          <w:tcPr>
            <w:tcW w:w="142" w:type="pct"/>
            <w:vMerge/>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710" w:type="pct"/>
            <w:vMerge/>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Перекладка сетей с увеличением диаметра</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1434,93</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200-250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12117,97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r>
      <w:tr w:rsidR="00A11C63" w:rsidRPr="00A11C63" w:rsidTr="00A11C63">
        <w:trPr>
          <w:trHeight w:val="397"/>
        </w:trPr>
        <w:tc>
          <w:tcPr>
            <w:tcW w:w="142" w:type="pct"/>
            <w:vMerge/>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710" w:type="pct"/>
            <w:vMerge/>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55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Демонтаж</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1434,93</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200-250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1696,52</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r>
      <w:tr w:rsidR="00A11C63" w:rsidRPr="00A11C63" w:rsidTr="00A11C63">
        <w:trPr>
          <w:trHeight w:val="397"/>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9</w:t>
            </w:r>
          </w:p>
        </w:tc>
        <w:tc>
          <w:tcPr>
            <w:tcW w:w="7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Микрорайон 11Б</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2133,56</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100-200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15265,48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1908,18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1908,18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1908,18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1908,18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1908,18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1908,18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1908,18</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1908,18</w:t>
            </w:r>
          </w:p>
        </w:tc>
      </w:tr>
      <w:tr w:rsidR="00A11C63" w:rsidRPr="00A11C63" w:rsidTr="00A11C63">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w:t>
            </w:r>
          </w:p>
        </w:tc>
        <w:tc>
          <w:tcPr>
            <w:tcW w:w="7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Микрорайон 11В</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1762,85</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100-250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14145,88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14145,88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40"/>
        </w:trPr>
        <w:tc>
          <w:tcPr>
            <w:tcW w:w="14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lastRenderedPageBreak/>
              <w:t>11</w:t>
            </w:r>
          </w:p>
        </w:tc>
        <w:tc>
          <w:tcPr>
            <w:tcW w:w="7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14 микрорайон</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241,73</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1589,89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1589,89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40"/>
        </w:trPr>
        <w:tc>
          <w:tcPr>
            <w:tcW w:w="142"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710"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Перекладка сетей с увеличением диаметра</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132,98</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100-150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874,63</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874,63</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340"/>
        </w:trPr>
        <w:tc>
          <w:tcPr>
            <w:tcW w:w="142"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710"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55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Демонтаж</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132,98</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100-150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122,45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122,45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12</w:t>
            </w:r>
          </w:p>
        </w:tc>
        <w:tc>
          <w:tcPr>
            <w:tcW w:w="7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 микрорайон</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255,59</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100-200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1841,74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1841,74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13</w:t>
            </w:r>
          </w:p>
        </w:tc>
        <w:tc>
          <w:tcPr>
            <w:tcW w:w="7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17 микрорайон</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6727,23</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100-300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63460,24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63460,24</w:t>
            </w:r>
          </w:p>
        </w:tc>
      </w:tr>
      <w:tr w:rsidR="00A11C63" w:rsidRPr="00A11C63" w:rsidTr="00A11C63">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14</w:t>
            </w:r>
          </w:p>
        </w:tc>
        <w:tc>
          <w:tcPr>
            <w:tcW w:w="7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Микрорайон СУ-62</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12234,28</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100-200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87485,36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87485,36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w:t>
            </w:r>
          </w:p>
        </w:tc>
        <w:tc>
          <w:tcPr>
            <w:tcW w:w="7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Микрорайон СУ-905</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94,95</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688,61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688,61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16</w:t>
            </w:r>
          </w:p>
        </w:tc>
        <w:tc>
          <w:tcPr>
            <w:tcW w:w="7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Прибрежная зона</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1374,18</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150-300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10256,86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10256,86</w:t>
            </w:r>
          </w:p>
        </w:tc>
      </w:tr>
      <w:tr w:rsidR="00A11C63" w:rsidRPr="00A11C63" w:rsidTr="00A11C63">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17</w:t>
            </w:r>
          </w:p>
        </w:tc>
        <w:tc>
          <w:tcPr>
            <w:tcW w:w="7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Проезд Озерный</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61,72</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447,61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447,61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454"/>
        </w:trPr>
        <w:tc>
          <w:tcPr>
            <w:tcW w:w="14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18</w:t>
            </w:r>
          </w:p>
        </w:tc>
        <w:tc>
          <w:tcPr>
            <w:tcW w:w="7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Аэропорт</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68,77</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498,74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498,74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454"/>
        </w:trPr>
        <w:tc>
          <w:tcPr>
            <w:tcW w:w="142"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710"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Перекладка сетей с увеличением диаметра</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1343,83</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9737,51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9737,51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454"/>
        </w:trPr>
        <w:tc>
          <w:tcPr>
            <w:tcW w:w="142"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710" w:type="pct"/>
            <w:vMerge/>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p>
        </w:tc>
        <w:tc>
          <w:tcPr>
            <w:tcW w:w="55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Демонтаж</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1343,83</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200</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1363,25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1363,25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r>
      <w:tr w:rsidR="00A11C63" w:rsidRPr="00A11C63" w:rsidTr="00A11C63">
        <w:trPr>
          <w:trHeight w:val="454"/>
        </w:trPr>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Итого</w:t>
            </w: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Строительство новых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34926,81</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273283,35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4276,00</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110877,6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19861,81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17722,82</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17722,82</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5765,34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5765,34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6043,81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5765,34</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79482,44</w:t>
            </w:r>
          </w:p>
        </w:tc>
      </w:tr>
      <w:tr w:rsidR="00A11C63" w:rsidRPr="00A11C63" w:rsidTr="00A11C63">
        <w:trPr>
          <w:trHeight w:val="454"/>
        </w:trPr>
        <w:tc>
          <w:tcPr>
            <w:tcW w:w="85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sz w:val="18"/>
                <w:szCs w:val="18"/>
                <w:lang w:eastAsia="ru-RU"/>
              </w:rPr>
            </w:pP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Перекладка сетей с увеличением диаметра</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4890,46</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37068,09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5049,15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16854,14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4561,58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1514,75</w:t>
            </w:r>
          </w:p>
        </w:tc>
      </w:tr>
      <w:tr w:rsidR="00A11C63" w:rsidRPr="00A11C63" w:rsidTr="00A11C63">
        <w:trPr>
          <w:trHeight w:val="454"/>
        </w:trPr>
        <w:tc>
          <w:tcPr>
            <w:tcW w:w="852"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sz w:val="18"/>
                <w:szCs w:val="18"/>
                <w:lang w:eastAsia="ru-RU"/>
              </w:rPr>
            </w:pPr>
          </w:p>
        </w:tc>
        <w:tc>
          <w:tcPr>
            <w:tcW w:w="55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Демонтаж</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4890,46</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5189,53</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706,88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2359,58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638,62</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212,06</w:t>
            </w:r>
          </w:p>
        </w:tc>
      </w:tr>
      <w:tr w:rsidR="00A11C63" w:rsidRPr="00A11C63" w:rsidTr="00A11C63">
        <w:trPr>
          <w:trHeight w:val="283"/>
        </w:trPr>
        <w:tc>
          <w:tcPr>
            <w:tcW w:w="140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Итого строительство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39817,27</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273283,3</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4276,0</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110877,6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19861,8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17722,8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17722,8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5765,3</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5765,3</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6043,8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5765,3</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rPr>
              <w:t>79482,4</w:t>
            </w:r>
          </w:p>
        </w:tc>
      </w:tr>
      <w:tr w:rsidR="00A11C63" w:rsidRPr="00A11C63" w:rsidTr="00A11C63">
        <w:trPr>
          <w:trHeight w:val="283"/>
        </w:trPr>
        <w:tc>
          <w:tcPr>
            <w:tcW w:w="140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НДС 20%</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54656,7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855,2</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22175,5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3972,4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3544,6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3544,6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1153,1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1153,1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1208,8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1153,1</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rPr>
              <w:t>15896,5</w:t>
            </w:r>
          </w:p>
        </w:tc>
      </w:tr>
      <w:tr w:rsidR="00A11C63" w:rsidRPr="00A11C63" w:rsidTr="00A11C63">
        <w:trPr>
          <w:trHeight w:val="283"/>
        </w:trPr>
        <w:tc>
          <w:tcPr>
            <w:tcW w:w="140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Всего строительство сетей с НДС</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327940,0</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5131,2</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133053,2</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23834,2</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21267,4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21267,4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6918,4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6918,4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7252,6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6918,4</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95378,9</w:t>
            </w:r>
          </w:p>
        </w:tc>
      </w:tr>
      <w:tr w:rsidR="00A11C63" w:rsidRPr="00A11C63" w:rsidTr="00A11C63">
        <w:trPr>
          <w:trHeight w:val="283"/>
        </w:trPr>
        <w:tc>
          <w:tcPr>
            <w:tcW w:w="140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Итого перекладка сетей с увеличением диаметра</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4890,46</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37068,1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5049,1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16854,1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4561,6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1514,7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1514,7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1514,7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1514,7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1514,7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1514,7</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rPr>
              <w:t>1514,7</w:t>
            </w:r>
          </w:p>
        </w:tc>
      </w:tr>
      <w:tr w:rsidR="00A11C63" w:rsidRPr="00A11C63" w:rsidTr="00A11C63">
        <w:trPr>
          <w:trHeight w:val="283"/>
        </w:trPr>
        <w:tc>
          <w:tcPr>
            <w:tcW w:w="140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НДС 20%</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7413,6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1009,8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3370,8</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912,3</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302,9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302,9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302,9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302,9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302,9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302,9</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rPr>
              <w:t>302,9</w:t>
            </w:r>
          </w:p>
        </w:tc>
      </w:tr>
      <w:tr w:rsidR="00A11C63" w:rsidRPr="00A11C63" w:rsidTr="00A11C63">
        <w:trPr>
          <w:trHeight w:val="283"/>
        </w:trPr>
        <w:tc>
          <w:tcPr>
            <w:tcW w:w="140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Всего перекладка сетей с НДС</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44481,7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6059,0</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20225,0</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5473,9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1817,7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1817,7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1817,7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1817,7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1817,7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1817,7</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1817,7</w:t>
            </w:r>
          </w:p>
        </w:tc>
      </w:tr>
      <w:tr w:rsidR="00A11C63" w:rsidRPr="00A11C63" w:rsidTr="00A11C63">
        <w:trPr>
          <w:trHeight w:val="340"/>
        </w:trPr>
        <w:tc>
          <w:tcPr>
            <w:tcW w:w="140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lastRenderedPageBreak/>
              <w:t>Итого демонтаж сетей</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4890,46</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5189,5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706,9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2359,6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638,6</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212,1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212,1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212,1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212,1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212,1</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212,1</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rPr>
              <w:t>212,1</w:t>
            </w:r>
          </w:p>
        </w:tc>
      </w:tr>
      <w:tr w:rsidR="00A11C63" w:rsidRPr="00A11C63" w:rsidTr="00A11C63">
        <w:trPr>
          <w:trHeight w:val="340"/>
        </w:trPr>
        <w:tc>
          <w:tcPr>
            <w:tcW w:w="140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НДС 20%</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1037,9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141,4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471,9</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127,7</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42,4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42,4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42,4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42,4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42,4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sz w:val="18"/>
                <w:szCs w:val="18"/>
              </w:rPr>
              <w:t>42,4</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rFonts w:eastAsia="Calibri"/>
                <w:color w:val="000000"/>
              </w:rPr>
              <w:t>42,4</w:t>
            </w:r>
          </w:p>
        </w:tc>
      </w:tr>
      <w:tr w:rsidR="00A11C63" w:rsidRPr="00A11C63" w:rsidTr="00A11C63">
        <w:trPr>
          <w:trHeight w:val="340"/>
        </w:trPr>
        <w:tc>
          <w:tcPr>
            <w:tcW w:w="140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Всего демонтаж сетей с НДС</w:t>
            </w:r>
          </w:p>
        </w:tc>
        <w:tc>
          <w:tcPr>
            <w:tcW w:w="54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45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74"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6227,4</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848,3</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2831,5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766,3</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254,5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254,5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254,5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254,5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254,5</w:t>
            </w:r>
          </w:p>
        </w:tc>
        <w:tc>
          <w:tcPr>
            <w:tcW w:w="23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254,5</w:t>
            </w:r>
          </w:p>
        </w:tc>
        <w:tc>
          <w:tcPr>
            <w:tcW w:w="23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254,5</w:t>
            </w:r>
          </w:p>
        </w:tc>
      </w:tr>
      <w:tr w:rsidR="00A11C63" w:rsidRPr="00A11C63" w:rsidTr="00A11C63">
        <w:trPr>
          <w:trHeight w:val="340"/>
        </w:trPr>
        <w:tc>
          <w:tcPr>
            <w:tcW w:w="140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Всего</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color w:val="000000"/>
                <w:sz w:val="18"/>
                <w:szCs w:val="18"/>
                <w:lang w:eastAsia="ru-RU"/>
              </w:rPr>
            </w:pPr>
            <w:r w:rsidRPr="00A11C63">
              <w:rPr>
                <w:color w:val="000000"/>
                <w:sz w:val="18"/>
                <w:szCs w:val="18"/>
                <w:lang w:eastAsia="ru-RU"/>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378649,2</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18945,7</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161914,5</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34242,5</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23339,6</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23339,6</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8990,6</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8990,6</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9324,7</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8990,6</w:t>
            </w:r>
          </w:p>
        </w:tc>
        <w:tc>
          <w:tcPr>
            <w:tcW w:w="233" w:type="pct"/>
            <w:tcBorders>
              <w:top w:val="single" w:sz="4" w:space="0" w:color="auto"/>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b/>
                <w:bCs/>
                <w:color w:val="000000"/>
                <w:sz w:val="18"/>
                <w:szCs w:val="18"/>
                <w:lang w:eastAsia="ru-RU"/>
              </w:rPr>
            </w:pPr>
            <w:r w:rsidRPr="00A11C63">
              <w:rPr>
                <w:b/>
                <w:bCs/>
                <w:color w:val="000000"/>
                <w:sz w:val="18"/>
                <w:szCs w:val="18"/>
                <w:lang w:eastAsia="ru-RU"/>
              </w:rPr>
              <w:t>97451,1</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567"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lastRenderedPageBreak/>
        <w:t>Суммарные капиталовложения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Оценка капиталовложений на модернизацию системы водоснабжения города Нефтеюганска, выполненная в ценах 2018 года с последующим приведением к прогнозным ценам, приведена в таблице </w:t>
      </w:r>
      <w:r w:rsidRPr="00A11C63">
        <w:rPr>
          <w:rFonts w:eastAsia="Calibri"/>
          <w:sz w:val="26"/>
          <w:szCs w:val="26"/>
        </w:rPr>
        <w:fldChar w:fldCharType="begin"/>
      </w:r>
      <w:r w:rsidRPr="00A11C63">
        <w:rPr>
          <w:rFonts w:eastAsia="Calibri"/>
          <w:sz w:val="26"/>
          <w:szCs w:val="26"/>
        </w:rPr>
        <w:instrText xml:space="preserve"> REF Табл_сумм_затр_мероп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noProof/>
          <w:sz w:val="24"/>
          <w:szCs w:val="22"/>
        </w:rPr>
        <w:t>35</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line="360" w:lineRule="auto"/>
        <w:ind w:firstLine="709"/>
        <w:jc w:val="both"/>
        <w:rPr>
          <w:rFonts w:eastAsia="Calibri"/>
          <w:sz w:val="26"/>
          <w:szCs w:val="26"/>
        </w:rPr>
      </w:pPr>
      <w:r w:rsidRPr="00A11C63">
        <w:rPr>
          <w:rFonts w:eastAsia="Calibri"/>
          <w:sz w:val="26"/>
          <w:szCs w:val="26"/>
        </w:rPr>
        <w:t>Расчёты прогнозных цен выполнены в соответствии с «Прогнозом долгосрочного социально-экономического развития Российской Федерации на период до 2030 года», разработанным Министерством экономического развития РФ, с учётом инфляции.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Суммарные капиталовложения на модернизацию системы водоснабжения города Нефтеюганска составят 1 962 307,7 тыс. руб., с учетом прогнозных цен – 2 159 381,2 тыс. руб.</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rPr>
          <w:rFonts w:eastAsia="Calibri"/>
          <w:b/>
          <w:bCs/>
          <w:sz w:val="24"/>
        </w:rPr>
      </w:pPr>
      <w:r w:rsidRPr="00A11C63">
        <w:rPr>
          <w:rFonts w:eastAsia="Calibri"/>
          <w:b/>
          <w:bCs/>
          <w:sz w:val="24"/>
        </w:rPr>
        <w:lastRenderedPageBreak/>
        <w:t xml:space="preserve">Таблица </w:t>
      </w:r>
      <w:bookmarkStart w:id="326" w:name="Табл_сумм_затр_мероп"/>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35</w:t>
      </w:r>
      <w:r w:rsidRPr="00A11C63">
        <w:rPr>
          <w:rFonts w:eastAsia="Calibri"/>
          <w:b/>
          <w:bCs/>
          <w:sz w:val="24"/>
        </w:rPr>
        <w:fldChar w:fldCharType="end"/>
      </w:r>
      <w:bookmarkEnd w:id="326"/>
      <w:r w:rsidRPr="00A11C63">
        <w:rPr>
          <w:rFonts w:eastAsia="Calibri"/>
          <w:b/>
          <w:bCs/>
          <w:sz w:val="24"/>
        </w:rPr>
        <w:t>. Затраты на реализацию мероприятий по модернизации системы водоснабжения г.Нефтеюганска, тыс. руб. (с НДС 20 %)</w:t>
      </w:r>
    </w:p>
    <w:tbl>
      <w:tblPr>
        <w:tblW w:w="5000" w:type="pct"/>
        <w:tblLook w:val="04A0" w:firstRow="1" w:lastRow="0" w:firstColumn="1" w:lastColumn="0" w:noHBand="0" w:noVBand="1"/>
      </w:tblPr>
      <w:tblGrid>
        <w:gridCol w:w="796"/>
        <w:gridCol w:w="5745"/>
        <w:gridCol w:w="952"/>
        <w:gridCol w:w="768"/>
        <w:gridCol w:w="861"/>
        <w:gridCol w:w="861"/>
        <w:gridCol w:w="861"/>
        <w:gridCol w:w="861"/>
        <w:gridCol w:w="861"/>
        <w:gridCol w:w="768"/>
        <w:gridCol w:w="861"/>
        <w:gridCol w:w="861"/>
        <w:gridCol w:w="864"/>
      </w:tblGrid>
      <w:tr w:rsidR="00A11C63" w:rsidRPr="00A11C63" w:rsidTr="00A11C63">
        <w:trPr>
          <w:trHeight w:val="340"/>
          <w:tblHeader/>
        </w:trPr>
        <w:tc>
          <w:tcPr>
            <w:tcW w:w="2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 п/п</w:t>
            </w:r>
          </w:p>
        </w:tc>
        <w:tc>
          <w:tcPr>
            <w:tcW w:w="1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Наименование мероприятия</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color w:val="000000"/>
                <w:lang w:eastAsia="ru-RU"/>
              </w:rPr>
            </w:pPr>
            <w:r w:rsidRPr="00A11C63">
              <w:rPr>
                <w:b/>
                <w:color w:val="000000"/>
                <w:lang w:eastAsia="ru-RU"/>
              </w:rPr>
              <w:t>Всего</w:t>
            </w:r>
          </w:p>
        </w:tc>
        <w:tc>
          <w:tcPr>
            <w:tcW w:w="2743" w:type="pct"/>
            <w:gridSpan w:val="10"/>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Плановый срок реализации инвестиционного мероприятия</w:t>
            </w:r>
          </w:p>
        </w:tc>
      </w:tr>
      <w:tr w:rsidR="00A11C63" w:rsidRPr="00A11C63" w:rsidTr="00A11C63">
        <w:trPr>
          <w:trHeight w:val="340"/>
          <w:tblHeader/>
        </w:trPr>
        <w:tc>
          <w:tcPr>
            <w:tcW w:w="237"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113" w:right="-113"/>
              <w:rPr>
                <w:b/>
                <w:bCs/>
                <w:color w:val="000000"/>
                <w:lang w:eastAsia="ru-RU"/>
              </w:rPr>
            </w:pPr>
          </w:p>
        </w:tc>
        <w:tc>
          <w:tcPr>
            <w:tcW w:w="1711"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113" w:right="-113"/>
              <w:rPr>
                <w:b/>
                <w:bCs/>
                <w:color w:val="000000"/>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113" w:right="-113"/>
              <w:rPr>
                <w:b/>
                <w:color w:val="000000"/>
                <w:lang w:eastAsia="ru-RU"/>
              </w:rPr>
            </w:pPr>
          </w:p>
        </w:tc>
        <w:tc>
          <w:tcPr>
            <w:tcW w:w="25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2019</w:t>
            </w:r>
          </w:p>
        </w:tc>
        <w:tc>
          <w:tcPr>
            <w:tcW w:w="2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2020</w:t>
            </w:r>
          </w:p>
        </w:tc>
        <w:tc>
          <w:tcPr>
            <w:tcW w:w="2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2021</w:t>
            </w:r>
          </w:p>
        </w:tc>
        <w:tc>
          <w:tcPr>
            <w:tcW w:w="2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2022</w:t>
            </w:r>
          </w:p>
        </w:tc>
        <w:tc>
          <w:tcPr>
            <w:tcW w:w="2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2023</w:t>
            </w:r>
          </w:p>
        </w:tc>
        <w:tc>
          <w:tcPr>
            <w:tcW w:w="2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2024</w:t>
            </w:r>
          </w:p>
        </w:tc>
        <w:tc>
          <w:tcPr>
            <w:tcW w:w="25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2025</w:t>
            </w:r>
          </w:p>
        </w:tc>
        <w:tc>
          <w:tcPr>
            <w:tcW w:w="2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2026</w:t>
            </w:r>
          </w:p>
        </w:tc>
        <w:tc>
          <w:tcPr>
            <w:tcW w:w="2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2027</w:t>
            </w:r>
          </w:p>
        </w:tc>
        <w:tc>
          <w:tcPr>
            <w:tcW w:w="2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2028</w:t>
            </w:r>
          </w:p>
        </w:tc>
      </w:tr>
      <w:tr w:rsidR="00A11C63" w:rsidRPr="00A11C63" w:rsidTr="00A11C63">
        <w:trPr>
          <w:trHeight w:val="340"/>
        </w:trPr>
        <w:tc>
          <w:tcPr>
            <w:tcW w:w="237" w:type="pct"/>
            <w:tcBorders>
              <w:top w:val="nil"/>
              <w:left w:val="single" w:sz="4" w:space="0" w:color="auto"/>
              <w:bottom w:val="single" w:sz="4" w:space="0" w:color="auto"/>
              <w:right w:val="nil"/>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color w:val="000000"/>
                <w:lang w:eastAsia="ru-RU"/>
              </w:rPr>
              <w:t>1</w:t>
            </w:r>
          </w:p>
        </w:tc>
        <w:tc>
          <w:tcPr>
            <w:tcW w:w="1711"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rPr>
              <w:t>Строительство перемычки между сетями холодного водоснабжения на выходе после СОЖ и ВОС</w:t>
            </w:r>
          </w:p>
        </w:tc>
        <w:tc>
          <w:tcPr>
            <w:tcW w:w="309"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b/>
                <w:color w:val="000000"/>
                <w:lang w:eastAsia="ru-RU"/>
              </w:rPr>
            </w:pPr>
            <w:r w:rsidRPr="00A11C63">
              <w:rPr>
                <w:rFonts w:eastAsia="Calibri"/>
                <w:b/>
                <w:color w:val="000000"/>
              </w:rPr>
              <w:t>2299,2</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nil"/>
              <w:right w:val="nil"/>
            </w:tcBorders>
            <w:shd w:val="clear" w:color="auto" w:fill="auto"/>
            <w:noWrap/>
            <w:vAlign w:val="center"/>
          </w:tcPr>
          <w:p w:rsidR="00A11C63" w:rsidRPr="00A11C63" w:rsidRDefault="00A11C63" w:rsidP="00A11C63">
            <w:pPr>
              <w:ind w:left="-113" w:right="-113"/>
              <w:jc w:val="center"/>
              <w:rPr>
                <w:color w:val="000000"/>
                <w:lang w:eastAsia="ru-RU"/>
              </w:rPr>
            </w:pPr>
            <w:r w:rsidRPr="00A11C63">
              <w:rPr>
                <w:rFonts w:eastAsia="Calibri"/>
                <w:color w:val="000000"/>
              </w:rPr>
              <w:t>1149,6</w:t>
            </w:r>
          </w:p>
        </w:tc>
        <w:tc>
          <w:tcPr>
            <w:tcW w:w="280"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1149,6</w:t>
            </w:r>
          </w:p>
        </w:tc>
        <w:tc>
          <w:tcPr>
            <w:tcW w:w="280"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51"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r>
      <w:tr w:rsidR="00A11C63" w:rsidRPr="00A11C63" w:rsidTr="00A11C63">
        <w:trPr>
          <w:trHeight w:val="340"/>
        </w:trPr>
        <w:tc>
          <w:tcPr>
            <w:tcW w:w="237" w:type="pct"/>
            <w:tcBorders>
              <w:top w:val="nil"/>
              <w:left w:val="single" w:sz="4" w:space="0" w:color="auto"/>
              <w:bottom w:val="single" w:sz="4" w:space="0" w:color="auto"/>
              <w:right w:val="nil"/>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color w:val="000000"/>
                <w:lang w:eastAsia="ru-RU"/>
              </w:rPr>
              <w:t>2</w:t>
            </w:r>
          </w:p>
        </w:tc>
        <w:tc>
          <w:tcPr>
            <w:tcW w:w="1711"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rPr>
              <w:t>Капитальный ремонт ВОС</w:t>
            </w:r>
          </w:p>
        </w:tc>
        <w:tc>
          <w:tcPr>
            <w:tcW w:w="309"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b/>
                <w:color w:val="000000"/>
                <w:lang w:eastAsia="ru-RU"/>
              </w:rPr>
            </w:pPr>
            <w:r w:rsidRPr="00A11C63">
              <w:rPr>
                <w:rFonts w:eastAsia="Calibri"/>
                <w:b/>
                <w:color w:val="000000"/>
              </w:rPr>
              <w:t>374895,5</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single" w:sz="4" w:space="0" w:color="auto"/>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187447,7</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187447,7</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r>
      <w:tr w:rsidR="00A11C63" w:rsidRPr="00A11C63" w:rsidTr="00A11C63">
        <w:trPr>
          <w:trHeight w:val="340"/>
        </w:trPr>
        <w:tc>
          <w:tcPr>
            <w:tcW w:w="237" w:type="pct"/>
            <w:tcBorders>
              <w:top w:val="nil"/>
              <w:left w:val="single" w:sz="4" w:space="0" w:color="auto"/>
              <w:bottom w:val="single" w:sz="4" w:space="0" w:color="auto"/>
              <w:right w:val="nil"/>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color w:val="000000"/>
                <w:lang w:eastAsia="ru-RU"/>
              </w:rPr>
              <w:t>3</w:t>
            </w:r>
          </w:p>
        </w:tc>
        <w:tc>
          <w:tcPr>
            <w:tcW w:w="1711"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rPr>
              <w:t>Реконструкция резервуаров чистой воды из поверхностного источника (РЧВ 2000, 2х500)</w:t>
            </w:r>
          </w:p>
        </w:tc>
        <w:tc>
          <w:tcPr>
            <w:tcW w:w="309"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b/>
                <w:color w:val="000000"/>
                <w:lang w:eastAsia="ru-RU"/>
              </w:rPr>
            </w:pPr>
            <w:r w:rsidRPr="00A11C63">
              <w:rPr>
                <w:rFonts w:eastAsia="Calibri"/>
                <w:b/>
                <w:color w:val="000000"/>
              </w:rPr>
              <w:t>5265,0</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2632,5</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2632,5</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r>
      <w:tr w:rsidR="00A11C63" w:rsidRPr="00A11C63" w:rsidTr="00A11C63">
        <w:trPr>
          <w:trHeight w:val="340"/>
        </w:trPr>
        <w:tc>
          <w:tcPr>
            <w:tcW w:w="237" w:type="pct"/>
            <w:tcBorders>
              <w:top w:val="nil"/>
              <w:left w:val="single" w:sz="4" w:space="0" w:color="auto"/>
              <w:bottom w:val="single" w:sz="4" w:space="0" w:color="auto"/>
              <w:right w:val="nil"/>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color w:val="000000"/>
                <w:lang w:eastAsia="ru-RU"/>
              </w:rPr>
              <w:t>4</w:t>
            </w:r>
          </w:p>
        </w:tc>
        <w:tc>
          <w:tcPr>
            <w:tcW w:w="1711"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rPr>
              <w:t>Реконструкция насосной станции 1-го водоподъема воды из поверхностного источника и территории первого пояса ЗСО</w:t>
            </w:r>
          </w:p>
        </w:tc>
        <w:tc>
          <w:tcPr>
            <w:tcW w:w="309"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rFonts w:eastAsia="Calibri"/>
                <w:b/>
                <w:color w:val="000000"/>
              </w:rPr>
            </w:pPr>
            <w:r w:rsidRPr="00A11C63">
              <w:rPr>
                <w:rFonts w:eastAsia="Calibri"/>
                <w:b/>
                <w:color w:val="000000"/>
              </w:rPr>
              <w:t>256073,7</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128036,9</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128036,9</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r>
      <w:tr w:rsidR="00A11C63" w:rsidRPr="00A11C63" w:rsidTr="00A11C63">
        <w:trPr>
          <w:trHeight w:val="340"/>
        </w:trPr>
        <w:tc>
          <w:tcPr>
            <w:tcW w:w="237" w:type="pct"/>
            <w:tcBorders>
              <w:top w:val="nil"/>
              <w:left w:val="single" w:sz="4" w:space="0" w:color="auto"/>
              <w:bottom w:val="single" w:sz="4" w:space="0" w:color="auto"/>
              <w:right w:val="nil"/>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color w:val="000000"/>
                <w:lang w:eastAsia="ru-RU"/>
              </w:rPr>
              <w:t>5</w:t>
            </w:r>
          </w:p>
        </w:tc>
        <w:tc>
          <w:tcPr>
            <w:tcW w:w="1711"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rPr>
              <w:t>Замена напорных водоводов со станции 1-го водоподъема воды из поверхностного источника (Ø630 мм, L=2,46 км; Ø530 мм, L=2,55 км; Ø325 мм, L=2,47 км)</w:t>
            </w:r>
          </w:p>
        </w:tc>
        <w:tc>
          <w:tcPr>
            <w:tcW w:w="309"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rFonts w:eastAsia="Calibri"/>
                <w:b/>
                <w:color w:val="000000"/>
              </w:rPr>
            </w:pPr>
            <w:r w:rsidRPr="00A11C63">
              <w:rPr>
                <w:rFonts w:eastAsia="Calibri"/>
                <w:b/>
                <w:color w:val="000000"/>
              </w:rPr>
              <w:t>145029,7</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72514,8</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72514,8</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r>
      <w:tr w:rsidR="00A11C63" w:rsidRPr="00A11C63" w:rsidTr="00A11C63">
        <w:trPr>
          <w:trHeight w:val="340"/>
        </w:trPr>
        <w:tc>
          <w:tcPr>
            <w:tcW w:w="237" w:type="pct"/>
            <w:tcBorders>
              <w:top w:val="nil"/>
              <w:left w:val="single" w:sz="4" w:space="0" w:color="auto"/>
              <w:bottom w:val="single" w:sz="4" w:space="0" w:color="auto"/>
              <w:right w:val="nil"/>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color w:val="000000"/>
                <w:lang w:eastAsia="ru-RU"/>
              </w:rPr>
              <w:t>6</w:t>
            </w:r>
          </w:p>
        </w:tc>
        <w:tc>
          <w:tcPr>
            <w:tcW w:w="1711"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rPr>
              <w:t>Реконструкция насосной станции 2-го водоподъема воды из поверхностного источника</w:t>
            </w:r>
          </w:p>
        </w:tc>
        <w:tc>
          <w:tcPr>
            <w:tcW w:w="309"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b/>
                <w:color w:val="000000"/>
                <w:lang w:eastAsia="ru-RU"/>
              </w:rPr>
            </w:pPr>
            <w:r w:rsidRPr="00A11C63">
              <w:rPr>
                <w:rFonts w:eastAsia="Calibri"/>
                <w:b/>
                <w:color w:val="000000"/>
              </w:rPr>
              <w:t>40152,2</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20076,1</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20076,1</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r>
      <w:tr w:rsidR="00A11C63" w:rsidRPr="00A11C63" w:rsidTr="00A11C63">
        <w:trPr>
          <w:trHeight w:val="340"/>
        </w:trPr>
        <w:tc>
          <w:tcPr>
            <w:tcW w:w="237" w:type="pct"/>
            <w:tcBorders>
              <w:top w:val="nil"/>
              <w:left w:val="single" w:sz="4" w:space="0" w:color="auto"/>
              <w:bottom w:val="single" w:sz="4" w:space="0" w:color="auto"/>
              <w:right w:val="nil"/>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color w:val="000000"/>
                <w:lang w:eastAsia="ru-RU"/>
              </w:rPr>
              <w:t>7</w:t>
            </w:r>
          </w:p>
        </w:tc>
        <w:tc>
          <w:tcPr>
            <w:tcW w:w="1711"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rPr>
              <w:t>Гидрологические изыскания протоки Юганская Обь в створе отбора воды</w:t>
            </w:r>
          </w:p>
        </w:tc>
        <w:tc>
          <w:tcPr>
            <w:tcW w:w="309"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b/>
                <w:color w:val="000000"/>
                <w:lang w:eastAsia="ru-RU"/>
              </w:rPr>
            </w:pPr>
            <w:r w:rsidRPr="00A11C63">
              <w:rPr>
                <w:rFonts w:eastAsia="Calibri"/>
                <w:b/>
                <w:color w:val="000000"/>
              </w:rPr>
              <w:t>577,4</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288,7</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288,7</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r>
      <w:tr w:rsidR="00A11C63" w:rsidRPr="00A11C63" w:rsidTr="00A11C63">
        <w:trPr>
          <w:trHeight w:val="340"/>
        </w:trPr>
        <w:tc>
          <w:tcPr>
            <w:tcW w:w="237" w:type="pct"/>
            <w:tcBorders>
              <w:top w:val="nil"/>
              <w:left w:val="single" w:sz="4" w:space="0" w:color="auto"/>
              <w:bottom w:val="single" w:sz="4" w:space="0" w:color="auto"/>
              <w:right w:val="nil"/>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color w:val="000000"/>
                <w:lang w:eastAsia="ru-RU"/>
              </w:rPr>
              <w:t>8</w:t>
            </w:r>
          </w:p>
        </w:tc>
        <w:tc>
          <w:tcPr>
            <w:tcW w:w="1711"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rPr>
              <w:t>Разработка проекта ЗСО и получение по нему положительного заключения от Роспотребнадзора для поверхностного водозабора</w:t>
            </w:r>
          </w:p>
        </w:tc>
        <w:tc>
          <w:tcPr>
            <w:tcW w:w="309"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b/>
                <w:color w:val="000000"/>
                <w:lang w:eastAsia="ru-RU"/>
              </w:rPr>
            </w:pPr>
            <w:r w:rsidRPr="00A11C63">
              <w:rPr>
                <w:rFonts w:eastAsia="Calibri"/>
                <w:b/>
                <w:color w:val="000000"/>
              </w:rPr>
              <w:t>402,8</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201,4</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201,4</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r>
      <w:tr w:rsidR="00A11C63" w:rsidRPr="00A11C63" w:rsidTr="00A11C63">
        <w:trPr>
          <w:trHeight w:val="340"/>
        </w:trPr>
        <w:tc>
          <w:tcPr>
            <w:tcW w:w="237" w:type="pct"/>
            <w:tcBorders>
              <w:top w:val="nil"/>
              <w:left w:val="single" w:sz="4" w:space="0" w:color="auto"/>
              <w:bottom w:val="single" w:sz="4" w:space="0" w:color="auto"/>
              <w:right w:val="nil"/>
            </w:tcBorders>
            <w:shd w:val="clear" w:color="auto" w:fill="auto"/>
            <w:noWrap/>
            <w:vAlign w:val="center"/>
          </w:tcPr>
          <w:p w:rsidR="00A11C63" w:rsidRPr="00A11C63" w:rsidRDefault="00A11C63" w:rsidP="00A11C63">
            <w:pPr>
              <w:ind w:left="-113" w:right="-113"/>
              <w:jc w:val="center"/>
              <w:rPr>
                <w:color w:val="000000"/>
                <w:lang w:eastAsia="ru-RU"/>
              </w:rPr>
            </w:pPr>
            <w:r w:rsidRPr="00A11C63">
              <w:rPr>
                <w:color w:val="000000"/>
                <w:lang w:eastAsia="ru-RU"/>
              </w:rPr>
              <w:t>9</w:t>
            </w:r>
          </w:p>
        </w:tc>
        <w:tc>
          <w:tcPr>
            <w:tcW w:w="1711"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rPr>
                <w:rFonts w:eastAsia="Calibri"/>
              </w:rPr>
            </w:pPr>
            <w:r w:rsidRPr="00A11C63">
              <w:rPr>
                <w:rFonts w:eastAsia="Calibri"/>
                <w:color w:val="000000"/>
              </w:rPr>
              <w:t>Реконструкция скважин подземного водозабора</w:t>
            </w:r>
          </w:p>
        </w:tc>
        <w:tc>
          <w:tcPr>
            <w:tcW w:w="309"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rFonts w:eastAsia="Calibri"/>
                <w:b/>
                <w:color w:val="000000"/>
              </w:rPr>
            </w:pPr>
            <w:r w:rsidRPr="00A11C63">
              <w:rPr>
                <w:rFonts w:eastAsia="Calibri"/>
                <w:b/>
                <w:color w:val="000000"/>
              </w:rPr>
              <w:t>29553,2</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 -</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rFonts w:eastAsia="Calibri"/>
                <w:color w:val="000000"/>
              </w:rPr>
            </w:pPr>
            <w:r w:rsidRPr="00A11C63">
              <w:rPr>
                <w:rFonts w:eastAsia="Calibri"/>
                <w:color w:val="000000"/>
              </w:rPr>
              <w:t>6567,4</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rFonts w:eastAsia="Calibri"/>
                <w:color w:val="000000"/>
              </w:rPr>
            </w:pPr>
            <w:r w:rsidRPr="00A11C63">
              <w:rPr>
                <w:rFonts w:eastAsia="Calibri"/>
                <w:color w:val="000000"/>
              </w:rPr>
              <w:t>6567,4</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6567,4</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6567,4</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3283,7</w:t>
            </w:r>
          </w:p>
        </w:tc>
      </w:tr>
      <w:tr w:rsidR="00A11C63" w:rsidRPr="00A11C63" w:rsidTr="00A11C63">
        <w:trPr>
          <w:trHeight w:val="340"/>
        </w:trPr>
        <w:tc>
          <w:tcPr>
            <w:tcW w:w="237" w:type="pct"/>
            <w:tcBorders>
              <w:top w:val="nil"/>
              <w:left w:val="single" w:sz="4" w:space="0" w:color="auto"/>
              <w:bottom w:val="single" w:sz="4" w:space="0" w:color="auto"/>
              <w:right w:val="nil"/>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color w:val="000000"/>
                <w:lang w:eastAsia="ru-RU"/>
              </w:rPr>
              <w:t>10</w:t>
            </w:r>
          </w:p>
        </w:tc>
        <w:tc>
          <w:tcPr>
            <w:tcW w:w="1711"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color w:val="000000"/>
              </w:rPr>
              <w:t>Реконструкция (капитальный ремонт) сетей водоснабжения</w:t>
            </w:r>
          </w:p>
        </w:tc>
        <w:tc>
          <w:tcPr>
            <w:tcW w:w="309"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rFonts w:eastAsia="Calibri"/>
                <w:b/>
                <w:color w:val="000000"/>
              </w:rPr>
            </w:pPr>
            <w:r w:rsidRPr="00A11C63">
              <w:rPr>
                <w:rFonts w:eastAsia="Calibri"/>
                <w:b/>
                <w:color w:val="000000"/>
              </w:rPr>
              <w:t>729409,5</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 -</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81045,5</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81045,5</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81045,5</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81045,501</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81045,5</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81045,5</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81045,5</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81045,5</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81045,5</w:t>
            </w:r>
          </w:p>
        </w:tc>
      </w:tr>
      <w:tr w:rsidR="00A11C63" w:rsidRPr="00A11C63" w:rsidTr="00A11C63">
        <w:trPr>
          <w:trHeight w:val="340"/>
        </w:trPr>
        <w:tc>
          <w:tcPr>
            <w:tcW w:w="237" w:type="pct"/>
            <w:tcBorders>
              <w:top w:val="nil"/>
              <w:left w:val="single" w:sz="4" w:space="0" w:color="auto"/>
              <w:bottom w:val="single" w:sz="4" w:space="0" w:color="auto"/>
              <w:right w:val="nil"/>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color w:val="000000"/>
                <w:lang w:eastAsia="ru-RU"/>
              </w:rPr>
              <w:t>11</w:t>
            </w:r>
          </w:p>
        </w:tc>
        <w:tc>
          <w:tcPr>
            <w:tcW w:w="1711"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rPr>
              <w:t>Строительство новых сетей</w:t>
            </w:r>
          </w:p>
        </w:tc>
        <w:tc>
          <w:tcPr>
            <w:tcW w:w="309"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b/>
                <w:color w:val="000000"/>
                <w:lang w:eastAsia="ru-RU"/>
              </w:rPr>
            </w:pPr>
            <w:r w:rsidRPr="00A11C63">
              <w:rPr>
                <w:rFonts w:eastAsia="Calibri"/>
                <w:b/>
                <w:color w:val="000000"/>
              </w:rPr>
              <w:t>327940,1</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5131,2</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133053,2</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23834,2</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21267,4</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21267,4</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6918,4</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6918,4</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7252,6</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6918,4</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95378,9</w:t>
            </w:r>
          </w:p>
        </w:tc>
      </w:tr>
      <w:tr w:rsidR="00A11C63" w:rsidRPr="00A11C63" w:rsidTr="00A11C63">
        <w:trPr>
          <w:trHeight w:val="340"/>
        </w:trPr>
        <w:tc>
          <w:tcPr>
            <w:tcW w:w="237" w:type="pct"/>
            <w:tcBorders>
              <w:top w:val="nil"/>
              <w:left w:val="single" w:sz="4" w:space="0" w:color="auto"/>
              <w:bottom w:val="single" w:sz="4" w:space="0" w:color="auto"/>
              <w:right w:val="nil"/>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color w:val="000000"/>
                <w:lang w:eastAsia="ru-RU"/>
              </w:rPr>
              <w:t>12</w:t>
            </w:r>
          </w:p>
        </w:tc>
        <w:tc>
          <w:tcPr>
            <w:tcW w:w="1711"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rPr>
                <w:color w:val="000000"/>
                <w:lang w:eastAsia="ru-RU"/>
              </w:rPr>
            </w:pPr>
            <w:r w:rsidRPr="00A11C63">
              <w:rPr>
                <w:rFonts w:eastAsia="Calibri"/>
              </w:rPr>
              <w:t>Перекладка сетей с увеличением диаметра</w:t>
            </w:r>
          </w:p>
        </w:tc>
        <w:tc>
          <w:tcPr>
            <w:tcW w:w="309"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b/>
                <w:color w:val="000000"/>
                <w:lang w:eastAsia="ru-RU"/>
              </w:rPr>
            </w:pPr>
            <w:r w:rsidRPr="00A11C63">
              <w:rPr>
                <w:rFonts w:eastAsia="Calibri"/>
                <w:b/>
                <w:color w:val="000000"/>
              </w:rPr>
              <w:t>50709,4</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6907,3</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23056,5</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6240,2</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2072,2</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2072,2</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2072,2</w:t>
            </w:r>
          </w:p>
        </w:tc>
        <w:tc>
          <w:tcPr>
            <w:tcW w:w="251"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2072,2</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2072,2</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2072,2</w:t>
            </w:r>
          </w:p>
        </w:tc>
        <w:tc>
          <w:tcPr>
            <w:tcW w:w="28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ind w:left="-113" w:right="-113"/>
              <w:jc w:val="center"/>
              <w:rPr>
                <w:color w:val="000000"/>
                <w:lang w:eastAsia="ru-RU"/>
              </w:rPr>
            </w:pPr>
            <w:r w:rsidRPr="00A11C63">
              <w:rPr>
                <w:rFonts w:eastAsia="Calibri"/>
                <w:color w:val="000000"/>
              </w:rPr>
              <w:t>2072,2</w:t>
            </w:r>
          </w:p>
        </w:tc>
      </w:tr>
      <w:tr w:rsidR="00A11C63" w:rsidRPr="00A11C63" w:rsidTr="00A11C63">
        <w:trPr>
          <w:trHeight w:val="340"/>
        </w:trPr>
        <w:tc>
          <w:tcPr>
            <w:tcW w:w="19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Итого по всем мероприятиям в ценах 2018 года</w:t>
            </w:r>
          </w:p>
        </w:tc>
        <w:tc>
          <w:tcPr>
            <w:tcW w:w="309" w:type="pct"/>
            <w:tcBorders>
              <w:top w:val="nil"/>
              <w:left w:val="nil"/>
              <w:bottom w:val="nil"/>
              <w:right w:val="single" w:sz="4" w:space="0" w:color="auto"/>
            </w:tcBorders>
            <w:shd w:val="clear" w:color="auto" w:fill="auto"/>
            <w:noWrap/>
            <w:vAlign w:val="center"/>
          </w:tcPr>
          <w:p w:rsidR="00A11C63" w:rsidRPr="00A11C63" w:rsidRDefault="00A11C63" w:rsidP="00A11C63">
            <w:pPr>
              <w:ind w:left="-113" w:right="-113"/>
              <w:jc w:val="center"/>
              <w:rPr>
                <w:b/>
                <w:bCs/>
                <w:color w:val="000000"/>
                <w:lang w:eastAsia="ru-RU"/>
              </w:rPr>
            </w:pPr>
            <w:r w:rsidRPr="00A11C63">
              <w:rPr>
                <w:rFonts w:eastAsia="Calibri"/>
                <w:b/>
                <w:bCs/>
                <w:color w:val="000000"/>
              </w:rPr>
              <w:t>1962307,7</w:t>
            </w:r>
          </w:p>
        </w:tc>
        <w:tc>
          <w:tcPr>
            <w:tcW w:w="251" w:type="pct"/>
            <w:tcBorders>
              <w:top w:val="nil"/>
              <w:left w:val="nil"/>
              <w:bottom w:val="nil"/>
              <w:right w:val="single" w:sz="4" w:space="0" w:color="auto"/>
            </w:tcBorders>
            <w:shd w:val="clear" w:color="auto" w:fill="auto"/>
            <w:noWrap/>
            <w:vAlign w:val="center"/>
          </w:tcPr>
          <w:p w:rsidR="00A11C63" w:rsidRPr="00A11C63" w:rsidRDefault="00A11C63" w:rsidP="00A11C63">
            <w:pPr>
              <w:ind w:left="-113" w:right="-113"/>
              <w:jc w:val="center"/>
              <w:rPr>
                <w:b/>
                <w:bCs/>
                <w:color w:val="000000"/>
                <w:lang w:eastAsia="ru-RU"/>
              </w:rPr>
            </w:pPr>
            <w:r w:rsidRPr="00A11C63">
              <w:rPr>
                <w:rFonts w:eastAsia="Calibri"/>
                <w:b/>
                <w:bCs/>
                <w:color w:val="000000"/>
              </w:rPr>
              <w:t>12038,5</w:t>
            </w:r>
          </w:p>
        </w:tc>
        <w:tc>
          <w:tcPr>
            <w:tcW w:w="280" w:type="pct"/>
            <w:tcBorders>
              <w:top w:val="nil"/>
              <w:left w:val="nil"/>
              <w:bottom w:val="nil"/>
              <w:right w:val="single" w:sz="4" w:space="0" w:color="auto"/>
            </w:tcBorders>
            <w:shd w:val="clear" w:color="auto" w:fill="auto"/>
            <w:noWrap/>
            <w:vAlign w:val="center"/>
          </w:tcPr>
          <w:p w:rsidR="00A11C63" w:rsidRPr="00A11C63" w:rsidRDefault="00A11C63" w:rsidP="00A11C63">
            <w:pPr>
              <w:ind w:left="-113" w:right="-113"/>
              <w:jc w:val="center"/>
              <w:rPr>
                <w:b/>
                <w:bCs/>
                <w:color w:val="000000"/>
                <w:lang w:eastAsia="ru-RU"/>
              </w:rPr>
            </w:pPr>
            <w:r w:rsidRPr="00A11C63">
              <w:rPr>
                <w:rFonts w:eastAsia="Calibri"/>
                <w:b/>
                <w:bCs/>
                <w:color w:val="000000"/>
              </w:rPr>
              <w:t>656070,3</w:t>
            </w:r>
          </w:p>
        </w:tc>
        <w:tc>
          <w:tcPr>
            <w:tcW w:w="280" w:type="pct"/>
            <w:tcBorders>
              <w:top w:val="nil"/>
              <w:left w:val="nil"/>
              <w:bottom w:val="nil"/>
              <w:right w:val="single" w:sz="4" w:space="0" w:color="auto"/>
            </w:tcBorders>
            <w:shd w:val="clear" w:color="auto" w:fill="auto"/>
            <w:noWrap/>
            <w:vAlign w:val="center"/>
          </w:tcPr>
          <w:p w:rsidR="00A11C63" w:rsidRPr="00A11C63" w:rsidRDefault="00A11C63" w:rsidP="00A11C63">
            <w:pPr>
              <w:ind w:left="-113" w:right="-113"/>
              <w:jc w:val="center"/>
              <w:rPr>
                <w:b/>
                <w:bCs/>
                <w:color w:val="000000"/>
                <w:lang w:eastAsia="ru-RU"/>
              </w:rPr>
            </w:pPr>
            <w:r w:rsidRPr="00A11C63">
              <w:rPr>
                <w:rFonts w:eastAsia="Calibri"/>
                <w:b/>
                <w:bCs/>
                <w:color w:val="000000"/>
              </w:rPr>
              <w:t>530035,0</w:t>
            </w:r>
          </w:p>
        </w:tc>
        <w:tc>
          <w:tcPr>
            <w:tcW w:w="280" w:type="pct"/>
            <w:tcBorders>
              <w:top w:val="nil"/>
              <w:left w:val="nil"/>
              <w:bottom w:val="nil"/>
              <w:right w:val="single" w:sz="4" w:space="0" w:color="auto"/>
            </w:tcBorders>
            <w:shd w:val="clear" w:color="auto" w:fill="auto"/>
            <w:noWrap/>
            <w:vAlign w:val="center"/>
          </w:tcPr>
          <w:p w:rsidR="00A11C63" w:rsidRPr="00A11C63" w:rsidRDefault="00A11C63" w:rsidP="00A11C63">
            <w:pPr>
              <w:ind w:left="-113" w:right="-113"/>
              <w:jc w:val="center"/>
              <w:rPr>
                <w:b/>
                <w:bCs/>
                <w:color w:val="000000"/>
                <w:lang w:eastAsia="ru-RU"/>
              </w:rPr>
            </w:pPr>
            <w:r w:rsidRPr="00A11C63">
              <w:rPr>
                <w:rFonts w:eastAsia="Calibri"/>
                <w:b/>
                <w:bCs/>
                <w:color w:val="000000"/>
              </w:rPr>
              <w:t>110952,5</w:t>
            </w:r>
          </w:p>
        </w:tc>
        <w:tc>
          <w:tcPr>
            <w:tcW w:w="280" w:type="pct"/>
            <w:tcBorders>
              <w:top w:val="nil"/>
              <w:left w:val="nil"/>
              <w:bottom w:val="nil"/>
              <w:right w:val="single" w:sz="4" w:space="0" w:color="auto"/>
            </w:tcBorders>
            <w:shd w:val="clear" w:color="auto" w:fill="auto"/>
            <w:noWrap/>
            <w:vAlign w:val="center"/>
          </w:tcPr>
          <w:p w:rsidR="00A11C63" w:rsidRPr="00A11C63" w:rsidRDefault="00A11C63" w:rsidP="00A11C63">
            <w:pPr>
              <w:ind w:left="-113" w:right="-113"/>
              <w:jc w:val="center"/>
              <w:rPr>
                <w:b/>
                <w:bCs/>
                <w:color w:val="000000"/>
                <w:lang w:eastAsia="ru-RU"/>
              </w:rPr>
            </w:pPr>
            <w:r w:rsidRPr="00A11C63">
              <w:rPr>
                <w:rFonts w:eastAsia="Calibri"/>
                <w:b/>
                <w:bCs/>
                <w:color w:val="000000"/>
              </w:rPr>
              <w:t>110952,5</w:t>
            </w:r>
          </w:p>
        </w:tc>
        <w:tc>
          <w:tcPr>
            <w:tcW w:w="280" w:type="pct"/>
            <w:tcBorders>
              <w:top w:val="nil"/>
              <w:left w:val="nil"/>
              <w:bottom w:val="nil"/>
              <w:right w:val="single" w:sz="4" w:space="0" w:color="auto"/>
            </w:tcBorders>
            <w:shd w:val="clear" w:color="auto" w:fill="auto"/>
            <w:noWrap/>
            <w:vAlign w:val="center"/>
          </w:tcPr>
          <w:p w:rsidR="00A11C63" w:rsidRPr="00A11C63" w:rsidRDefault="00A11C63" w:rsidP="00A11C63">
            <w:pPr>
              <w:ind w:left="-113" w:right="-113"/>
              <w:jc w:val="center"/>
              <w:rPr>
                <w:b/>
                <w:bCs/>
                <w:color w:val="000000"/>
                <w:lang w:eastAsia="ru-RU"/>
              </w:rPr>
            </w:pPr>
            <w:r w:rsidRPr="00A11C63">
              <w:rPr>
                <w:rFonts w:eastAsia="Calibri"/>
                <w:b/>
                <w:bCs/>
                <w:color w:val="000000"/>
              </w:rPr>
              <w:t>90036,1</w:t>
            </w:r>
          </w:p>
        </w:tc>
        <w:tc>
          <w:tcPr>
            <w:tcW w:w="251" w:type="pct"/>
            <w:tcBorders>
              <w:top w:val="nil"/>
              <w:left w:val="nil"/>
              <w:bottom w:val="nil"/>
              <w:right w:val="single" w:sz="4" w:space="0" w:color="auto"/>
            </w:tcBorders>
            <w:shd w:val="clear" w:color="auto" w:fill="auto"/>
            <w:noWrap/>
            <w:vAlign w:val="center"/>
          </w:tcPr>
          <w:p w:rsidR="00A11C63" w:rsidRPr="00A11C63" w:rsidRDefault="00A11C63" w:rsidP="00A11C63">
            <w:pPr>
              <w:ind w:left="-113" w:right="-113"/>
              <w:jc w:val="center"/>
              <w:rPr>
                <w:b/>
                <w:bCs/>
                <w:color w:val="000000"/>
                <w:lang w:eastAsia="ru-RU"/>
              </w:rPr>
            </w:pPr>
            <w:r w:rsidRPr="00A11C63">
              <w:rPr>
                <w:rFonts w:eastAsia="Calibri"/>
                <w:b/>
                <w:bCs/>
                <w:color w:val="000000"/>
              </w:rPr>
              <w:t>90036,1</w:t>
            </w:r>
          </w:p>
        </w:tc>
        <w:tc>
          <w:tcPr>
            <w:tcW w:w="280" w:type="pct"/>
            <w:tcBorders>
              <w:top w:val="nil"/>
              <w:left w:val="nil"/>
              <w:bottom w:val="nil"/>
              <w:right w:val="single" w:sz="4" w:space="0" w:color="auto"/>
            </w:tcBorders>
            <w:shd w:val="clear" w:color="auto" w:fill="auto"/>
            <w:noWrap/>
            <w:vAlign w:val="center"/>
          </w:tcPr>
          <w:p w:rsidR="00A11C63" w:rsidRPr="00A11C63" w:rsidRDefault="00A11C63" w:rsidP="00A11C63">
            <w:pPr>
              <w:ind w:left="-113" w:right="-113"/>
              <w:jc w:val="center"/>
              <w:rPr>
                <w:b/>
                <w:bCs/>
                <w:color w:val="000000"/>
                <w:lang w:eastAsia="ru-RU"/>
              </w:rPr>
            </w:pPr>
            <w:r w:rsidRPr="00A11C63">
              <w:rPr>
                <w:rFonts w:eastAsia="Calibri"/>
                <w:b/>
                <w:bCs/>
                <w:color w:val="000000"/>
              </w:rPr>
              <w:t>90370,3</w:t>
            </w:r>
          </w:p>
        </w:tc>
        <w:tc>
          <w:tcPr>
            <w:tcW w:w="280" w:type="pct"/>
            <w:tcBorders>
              <w:top w:val="nil"/>
              <w:left w:val="nil"/>
              <w:bottom w:val="nil"/>
              <w:right w:val="single" w:sz="4" w:space="0" w:color="auto"/>
            </w:tcBorders>
            <w:shd w:val="clear" w:color="auto" w:fill="auto"/>
            <w:noWrap/>
            <w:vAlign w:val="center"/>
          </w:tcPr>
          <w:p w:rsidR="00A11C63" w:rsidRPr="00A11C63" w:rsidRDefault="00A11C63" w:rsidP="00A11C63">
            <w:pPr>
              <w:ind w:left="-113" w:right="-113"/>
              <w:jc w:val="center"/>
              <w:rPr>
                <w:b/>
                <w:bCs/>
                <w:color w:val="000000"/>
                <w:lang w:eastAsia="ru-RU"/>
              </w:rPr>
            </w:pPr>
            <w:r w:rsidRPr="00A11C63">
              <w:rPr>
                <w:rFonts w:eastAsia="Calibri"/>
                <w:b/>
                <w:bCs/>
                <w:color w:val="000000"/>
              </w:rPr>
              <w:t>90036,1</w:t>
            </w:r>
          </w:p>
        </w:tc>
        <w:tc>
          <w:tcPr>
            <w:tcW w:w="280" w:type="pct"/>
            <w:tcBorders>
              <w:top w:val="nil"/>
              <w:left w:val="nil"/>
              <w:bottom w:val="nil"/>
              <w:right w:val="single" w:sz="4" w:space="0" w:color="auto"/>
            </w:tcBorders>
            <w:shd w:val="clear" w:color="auto" w:fill="auto"/>
            <w:noWrap/>
            <w:vAlign w:val="center"/>
          </w:tcPr>
          <w:p w:rsidR="00A11C63" w:rsidRPr="00A11C63" w:rsidRDefault="00A11C63" w:rsidP="00A11C63">
            <w:pPr>
              <w:ind w:left="-113" w:right="-113"/>
              <w:jc w:val="center"/>
              <w:rPr>
                <w:b/>
                <w:bCs/>
                <w:color w:val="000000"/>
                <w:lang w:eastAsia="ru-RU"/>
              </w:rPr>
            </w:pPr>
            <w:r w:rsidRPr="00A11C63">
              <w:rPr>
                <w:rFonts w:eastAsia="Calibri"/>
                <w:b/>
                <w:bCs/>
                <w:color w:val="000000"/>
              </w:rPr>
              <w:t>181780,3</w:t>
            </w:r>
          </w:p>
        </w:tc>
      </w:tr>
      <w:tr w:rsidR="00A11C63" w:rsidRPr="00A11C63" w:rsidTr="00A11C63">
        <w:trPr>
          <w:trHeight w:val="340"/>
        </w:trPr>
        <w:tc>
          <w:tcPr>
            <w:tcW w:w="19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color w:val="000000"/>
                <w:lang w:eastAsia="ru-RU"/>
              </w:rPr>
              <w:t>Темп предельного роста цен (по данным Минэкономразвития РФ до 2030 г)</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lang w:val="en-US" w:eastAsia="ru-RU"/>
              </w:rPr>
            </w:pPr>
            <w:r w:rsidRPr="00A11C63">
              <w:rPr>
                <w:rFonts w:ascii="Calibri" w:eastAsia="Calibri" w:hAnsi="Calibri" w:cs="Calibri"/>
                <w:color w:val="000000"/>
                <w:lang w:val="en-US"/>
              </w:rPr>
              <w:t>-</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100,0%</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103,1%</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102,9%</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102,9%</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103,1%</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102,9%</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102,4%</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102,1%</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102,2%</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102,3%</w:t>
            </w:r>
          </w:p>
        </w:tc>
      </w:tr>
      <w:tr w:rsidR="00A11C63" w:rsidRPr="00A11C63" w:rsidTr="00A11C63">
        <w:trPr>
          <w:trHeight w:val="340"/>
        </w:trPr>
        <w:tc>
          <w:tcPr>
            <w:tcW w:w="19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color w:val="000000"/>
                <w:lang w:eastAsia="ru-RU"/>
              </w:rPr>
              <w:t>Индекс предельного роста цен с нарастающим итогом</w:t>
            </w:r>
          </w:p>
        </w:tc>
        <w:tc>
          <w:tcPr>
            <w:tcW w:w="309"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lang w:val="en-US" w:eastAsia="ru-RU"/>
              </w:rPr>
            </w:pPr>
            <w:r w:rsidRPr="00A11C63">
              <w:rPr>
                <w:rFonts w:ascii="Calibri" w:eastAsia="Calibri" w:hAnsi="Calibri" w:cs="Calibri"/>
                <w:color w:val="000000"/>
                <w:lang w:val="en-US"/>
              </w:rPr>
              <w:t>-</w:t>
            </w:r>
          </w:p>
        </w:tc>
        <w:tc>
          <w:tcPr>
            <w:tcW w:w="25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w:t>
            </w:r>
          </w:p>
        </w:tc>
        <w:tc>
          <w:tcPr>
            <w:tcW w:w="28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1,03</w:t>
            </w:r>
          </w:p>
        </w:tc>
        <w:tc>
          <w:tcPr>
            <w:tcW w:w="28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1,06</w:t>
            </w:r>
          </w:p>
        </w:tc>
        <w:tc>
          <w:tcPr>
            <w:tcW w:w="28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1,09</w:t>
            </w:r>
          </w:p>
        </w:tc>
        <w:tc>
          <w:tcPr>
            <w:tcW w:w="28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1,13</w:t>
            </w:r>
          </w:p>
        </w:tc>
        <w:tc>
          <w:tcPr>
            <w:tcW w:w="28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1,16</w:t>
            </w:r>
          </w:p>
        </w:tc>
        <w:tc>
          <w:tcPr>
            <w:tcW w:w="25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1,19</w:t>
            </w:r>
          </w:p>
        </w:tc>
        <w:tc>
          <w:tcPr>
            <w:tcW w:w="28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1,21</w:t>
            </w:r>
          </w:p>
        </w:tc>
        <w:tc>
          <w:tcPr>
            <w:tcW w:w="28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1,24</w:t>
            </w:r>
          </w:p>
        </w:tc>
        <w:tc>
          <w:tcPr>
            <w:tcW w:w="28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1,27</w:t>
            </w:r>
          </w:p>
        </w:tc>
      </w:tr>
      <w:tr w:rsidR="00A11C63" w:rsidRPr="00A11C63" w:rsidTr="00A11C63">
        <w:trPr>
          <w:trHeight w:val="340"/>
        </w:trPr>
        <w:tc>
          <w:tcPr>
            <w:tcW w:w="19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Итого по всем мероприятиям в прогнозных ценах соответствующих лет</w:t>
            </w:r>
          </w:p>
        </w:tc>
        <w:tc>
          <w:tcPr>
            <w:tcW w:w="309"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rFonts w:eastAsia="Calibri"/>
                <w:b/>
                <w:bCs/>
                <w:color w:val="000000"/>
              </w:rPr>
            </w:pPr>
            <w:r w:rsidRPr="00A11C63">
              <w:rPr>
                <w:rFonts w:eastAsia="Calibri"/>
                <w:b/>
                <w:bCs/>
                <w:color w:val="000000"/>
              </w:rPr>
              <w:t>2159381,2</w:t>
            </w:r>
          </w:p>
        </w:tc>
        <w:tc>
          <w:tcPr>
            <w:tcW w:w="251"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rFonts w:eastAsia="Calibri"/>
                <w:b/>
                <w:bCs/>
                <w:color w:val="000000"/>
              </w:rPr>
            </w:pPr>
            <w:r w:rsidRPr="00A11C63">
              <w:rPr>
                <w:rFonts w:eastAsia="Calibri"/>
                <w:b/>
                <w:bCs/>
                <w:color w:val="000000"/>
              </w:rPr>
              <w:t>12038,5</w:t>
            </w:r>
          </w:p>
        </w:tc>
        <w:tc>
          <w:tcPr>
            <w:tcW w:w="280"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rFonts w:eastAsia="Calibri"/>
                <w:b/>
                <w:bCs/>
                <w:color w:val="000000"/>
              </w:rPr>
            </w:pPr>
            <w:r w:rsidRPr="00A11C63">
              <w:rPr>
                <w:rFonts w:eastAsia="Calibri"/>
                <w:b/>
                <w:bCs/>
                <w:color w:val="000000"/>
              </w:rPr>
              <w:t>675752,4</w:t>
            </w:r>
          </w:p>
        </w:tc>
        <w:tc>
          <w:tcPr>
            <w:tcW w:w="280"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rFonts w:eastAsia="Calibri"/>
                <w:b/>
                <w:bCs/>
                <w:color w:val="000000"/>
              </w:rPr>
            </w:pPr>
            <w:r w:rsidRPr="00A11C63">
              <w:rPr>
                <w:rFonts w:eastAsia="Calibri"/>
                <w:b/>
                <w:bCs/>
                <w:color w:val="000000"/>
              </w:rPr>
              <w:t>561837,1</w:t>
            </w:r>
          </w:p>
        </w:tc>
        <w:tc>
          <w:tcPr>
            <w:tcW w:w="280"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rFonts w:eastAsia="Calibri"/>
                <w:b/>
                <w:bCs/>
                <w:color w:val="000000"/>
              </w:rPr>
            </w:pPr>
            <w:r w:rsidRPr="00A11C63">
              <w:rPr>
                <w:rFonts w:eastAsia="Calibri"/>
                <w:b/>
                <w:bCs/>
                <w:color w:val="000000"/>
              </w:rPr>
              <w:t>120938,2</w:t>
            </w:r>
          </w:p>
        </w:tc>
        <w:tc>
          <w:tcPr>
            <w:tcW w:w="280"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rFonts w:eastAsia="Calibri"/>
                <w:b/>
                <w:bCs/>
                <w:color w:val="000000"/>
              </w:rPr>
            </w:pPr>
            <w:r w:rsidRPr="00A11C63">
              <w:rPr>
                <w:rFonts w:eastAsia="Calibri"/>
                <w:b/>
                <w:bCs/>
                <w:color w:val="000000"/>
              </w:rPr>
              <w:t>125376,3</w:t>
            </w:r>
          </w:p>
        </w:tc>
        <w:tc>
          <w:tcPr>
            <w:tcW w:w="280"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rFonts w:eastAsia="Calibri"/>
                <w:b/>
                <w:bCs/>
                <w:color w:val="000000"/>
              </w:rPr>
            </w:pPr>
            <w:r w:rsidRPr="00A11C63">
              <w:rPr>
                <w:rFonts w:eastAsia="Calibri"/>
                <w:b/>
                <w:bCs/>
                <w:color w:val="000000"/>
              </w:rPr>
              <w:t>104441,9</w:t>
            </w:r>
          </w:p>
        </w:tc>
        <w:tc>
          <w:tcPr>
            <w:tcW w:w="251"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rFonts w:eastAsia="Calibri"/>
                <w:b/>
                <w:bCs/>
                <w:color w:val="000000"/>
              </w:rPr>
            </w:pPr>
            <w:r w:rsidRPr="00A11C63">
              <w:rPr>
                <w:rFonts w:eastAsia="Calibri"/>
                <w:b/>
                <w:bCs/>
                <w:color w:val="000000"/>
              </w:rPr>
              <w:t>107143</w:t>
            </w:r>
          </w:p>
        </w:tc>
        <w:tc>
          <w:tcPr>
            <w:tcW w:w="280"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rFonts w:eastAsia="Calibri"/>
                <w:b/>
                <w:bCs/>
                <w:color w:val="000000"/>
              </w:rPr>
            </w:pPr>
            <w:r w:rsidRPr="00A11C63">
              <w:rPr>
                <w:rFonts w:eastAsia="Calibri"/>
                <w:b/>
                <w:bCs/>
                <w:color w:val="000000"/>
              </w:rPr>
              <w:t>109348,1</w:t>
            </w:r>
          </w:p>
        </w:tc>
        <w:tc>
          <w:tcPr>
            <w:tcW w:w="280"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rFonts w:eastAsia="Calibri"/>
                <w:b/>
                <w:bCs/>
                <w:color w:val="000000"/>
              </w:rPr>
            </w:pPr>
            <w:r w:rsidRPr="00A11C63">
              <w:rPr>
                <w:rFonts w:eastAsia="Calibri"/>
                <w:b/>
                <w:bCs/>
                <w:color w:val="000000"/>
              </w:rPr>
              <w:t>111644,8</w:t>
            </w:r>
          </w:p>
        </w:tc>
        <w:tc>
          <w:tcPr>
            <w:tcW w:w="280" w:type="pct"/>
            <w:tcBorders>
              <w:top w:val="nil"/>
              <w:left w:val="nil"/>
              <w:bottom w:val="single" w:sz="4" w:space="0" w:color="auto"/>
              <w:right w:val="single" w:sz="4" w:space="0" w:color="auto"/>
            </w:tcBorders>
            <w:shd w:val="clear" w:color="auto" w:fill="auto"/>
            <w:noWrap/>
            <w:vAlign w:val="center"/>
          </w:tcPr>
          <w:p w:rsidR="00A11C63" w:rsidRPr="00A11C63" w:rsidRDefault="00A11C63" w:rsidP="00A11C63">
            <w:pPr>
              <w:ind w:left="-113" w:right="-113"/>
              <w:jc w:val="center"/>
              <w:rPr>
                <w:rFonts w:eastAsia="Calibri"/>
                <w:b/>
                <w:bCs/>
                <w:color w:val="000000"/>
              </w:rPr>
            </w:pPr>
            <w:r w:rsidRPr="00A11C63">
              <w:rPr>
                <w:rFonts w:eastAsia="Calibri"/>
                <w:b/>
                <w:bCs/>
                <w:color w:val="000000"/>
              </w:rPr>
              <w:t>230861,0</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567" w:left="567" w:header="709" w:footer="709" w:gutter="0"/>
          <w:cols w:space="708"/>
          <w:docGrid w:linePitch="360"/>
        </w:sectPr>
      </w:pPr>
    </w:p>
    <w:p w:rsidR="00A11C63" w:rsidRPr="00A11C63" w:rsidRDefault="00A11C63" w:rsidP="004C30D2">
      <w:pPr>
        <w:numPr>
          <w:ilvl w:val="1"/>
          <w:numId w:val="5"/>
        </w:numPr>
        <w:tabs>
          <w:tab w:val="left" w:pos="540"/>
        </w:tabs>
        <w:spacing w:after="240" w:line="276" w:lineRule="auto"/>
        <w:ind w:left="788" w:hanging="431"/>
        <w:jc w:val="both"/>
        <w:outlineLvl w:val="0"/>
        <w:rPr>
          <w:b/>
          <w:kern w:val="28"/>
          <w:sz w:val="28"/>
          <w:szCs w:val="28"/>
        </w:rPr>
      </w:pPr>
      <w:bookmarkStart w:id="327" w:name="_Toc8913818"/>
      <w:r w:rsidRPr="00A11C63">
        <w:rPr>
          <w:b/>
          <w:kern w:val="28"/>
          <w:sz w:val="28"/>
          <w:szCs w:val="28"/>
        </w:rPr>
        <w:lastRenderedPageBreak/>
        <w:t>Плановые значения показателей развития централизованных систем водоснабжения</w:t>
      </w:r>
      <w:bookmarkEnd w:id="327"/>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w:t>
      </w:r>
    </w:p>
    <w:p w:rsidR="00A11C63" w:rsidRPr="00A11C63" w:rsidRDefault="004B6A6F" w:rsidP="004B6A6F">
      <w:pPr>
        <w:widowControl w:val="0"/>
        <w:spacing w:before="120" w:after="120" w:line="360" w:lineRule="auto"/>
        <w:jc w:val="both"/>
        <w:rPr>
          <w:rFonts w:eastAsia="Calibri"/>
          <w:sz w:val="26"/>
          <w:szCs w:val="26"/>
        </w:rPr>
      </w:pPr>
      <w:r>
        <w:rPr>
          <w:rFonts w:eastAsia="Calibri"/>
          <w:sz w:val="26"/>
          <w:szCs w:val="26"/>
        </w:rPr>
        <w:t>-</w:t>
      </w:r>
      <w:r w:rsidR="00A11C63" w:rsidRPr="00A11C63">
        <w:rPr>
          <w:rFonts w:eastAsia="Calibri"/>
          <w:sz w:val="26"/>
          <w:szCs w:val="26"/>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rsidR="00A11C63" w:rsidRPr="00A11C63" w:rsidRDefault="004B6A6F" w:rsidP="004B6A6F">
      <w:pPr>
        <w:widowControl w:val="0"/>
        <w:spacing w:before="120" w:after="120" w:line="360" w:lineRule="auto"/>
        <w:jc w:val="both"/>
        <w:rPr>
          <w:rFonts w:eastAsia="Calibri"/>
          <w:sz w:val="26"/>
          <w:szCs w:val="26"/>
        </w:rPr>
      </w:pPr>
      <w:r>
        <w:rPr>
          <w:rFonts w:eastAsia="Calibri"/>
          <w:sz w:val="26"/>
          <w:szCs w:val="26"/>
        </w:rPr>
        <w:t>-</w:t>
      </w:r>
      <w:r w:rsidR="00A11C63" w:rsidRPr="00A11C63">
        <w:rPr>
          <w:rFonts w:eastAsia="Calibri"/>
          <w:sz w:val="26"/>
          <w:szCs w:val="26"/>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rsidR="00A11C63" w:rsidRPr="00A11C63" w:rsidRDefault="004B6A6F" w:rsidP="004B6A6F">
      <w:pPr>
        <w:widowControl w:val="0"/>
        <w:spacing w:before="120" w:after="120" w:line="360" w:lineRule="auto"/>
        <w:jc w:val="both"/>
        <w:rPr>
          <w:rFonts w:eastAsia="Calibri"/>
          <w:sz w:val="26"/>
          <w:szCs w:val="26"/>
        </w:rPr>
      </w:pPr>
      <w:r>
        <w:rPr>
          <w:rFonts w:eastAsia="Calibri"/>
          <w:sz w:val="26"/>
          <w:szCs w:val="26"/>
        </w:rPr>
        <w:t>-</w:t>
      </w:r>
      <w:r w:rsidR="00A11C63" w:rsidRPr="00A11C63">
        <w:rPr>
          <w:rFonts w:eastAsia="Calibri"/>
          <w:sz w:val="26"/>
          <w:szCs w:val="26"/>
        </w:rPr>
        <w:t>«период регулирования» – период, на который установлены целевые показатели деятельности организации.</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rsidR="00A11C63" w:rsidRPr="00A11C63" w:rsidRDefault="00A11C63" w:rsidP="004B6A6F">
      <w:pPr>
        <w:spacing w:before="120" w:after="120" w:line="360" w:lineRule="auto"/>
        <w:ind w:firstLine="709"/>
        <w:jc w:val="both"/>
        <w:rPr>
          <w:rFonts w:eastAsia="Calibri"/>
          <w:sz w:val="26"/>
          <w:szCs w:val="26"/>
        </w:rPr>
      </w:pPr>
      <w:r w:rsidRPr="00A11C63">
        <w:rPr>
          <w:rFonts w:eastAsia="Calibri"/>
          <w:sz w:val="26"/>
          <w:szCs w:val="26"/>
        </w:rPr>
        <w:lastRenderedPageBreak/>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rsidR="00A11C63" w:rsidRPr="00A11C63" w:rsidRDefault="00A11C63" w:rsidP="004C30D2">
      <w:pPr>
        <w:widowControl w:val="0"/>
        <w:numPr>
          <w:ilvl w:val="0"/>
          <w:numId w:val="37"/>
        </w:numPr>
        <w:spacing w:before="120" w:after="120" w:line="360" w:lineRule="auto"/>
        <w:ind w:left="1134" w:hanging="425"/>
        <w:jc w:val="both"/>
        <w:rPr>
          <w:rFonts w:eastAsia="Calibri"/>
          <w:sz w:val="26"/>
          <w:szCs w:val="26"/>
        </w:rPr>
      </w:pPr>
      <w:r w:rsidRPr="00A11C63">
        <w:rPr>
          <w:rFonts w:eastAsia="Calibri"/>
          <w:sz w:val="26"/>
          <w:szCs w:val="26"/>
        </w:rPr>
        <w:t>Показатели качества воды питьевой воды;</w:t>
      </w:r>
    </w:p>
    <w:p w:rsidR="00A11C63" w:rsidRPr="00A11C63" w:rsidRDefault="00A11C63" w:rsidP="004C30D2">
      <w:pPr>
        <w:widowControl w:val="0"/>
        <w:numPr>
          <w:ilvl w:val="0"/>
          <w:numId w:val="37"/>
        </w:numPr>
        <w:spacing w:before="120" w:after="120" w:line="360" w:lineRule="auto"/>
        <w:ind w:left="1134" w:hanging="425"/>
        <w:jc w:val="both"/>
        <w:rPr>
          <w:rFonts w:eastAsia="Calibri"/>
          <w:sz w:val="26"/>
          <w:szCs w:val="26"/>
        </w:rPr>
      </w:pPr>
      <w:r w:rsidRPr="00A11C63">
        <w:rPr>
          <w:rFonts w:eastAsia="Calibri"/>
          <w:sz w:val="26"/>
          <w:szCs w:val="26"/>
        </w:rPr>
        <w:t>Показатели надежности и бесперебойности водоснабжения;</w:t>
      </w:r>
    </w:p>
    <w:p w:rsidR="00A11C63" w:rsidRPr="00A11C63" w:rsidRDefault="00A11C63" w:rsidP="004C30D2">
      <w:pPr>
        <w:widowControl w:val="0"/>
        <w:numPr>
          <w:ilvl w:val="0"/>
          <w:numId w:val="37"/>
        </w:numPr>
        <w:spacing w:before="120" w:after="120" w:line="360" w:lineRule="auto"/>
        <w:ind w:left="1134" w:hanging="425"/>
        <w:jc w:val="both"/>
        <w:rPr>
          <w:rFonts w:eastAsia="Calibri"/>
          <w:sz w:val="26"/>
          <w:szCs w:val="26"/>
        </w:rPr>
      </w:pPr>
      <w:r w:rsidRPr="00A11C63">
        <w:rPr>
          <w:rFonts w:eastAsia="Calibri"/>
          <w:sz w:val="26"/>
          <w:szCs w:val="26"/>
        </w:rPr>
        <w:t>Показатели эффективности использования ресурсов, в том числе уровень потерь воды.</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28" w:name="_Toc8913819"/>
      <w:r w:rsidRPr="00A11C63">
        <w:rPr>
          <w:b/>
          <w:bCs/>
          <w:kern w:val="28"/>
          <w:sz w:val="26"/>
          <w:szCs w:val="26"/>
        </w:rPr>
        <w:t>Показатели качества воды (в отношении питьевой воды и горячей воды)</w:t>
      </w:r>
      <w:bookmarkEnd w:id="328"/>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Показателями качества питьевой воды являются: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Показателями качества горячей воды являются: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lastRenderedPageBreak/>
        <w:t>Значения показателей качества питьевой воды определяются следующим образом: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(Д</w:t>
      </w:r>
      <w:r w:rsidRPr="00A11C63">
        <w:rPr>
          <w:rFonts w:eastAsia="Calibri"/>
          <w:sz w:val="26"/>
          <w:szCs w:val="26"/>
          <w:vertAlign w:val="subscript"/>
        </w:rPr>
        <w:t>пс</w:t>
      </w:r>
      <w:r w:rsidRPr="00A11C63">
        <w:rPr>
          <w:rFonts w:eastAsia="Calibri"/>
          <w:sz w:val="26"/>
          <w:szCs w:val="26"/>
        </w:rPr>
        <w:t>):</w:t>
      </w:r>
    </w:p>
    <w:p w:rsidR="00A11C63" w:rsidRPr="00A11C63" w:rsidRDefault="00A11C63" w:rsidP="00A11C63">
      <w:pPr>
        <w:widowControl w:val="0"/>
        <w:spacing w:before="120" w:after="120" w:line="360" w:lineRule="auto"/>
        <w:jc w:val="center"/>
        <w:rPr>
          <w:rFonts w:eastAsia="Calibri"/>
          <w:sz w:val="26"/>
          <w:szCs w:val="26"/>
        </w:rPr>
      </w:pPr>
      <w:r w:rsidRPr="00A11C63">
        <w:rPr>
          <w:rFonts w:eastAsia="Calibri"/>
          <w:sz w:val="26"/>
          <w:szCs w:val="26"/>
        </w:rPr>
        <w:fldChar w:fldCharType="begin"/>
      </w:r>
      <w:r w:rsidRPr="00A11C63">
        <w:rPr>
          <w:rFonts w:eastAsia="Calibri"/>
          <w:sz w:val="26"/>
          <w:szCs w:val="26"/>
        </w:rPr>
        <w:instrText xml:space="preserve"> QUOTE </w:instrText>
      </w:r>
      <w:r w:rsidR="004A00C1">
        <w:rPr>
          <w:rFonts w:eastAsia="Calibri"/>
          <w:position w:val="-18"/>
        </w:rPr>
        <w:pict>
          <v:shape id="_x0000_i1085" type="#_x0000_t75" style="width:92.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1F77&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Default=&quot;00E21F77&quot; wsp:rsidP=&quot;00E21F77&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lt;/m:t&gt;&lt;/m:r&gt;&lt;/m:e&gt;&lt;m:sub&gt;&lt;m:r&gt;&lt;w:rPr&gt;&lt;w:rFonts w:ascii=&quot;Cambria Math&quot; w:fareast=&quot;Calibri&quot; w:h-ansi=&quot;Cambria Math&quot;/&gt;&lt;wx:font wx:val=&quot;Cambria Math&quot;/&gt;&lt;w:i/&gt;&lt;w:sz w:val=&quot;26&quot;/&gt;&lt;w:sz-cs w:val=&quot;26&quot;/&gt;&lt;/w:rPr&gt;&lt;m:t&gt;РїСЃ&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ЅРї&lt;/m:t&gt;&lt;/m:r&gt;&lt;/m:sub&gt;&lt;/m:sSub&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ї&lt;/m:t&gt;&lt;/m:r&gt;&lt;/m:sub&gt;&lt;/m:sSub&gt;&lt;/m:den&gt;&lt;/m:f&gt;&lt;m:r&gt;&lt;w:rPr&gt;&lt;w:rFonts w:ascii=&quot;Cambria Math&quot; w:fareast=&quot;Calibri&quot; w:h-ansi=&quot;Cambria Math&quot;/&gt;&lt;wx:font wx:val=&quot;Cambria Math&quot;/&gt;&lt;w:i/&gt;&lt;w:sz w:val=&quot;26&quot;/&gt;&lt;w:sz-cs w:val=&quot;26&quot;/&gt;&lt;/w:rPr&gt;&lt;m:t&gt;в€™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A11C63">
        <w:rPr>
          <w:rFonts w:eastAsia="Calibri"/>
          <w:sz w:val="26"/>
          <w:szCs w:val="26"/>
        </w:rPr>
        <w:instrText xml:space="preserve"> </w:instrText>
      </w:r>
      <w:r w:rsidRPr="00A11C63">
        <w:rPr>
          <w:rFonts w:eastAsia="Calibri"/>
          <w:sz w:val="26"/>
          <w:szCs w:val="26"/>
        </w:rPr>
        <w:fldChar w:fldCharType="separate"/>
      </w:r>
      <w:r w:rsidR="004A00C1">
        <w:rPr>
          <w:rFonts w:eastAsia="Calibri"/>
          <w:position w:val="-18"/>
        </w:rPr>
        <w:pict>
          <v:shape id="_x0000_i1086" type="#_x0000_t75" style="width:92.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1F77&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Default=&quot;00E21F77&quot; wsp:rsidP=&quot;00E21F77&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lt;/m:t&gt;&lt;/m:r&gt;&lt;/m:e&gt;&lt;m:sub&gt;&lt;m:r&gt;&lt;w:rPr&gt;&lt;w:rFonts w:ascii=&quot;Cambria Math&quot; w:fareast=&quot;Calibri&quot; w:h-ansi=&quot;Cambria Math&quot;/&gt;&lt;wx:font wx:val=&quot;Cambria Math&quot;/&gt;&lt;w:i/&gt;&lt;w:sz w:val=&quot;26&quot;/&gt;&lt;w:sz-cs w:val=&quot;26&quot;/&gt;&lt;/w:rPr&gt;&lt;m:t&gt;РїСЃ&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ЅРї&lt;/m:t&gt;&lt;/m:r&gt;&lt;/m:sub&gt;&lt;/m:sSub&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ї&lt;/m:t&gt;&lt;/m:r&gt;&lt;/m:sub&gt;&lt;/m:sSub&gt;&lt;/m:den&gt;&lt;/m:f&gt;&lt;m:r&gt;&lt;w:rPr&gt;&lt;w:rFonts w:ascii=&quot;Cambria Math&quot; w:fareast=&quot;Calibri&quot; w:h-ansi=&quot;Cambria Math&quot;/&gt;&lt;wx:font wx:val=&quot;Cambria Math&quot;/&gt;&lt;w:i/&gt;&lt;w:sz w:val=&quot;26&quot;/&gt;&lt;w:sz-cs w:val=&quot;26&quot;/&gt;&lt;/w:rPr&gt;&lt;m:t&gt;в€™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нп</w:t>
      </w:r>
      <w:r w:rsidRPr="00A11C63">
        <w:rPr>
          <w:rFonts w:eastAsia="Calibri"/>
          <w:sz w:val="26"/>
          <w:szCs w:val="26"/>
        </w:rPr>
        <w:t> - количество проб питьевой воды, отобранных по результатам производственного контроля, не соответствующих установленным требованиям;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п</w:t>
      </w:r>
      <w:r w:rsidRPr="00A11C63">
        <w:rPr>
          <w:rFonts w:eastAsia="Calibri"/>
          <w:sz w:val="26"/>
          <w:szCs w:val="26"/>
        </w:rPr>
        <w:t> - общее количество отобранных проб;</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(Д</w:t>
      </w:r>
      <w:r w:rsidRPr="00A11C63">
        <w:rPr>
          <w:rFonts w:eastAsia="Calibri"/>
          <w:sz w:val="26"/>
          <w:szCs w:val="26"/>
          <w:vertAlign w:val="subscript"/>
        </w:rPr>
        <w:t>прс</w:t>
      </w:r>
      <w:r w:rsidRPr="00A11C63">
        <w:rPr>
          <w:rFonts w:eastAsia="Calibri"/>
          <w:sz w:val="26"/>
          <w:szCs w:val="26"/>
        </w:rPr>
        <w:t>):</w:t>
      </w:r>
    </w:p>
    <w:p w:rsidR="00A11C63" w:rsidRPr="00A11C63" w:rsidRDefault="00A11C63" w:rsidP="00A11C63">
      <w:pPr>
        <w:widowControl w:val="0"/>
        <w:spacing w:before="120" w:after="120" w:line="360" w:lineRule="auto"/>
        <w:jc w:val="center"/>
        <w:rPr>
          <w:rFonts w:ascii="Cambria Math" w:eastAsia="Calibri" w:hAnsi="Cambria Math"/>
          <w:sz w:val="26"/>
          <w:szCs w:val="26"/>
        </w:rPr>
      </w:pPr>
      <w:r w:rsidRPr="00A11C63">
        <w:rPr>
          <w:rFonts w:ascii="Cambria Math" w:eastAsia="Calibri" w:hAnsi="Cambria Math"/>
          <w:sz w:val="26"/>
          <w:szCs w:val="26"/>
        </w:rPr>
        <w:fldChar w:fldCharType="begin"/>
      </w:r>
      <w:r w:rsidRPr="00A11C63">
        <w:rPr>
          <w:rFonts w:ascii="Cambria Math" w:eastAsia="Calibri" w:hAnsi="Cambria Math"/>
          <w:sz w:val="26"/>
          <w:szCs w:val="26"/>
        </w:rPr>
        <w:instrText xml:space="preserve"> QUOTE </w:instrText>
      </w:r>
      <w:r w:rsidR="004A00C1">
        <w:rPr>
          <w:rFonts w:eastAsia="Calibri"/>
          <w:position w:val="-18"/>
        </w:rPr>
        <w:pict>
          <v:shape id="_x0000_i1087" type="#_x0000_t75" style="width:10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7F1&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Default=&quot;003127F1&quot; wsp:rsidP=&quot;003127F1&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lt;/m:t&gt;&lt;/m:r&gt;&lt;/m:e&gt;&lt;m:sub&gt;&lt;m:r&gt;&lt;w:rPr&gt;&lt;w:rFonts w:ascii=&quot;Cambria Math&quot; w:fareast=&quot;Calibri&quot; w:h-ansi=&quot;Cambria Math&quot;/&gt;&lt;wx:font wx:val=&quot;Cambria Math&quot;/&gt;&lt;w:i/&gt;&lt;w:sz w:val=&quot;26&quot;/&gt;&lt;w:sz-cs w:val=&quot;26&quot;/&gt;&lt;/w:rPr&gt;&lt;m:t&gt;РїСЂСЃ&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їСЂСЃ&lt;/m:t&gt;&lt;/m:r&gt;&lt;/m:sub&gt;&lt;/m:sSub&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ї&lt;/m:t&gt;&lt;/m:r&gt;&lt;/m:sub&gt;&lt;/m:sSub&gt;&lt;/m:den&gt;&lt;/m:f&gt;&lt;m:r&gt;&lt;w:rPr&gt;&lt;w:rFonts w:ascii=&quot;Cambria Math&quot; w:fareast=&quot;Calibri&quot; w:h-ansi=&quot;Cambria Math&quot;/&gt;&lt;wx:font wx:val=&quot;Cambria Math&quot;/&gt;&lt;w:i/&gt;&lt;w:sz w:val=&quot;26&quot;/&gt;&lt;w:sz-cs w:val=&quot;26&quot;/&gt;&lt;/w:rPr&gt;&lt;m:t&gt;в€™100&lt;/m:t&gt;&lt;/m:r&gt;&lt;m:r&gt;&lt;m:rPr&gt;&lt;m:sty m:val=&quot;p&quot;/&gt;&lt;/m:rPr&gt;&lt;w:rPr&gt;&lt;w:rFonts w:ascii=&quot;Cambria Math&quot; w:fareast=&quot;Calibri&quot; w:h-ansi=&quot;Cambria Math&quot;/&gt;&lt;wx:font wx:val=&quot;Cambria Math&quot;/&gt;&lt;w:sz w:val=&quot;26&quot;/&gt;&lt;w:sz-cs w:val=&quot;26&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A11C63">
        <w:rPr>
          <w:rFonts w:ascii="Cambria Math" w:eastAsia="Calibri" w:hAnsi="Cambria Math"/>
          <w:sz w:val="26"/>
          <w:szCs w:val="26"/>
        </w:rPr>
        <w:instrText xml:space="preserve"> </w:instrText>
      </w:r>
      <w:r w:rsidRPr="00A11C63">
        <w:rPr>
          <w:rFonts w:ascii="Cambria Math" w:eastAsia="Calibri" w:hAnsi="Cambria Math"/>
          <w:sz w:val="26"/>
          <w:szCs w:val="26"/>
        </w:rPr>
        <w:fldChar w:fldCharType="separate"/>
      </w:r>
      <w:r w:rsidR="004A00C1">
        <w:rPr>
          <w:rFonts w:eastAsia="Calibri"/>
          <w:position w:val="-18"/>
        </w:rPr>
        <w:pict>
          <v:shape id="_x0000_i1088" type="#_x0000_t75" style="width:100.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7F1&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Default=&quot;003127F1&quot; wsp:rsidP=&quot;003127F1&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lt;/m:t&gt;&lt;/m:r&gt;&lt;/m:e&gt;&lt;m:sub&gt;&lt;m:r&gt;&lt;w:rPr&gt;&lt;w:rFonts w:ascii=&quot;Cambria Math&quot; w:fareast=&quot;Calibri&quot; w:h-ansi=&quot;Cambria Math&quot;/&gt;&lt;wx:font wx:val=&quot;Cambria Math&quot;/&gt;&lt;w:i/&gt;&lt;w:sz w:val=&quot;26&quot;/&gt;&lt;w:sz-cs w:val=&quot;26&quot;/&gt;&lt;/w:rPr&gt;&lt;m:t&gt;РїСЂСЃ&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їСЂСЃ&lt;/m:t&gt;&lt;/m:r&gt;&lt;/m:sub&gt;&lt;/m:sSub&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ї&lt;/m:t&gt;&lt;/m:r&gt;&lt;/m:sub&gt;&lt;/m:sSub&gt;&lt;/m:den&gt;&lt;/m:f&gt;&lt;m:r&gt;&lt;w:rPr&gt;&lt;w:rFonts w:ascii=&quot;Cambria Math&quot; w:fareast=&quot;Calibri&quot; w:h-ansi=&quot;Cambria Math&quot;/&gt;&lt;wx:font wx:val=&quot;Cambria Math&quot;/&gt;&lt;w:i/&gt;&lt;w:sz w:val=&quot;26&quot;/&gt;&lt;w:sz-cs w:val=&quot;26&quot;/&gt;&lt;/w:rPr&gt;&lt;m:t&gt;в€™100&lt;/m:t&gt;&lt;/m:r&gt;&lt;m:r&gt;&lt;m:rPr&gt;&lt;m:sty m:val=&quot;p&quot;/&gt;&lt;/m:rPr&gt;&lt;w:rPr&gt;&lt;w:rFonts w:ascii=&quot;Cambria Math&quot; w:fareast=&quot;Calibri&quot; w:h-ansi=&quot;Cambria Math&quot;/&gt;&lt;wx:font wx:val=&quot;Cambria Math&quot;/&gt;&lt;w:sz w:val=&quot;26&quot;/&gt;&lt;w:sz-cs w:val=&quot;26&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A11C63">
        <w:rPr>
          <w:rFonts w:ascii="Cambria Math" w:eastAsia="Calibri" w:hAnsi="Cambria Math"/>
          <w:sz w:val="26"/>
          <w:szCs w:val="26"/>
        </w:rPr>
        <w:fldChar w:fldCharType="end"/>
      </w:r>
      <w:r w:rsidRPr="00A11C63">
        <w:rPr>
          <w:rFonts w:ascii="Cambria Math" w:eastAsia="Calibri" w:hAnsi="Cambria Math"/>
          <w:sz w:val="26"/>
          <w:szCs w:val="26"/>
        </w:rPr>
        <w:t>,</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прс</w:t>
      </w:r>
      <w:r w:rsidRPr="00A11C63">
        <w:rPr>
          <w:rFonts w:eastAsia="Calibri"/>
          <w:sz w:val="26"/>
          <w:szCs w:val="26"/>
        </w:rPr>
        <w:t>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п</w:t>
      </w:r>
      <w:r w:rsidRPr="00A11C63">
        <w:rPr>
          <w:rFonts w:eastAsia="Calibri"/>
          <w:sz w:val="26"/>
          <w:szCs w:val="26"/>
        </w:rPr>
        <w:t> - общее количество отобранных проб.</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Значения показателей качества горячей воды определяются следующим образом: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(К</w:t>
      </w:r>
      <w:r w:rsidRPr="00A11C63">
        <w:rPr>
          <w:rFonts w:eastAsia="Calibri"/>
          <w:sz w:val="26"/>
          <w:szCs w:val="26"/>
          <w:vertAlign w:val="subscript"/>
        </w:rPr>
        <w:t>тгв</w:t>
      </w:r>
      <w:r w:rsidRPr="00A11C63">
        <w:rPr>
          <w:rFonts w:eastAsia="Calibri"/>
          <w:sz w:val="26"/>
          <w:szCs w:val="26"/>
        </w:rPr>
        <w:t>):</w:t>
      </w:r>
    </w:p>
    <w:p w:rsidR="00A11C63" w:rsidRPr="00A11C63" w:rsidRDefault="00A11C63" w:rsidP="00A11C63">
      <w:pPr>
        <w:widowControl w:val="0"/>
        <w:spacing w:before="120" w:after="120" w:line="360" w:lineRule="auto"/>
        <w:jc w:val="center"/>
        <w:rPr>
          <w:rFonts w:eastAsia="Calibri"/>
          <w:sz w:val="26"/>
          <w:szCs w:val="26"/>
        </w:rPr>
      </w:pPr>
      <w:r w:rsidRPr="00A11C63">
        <w:rPr>
          <w:rFonts w:eastAsia="Calibri"/>
          <w:sz w:val="26"/>
          <w:szCs w:val="26"/>
        </w:rPr>
        <w:fldChar w:fldCharType="begin"/>
      </w:r>
      <w:r w:rsidRPr="00A11C63">
        <w:rPr>
          <w:rFonts w:eastAsia="Calibri"/>
          <w:sz w:val="26"/>
          <w:szCs w:val="26"/>
        </w:rPr>
        <w:instrText xml:space="preserve"> QUOTE </w:instrText>
      </w:r>
      <w:r w:rsidR="004A00C1">
        <w:rPr>
          <w:rFonts w:eastAsia="Calibri"/>
          <w:position w:val="-18"/>
        </w:rPr>
        <w:pict>
          <v:shape id="_x0000_i1089" type="#_x0000_t75" style="width:99.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8E&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Default=&quot;006D058E&quot; wsp:rsidP=&quot;006D058E&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С‚РіРІ&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ЅРїРі&lt;/m:t&gt;&lt;/m:r&gt;&lt;/m:sub&gt;&lt;/m:sSub&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ї&lt;/m:t&gt;&lt;/m:r&gt;&lt;/m:sub&gt;&lt;/m:sSub&gt;&lt;/m:den&gt;&lt;/m:f&gt;&lt;m:r&gt;&lt;w:rPr&gt;&lt;w:rFonts w:ascii=&quot;Cambria Math&quot; w:fareast=&quot;Calibri&quot; w:h-ansi=&quot;Cambria Math&quot;/&gt;&lt;wx:font wx:val=&quot;Cambria Math&quot;/&gt;&lt;w:i/&gt;&lt;w:sz w:val=&quot;26&quot;/&gt;&lt;w:sz-cs w:val=&quot;26&quot;/&gt;&lt;/w:rPr&gt;&lt;m:t&gt;в€™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A11C63">
        <w:rPr>
          <w:rFonts w:eastAsia="Calibri"/>
          <w:sz w:val="26"/>
          <w:szCs w:val="26"/>
        </w:rPr>
        <w:instrText xml:space="preserve"> </w:instrText>
      </w:r>
      <w:r w:rsidRPr="00A11C63">
        <w:rPr>
          <w:rFonts w:eastAsia="Calibri"/>
          <w:sz w:val="26"/>
          <w:szCs w:val="26"/>
        </w:rPr>
        <w:fldChar w:fldCharType="separate"/>
      </w:r>
      <w:r w:rsidR="004A00C1">
        <w:rPr>
          <w:rFonts w:eastAsia="Calibri"/>
          <w:position w:val="-18"/>
        </w:rPr>
        <w:pict>
          <v:shape id="_x0000_i1090" type="#_x0000_t75" style="width:99.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8E&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Default=&quot;006D058E&quot; wsp:rsidP=&quot;006D058E&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С‚РіРІ&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ЅРїРі&lt;/m:t&gt;&lt;/m:r&gt;&lt;/m:sub&gt;&lt;/m:sSub&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ї&lt;/m:t&gt;&lt;/m:r&gt;&lt;/m:sub&gt;&lt;/m:sSub&gt;&lt;/m:den&gt;&lt;/m:f&gt;&lt;m:r&gt;&lt;w:rPr&gt;&lt;w:rFonts w:ascii=&quot;Cambria Math&quot; w:fareast=&quot;Calibri&quot; w:h-ansi=&quot;Cambria Math&quot;/&gt;&lt;wx:font wx:val=&quot;Cambria Math&quot;/&gt;&lt;w:i/&gt;&lt;w:sz w:val=&quot;26&quot;/&gt;&lt;w:sz-cs w:val=&quot;26&quot;/&gt;&lt;/w:rPr&gt;&lt;m:t&gt;в€™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lastRenderedPageBreak/>
        <w:t>К</w:t>
      </w:r>
      <w:r w:rsidRPr="00A11C63">
        <w:rPr>
          <w:rFonts w:eastAsia="Calibri"/>
          <w:sz w:val="26"/>
          <w:szCs w:val="26"/>
          <w:vertAlign w:val="subscript"/>
        </w:rPr>
        <w:t>нпг</w:t>
      </w:r>
      <w:r w:rsidRPr="00A11C63">
        <w:rPr>
          <w:rFonts w:eastAsia="Calibri"/>
          <w:sz w:val="26"/>
          <w:szCs w:val="26"/>
        </w:rPr>
        <w:t>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п</w:t>
      </w:r>
      <w:r w:rsidRPr="00A11C63">
        <w:rPr>
          <w:rFonts w:eastAsia="Calibri"/>
          <w:sz w:val="26"/>
          <w:szCs w:val="26"/>
        </w:rPr>
        <w:t> - общее количество отобранных проб.</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(Д</w:t>
      </w:r>
      <w:r w:rsidRPr="00A11C63">
        <w:rPr>
          <w:rFonts w:eastAsia="Calibri"/>
          <w:sz w:val="26"/>
          <w:szCs w:val="26"/>
          <w:vertAlign w:val="subscript"/>
        </w:rPr>
        <w:t>птс</w:t>
      </w:r>
      <w:r w:rsidRPr="00A11C63">
        <w:rPr>
          <w:rFonts w:eastAsia="Calibri"/>
          <w:sz w:val="26"/>
          <w:szCs w:val="26"/>
        </w:rPr>
        <w:t>):</w:t>
      </w:r>
    </w:p>
    <w:p w:rsidR="00A11C63" w:rsidRPr="00A11C63" w:rsidRDefault="00A11C63" w:rsidP="00A11C63">
      <w:pPr>
        <w:widowControl w:val="0"/>
        <w:spacing w:before="120" w:after="120" w:line="360" w:lineRule="auto"/>
        <w:jc w:val="center"/>
        <w:rPr>
          <w:rFonts w:eastAsia="Calibri"/>
          <w:sz w:val="26"/>
          <w:szCs w:val="26"/>
        </w:rPr>
      </w:pPr>
      <w:r w:rsidRPr="00A11C63">
        <w:rPr>
          <w:rFonts w:eastAsia="Calibri"/>
          <w:sz w:val="26"/>
          <w:szCs w:val="26"/>
        </w:rPr>
        <w:fldChar w:fldCharType="begin"/>
      </w:r>
      <w:r w:rsidRPr="00A11C63">
        <w:rPr>
          <w:rFonts w:eastAsia="Calibri"/>
          <w:sz w:val="26"/>
          <w:szCs w:val="26"/>
        </w:rPr>
        <w:instrText xml:space="preserve"> QUOTE </w:instrText>
      </w:r>
      <w:r w:rsidR="004A00C1">
        <w:rPr>
          <w:rFonts w:eastAsia="Calibri"/>
          <w:position w:val="-18"/>
        </w:rPr>
        <w:pict>
          <v:shape id="_x0000_i1091" type="#_x0000_t75" style="width:9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4B1&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Default=&quot;000254B1&quot; wsp:rsidP=&quot;000254B1&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lt;/m:t&gt;&lt;/m:r&gt;&lt;/m:e&gt;&lt;m:sub&gt;&lt;m:r&gt;&lt;w:rPr&gt;&lt;w:rFonts w:ascii=&quot;Cambria Math&quot; w:fareast=&quot;Calibri&quot; w:h-ansi=&quot;Cambria Math&quot;/&gt;&lt;wx:font wx:val=&quot;Cambria Math&quot;/&gt;&lt;w:i/&gt;&lt;w:sz w:val=&quot;26&quot;/&gt;&lt;w:sz-cs w:val=&quot;26&quot;/&gt;&lt;/w:rPr&gt;&lt;m:t&gt;РїС‚СЃ&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їРЅ&lt;/m:t&gt;&lt;/m:r&gt;&lt;/m:sub&gt;&lt;/m:sSub&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ї&lt;/m:t&gt;&lt;/m:r&gt;&lt;/m:sub&gt;&lt;/m:sSub&gt;&lt;/m:den&gt;&lt;/m:f&gt;&lt;m:r&gt;&lt;w:rPr&gt;&lt;w:rFonts w:ascii=&quot;Cambria Math&quot; w:fareast=&quot;Calibri&quot; w:h-ansi=&quot;Cambria Math&quot;/&gt;&lt;wx:font wx:val=&quot;Cambria Math&quot;/&gt;&lt;w:i/&gt;&lt;w:sz w:val=&quot;26&quot;/&gt;&lt;w:sz-cs w:val=&quot;26&quot;/&gt;&lt;/w:rPr&gt;&lt;m:t&gt;в€™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A11C63">
        <w:rPr>
          <w:rFonts w:eastAsia="Calibri"/>
          <w:sz w:val="26"/>
          <w:szCs w:val="26"/>
        </w:rPr>
        <w:instrText xml:space="preserve"> </w:instrText>
      </w:r>
      <w:r w:rsidRPr="00A11C63">
        <w:rPr>
          <w:rFonts w:eastAsia="Calibri"/>
          <w:sz w:val="26"/>
          <w:szCs w:val="26"/>
        </w:rPr>
        <w:fldChar w:fldCharType="separate"/>
      </w:r>
      <w:r w:rsidR="004A00C1">
        <w:rPr>
          <w:rFonts w:eastAsia="Calibri"/>
          <w:position w:val="-18"/>
        </w:rPr>
        <w:pict>
          <v:shape id="_x0000_i1092" type="#_x0000_t75" style="width:9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4B1&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Default=&quot;000254B1&quot; wsp:rsidP=&quot;000254B1&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lt;/m:t&gt;&lt;/m:r&gt;&lt;/m:e&gt;&lt;m:sub&gt;&lt;m:r&gt;&lt;w:rPr&gt;&lt;w:rFonts w:ascii=&quot;Cambria Math&quot; w:fareast=&quot;Calibri&quot; w:h-ansi=&quot;Cambria Math&quot;/&gt;&lt;wx:font wx:val=&quot;Cambria Math&quot;/&gt;&lt;w:i/&gt;&lt;w:sz w:val=&quot;26&quot;/&gt;&lt;w:sz-cs w:val=&quot;26&quot;/&gt;&lt;/w:rPr&gt;&lt;m:t&gt;РїС‚СЃ&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їРЅ&lt;/m:t&gt;&lt;/m:r&gt;&lt;/m:sub&gt;&lt;/m:sSub&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Рї&lt;/m:t&gt;&lt;/m:r&gt;&lt;/m:sub&gt;&lt;/m:sSub&gt;&lt;/m:den&gt;&lt;/m:f&gt;&lt;m:r&gt;&lt;w:rPr&gt;&lt;w:rFonts w:ascii=&quot;Cambria Math&quot; w:fareast=&quot;Calibri&quot; w:h-ansi=&quot;Cambria Math&quot;/&gt;&lt;wx:font wx:val=&quot;Cambria Math&quot;/&gt;&lt;w:i/&gt;&lt;w:sz w:val=&quot;26&quot;/&gt;&lt;w:sz-cs w:val=&quot;26&quot;/&gt;&lt;/w:rPr&gt;&lt;m:t&gt;в€™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пн</w:t>
      </w:r>
      <w:r w:rsidRPr="00A11C63">
        <w:rPr>
          <w:rFonts w:eastAsia="Calibri"/>
          <w:sz w:val="26"/>
          <w:szCs w:val="26"/>
        </w:rPr>
        <w:t>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п</w:t>
      </w:r>
      <w:r w:rsidRPr="00A11C63">
        <w:rPr>
          <w:rFonts w:eastAsia="Calibri"/>
          <w:sz w:val="26"/>
          <w:szCs w:val="26"/>
        </w:rPr>
        <w:t> - общее количество проб, отобранных в тепловой сети или в сети горячего водоснабжения.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Гигиенические требования и нормативы качества питьевой воды устанавливаются в соответствии с СанПиНом 2.1.4.1074-01 «Питьевая вода. Гигиенические требования к качеству воды централизованных систем питьевого </w:t>
      </w:r>
      <w:r w:rsidRPr="00A11C63">
        <w:rPr>
          <w:rFonts w:eastAsia="Calibri"/>
          <w:sz w:val="26"/>
          <w:szCs w:val="26"/>
        </w:rPr>
        <w:lastRenderedPageBreak/>
        <w:t xml:space="preserve">водоснабжения. Контроль качества. Гигиенические требования к обеспечению безопасности систем горячего водоснабжения» и ГН 2.1.5.1315-03 «Предельно допустимые концентрации (ПДК) химических веществ в воде водных объектов хозяйственно-питьевого и культурно-бытового водопользования» (представлены в таблице </w:t>
      </w:r>
      <w:r w:rsidRPr="00A11C63">
        <w:rPr>
          <w:rFonts w:eastAsia="Calibri"/>
          <w:sz w:val="26"/>
          <w:szCs w:val="26"/>
        </w:rPr>
        <w:fldChar w:fldCharType="begin"/>
      </w:r>
      <w:r w:rsidRPr="00A11C63">
        <w:rPr>
          <w:rFonts w:eastAsia="Calibri"/>
          <w:sz w:val="26"/>
          <w:szCs w:val="26"/>
        </w:rPr>
        <w:instrText xml:space="preserve"> REF Табл_нормативы_показ_качества_воды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sz w:val="26"/>
          <w:szCs w:val="26"/>
        </w:rPr>
        <w:t>36</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rPr>
          <w:rFonts w:eastAsia="Calibri"/>
          <w:b/>
          <w:bCs/>
          <w:sz w:val="24"/>
        </w:rPr>
      </w:pPr>
      <w:r w:rsidRPr="00A11C63">
        <w:rPr>
          <w:rFonts w:eastAsia="Calibri"/>
          <w:b/>
          <w:bCs/>
          <w:sz w:val="24"/>
        </w:rPr>
        <w:t xml:space="preserve">Таблица </w:t>
      </w:r>
      <w:bookmarkStart w:id="329" w:name="Табл_нормативы_показ_качества_воды"/>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36</w:t>
      </w:r>
      <w:r w:rsidRPr="00A11C63">
        <w:rPr>
          <w:rFonts w:eastAsia="Calibri"/>
          <w:b/>
          <w:bCs/>
          <w:sz w:val="24"/>
        </w:rPr>
        <w:fldChar w:fldCharType="end"/>
      </w:r>
      <w:bookmarkEnd w:id="329"/>
      <w:r w:rsidRPr="00A11C63">
        <w:rPr>
          <w:rFonts w:eastAsia="Calibri"/>
          <w:b/>
          <w:bCs/>
          <w:sz w:val="24"/>
        </w:rPr>
        <w:t xml:space="preserve">. </w:t>
      </w:r>
      <w:r w:rsidRPr="00A11C63">
        <w:rPr>
          <w:rFonts w:eastAsia="Calibri"/>
          <w:b/>
          <w:bCs/>
          <w:sz w:val="24"/>
          <w:szCs w:val="24"/>
        </w:rPr>
        <w:t>Нормативы показателей качества воды</w:t>
      </w:r>
    </w:p>
    <w:tbl>
      <w:tblPr>
        <w:tblW w:w="5000" w:type="pct"/>
        <w:tblLook w:val="04A0" w:firstRow="1" w:lastRow="0" w:firstColumn="1" w:lastColumn="0" w:noHBand="0" w:noVBand="1"/>
      </w:tblPr>
      <w:tblGrid>
        <w:gridCol w:w="1185"/>
        <w:gridCol w:w="3586"/>
        <w:gridCol w:w="2692"/>
        <w:gridCol w:w="2391"/>
      </w:tblGrid>
      <w:tr w:rsidR="00A11C63" w:rsidRPr="00A11C63" w:rsidTr="00A11C63">
        <w:trPr>
          <w:cantSplit/>
          <w:trHeight w:val="276"/>
          <w:tblHeader/>
        </w:trPr>
        <w:tc>
          <w:tcPr>
            <w:tcW w:w="6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b/>
                <w:bCs/>
                <w:color w:val="000000"/>
                <w:lang w:eastAsia="ru-RU"/>
              </w:rPr>
            </w:pPr>
            <w:r w:rsidRPr="00A11C63">
              <w:rPr>
                <w:b/>
                <w:bCs/>
                <w:color w:val="000000"/>
                <w:lang w:eastAsia="ru-RU"/>
              </w:rPr>
              <w:t>№ п/п</w:t>
            </w:r>
          </w:p>
        </w:tc>
        <w:tc>
          <w:tcPr>
            <w:tcW w:w="18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b/>
                <w:bCs/>
                <w:color w:val="000000"/>
                <w:lang w:eastAsia="ru-RU"/>
              </w:rPr>
            </w:pPr>
            <w:r w:rsidRPr="00A11C63">
              <w:rPr>
                <w:b/>
                <w:bCs/>
                <w:color w:val="000000"/>
                <w:lang w:eastAsia="ru-RU"/>
              </w:rPr>
              <w:t>Показатели</w:t>
            </w:r>
          </w:p>
        </w:tc>
        <w:tc>
          <w:tcPr>
            <w:tcW w:w="13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b/>
                <w:bCs/>
                <w:color w:val="000000"/>
                <w:lang w:eastAsia="ru-RU"/>
              </w:rPr>
            </w:pPr>
            <w:r w:rsidRPr="00A11C63">
              <w:rPr>
                <w:b/>
                <w:bCs/>
                <w:color w:val="000000"/>
                <w:lang w:eastAsia="ru-RU"/>
              </w:rPr>
              <w:t>Ед. изм.</w:t>
            </w:r>
          </w:p>
        </w:tc>
        <w:tc>
          <w:tcPr>
            <w:tcW w:w="1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b/>
                <w:bCs/>
                <w:color w:val="000000"/>
                <w:lang w:eastAsia="ru-RU"/>
              </w:rPr>
            </w:pPr>
            <w:r w:rsidRPr="00A11C63">
              <w:rPr>
                <w:b/>
                <w:bCs/>
                <w:color w:val="000000"/>
                <w:lang w:eastAsia="ru-RU"/>
              </w:rPr>
              <w:t>Норматив (ПДК) не более</w:t>
            </w:r>
          </w:p>
        </w:tc>
      </w:tr>
      <w:tr w:rsidR="00A11C63" w:rsidRPr="00A11C63" w:rsidTr="00A11C63">
        <w:trPr>
          <w:cantSplit/>
          <w:trHeight w:val="276"/>
          <w:tblHeader/>
        </w:trPr>
        <w:tc>
          <w:tcPr>
            <w:tcW w:w="601"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widowControl w:val="0"/>
              <w:jc w:val="center"/>
              <w:rPr>
                <w:b/>
                <w:bCs/>
                <w:color w:val="000000"/>
                <w:lang w:eastAsia="ru-RU"/>
              </w:rPr>
            </w:pPr>
          </w:p>
        </w:tc>
        <w:tc>
          <w:tcPr>
            <w:tcW w:w="1819"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widowControl w:val="0"/>
              <w:jc w:val="center"/>
              <w:rPr>
                <w:b/>
                <w:bCs/>
                <w:color w:val="000000"/>
                <w:lang w:eastAsia="ru-RU"/>
              </w:rPr>
            </w:pPr>
          </w:p>
        </w:tc>
        <w:tc>
          <w:tcPr>
            <w:tcW w:w="1366"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widowControl w:val="0"/>
              <w:jc w:val="center"/>
              <w:rPr>
                <w:b/>
                <w:bCs/>
                <w:color w:val="000000"/>
                <w:lang w:eastAsia="ru-RU"/>
              </w:rPr>
            </w:pPr>
          </w:p>
        </w:tc>
        <w:tc>
          <w:tcPr>
            <w:tcW w:w="1213"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widowControl w:val="0"/>
              <w:jc w:val="center"/>
              <w:rPr>
                <w:b/>
                <w:bCs/>
                <w:color w:val="000000"/>
                <w:lang w:eastAsia="ru-RU"/>
              </w:rPr>
            </w:pP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Температура</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vertAlign w:val="superscript"/>
                <w:lang w:eastAsia="ru-RU"/>
              </w:rPr>
              <w:t>0</w:t>
            </w:r>
            <w:r w:rsidRPr="00A11C63">
              <w:rPr>
                <w:color w:val="000000"/>
                <w:lang w:eastAsia="ru-RU"/>
              </w:rPr>
              <w:t>С</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рH</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единицы pН</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6-9</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3</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Запах</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бал</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4</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Цветность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град.</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20 (35)</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5</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Мутность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2,6 (3,5)</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6</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Аммиак по азоту</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val="en-US" w:eastAsia="ru-RU"/>
              </w:rPr>
              <w:t>2</w:t>
            </w:r>
            <w:r w:rsidRPr="00A11C63">
              <w:rPr>
                <w:color w:val="000000"/>
                <w:lang w:eastAsia="ru-RU"/>
              </w:rPr>
              <w:t xml:space="preserve"> (1,5)</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7</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Нитрит-ион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3,0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8</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Нитрат-ион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45</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9</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Хлорид-ион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350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10</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Сульфат-ион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500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11</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Кальций</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130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12</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Магний</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50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13</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Жесткость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vertAlign w:val="superscript"/>
                <w:lang w:eastAsia="ru-RU"/>
              </w:rPr>
              <w:t>0</w:t>
            </w:r>
            <w:r w:rsidRPr="00A11C63">
              <w:rPr>
                <w:color w:val="000000"/>
                <w:lang w:eastAsia="ru-RU"/>
              </w:rPr>
              <w:t>Ж</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7,0 (10)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14</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Щелочность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моль/дм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15</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Окисляемость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5,0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16</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Железо</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0,3 (1,0)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17</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Медь</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18</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Марганец</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0,1 (0,5)</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19</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Алюминий</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0,5 (0,2)</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20</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Фосфат-ион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3,5</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21</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Сухой остаток</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1000 (1500)</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22</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Взвеш. вещества</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23</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Раств. кислород</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24</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БПК</w:t>
            </w:r>
            <w:r w:rsidRPr="00A11C63">
              <w:rPr>
                <w:color w:val="000000"/>
                <w:vertAlign w:val="subscript"/>
                <w:lang w:eastAsia="ru-RU"/>
              </w:rPr>
              <w:t>5</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25</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ХПК</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26</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АПАВ</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0,5</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27</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Нефтепродукты</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0,1</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28</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Хлор ост. Сумм.</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0,8-1,2</w:t>
            </w:r>
          </w:p>
        </w:tc>
      </w:tr>
      <w:tr w:rsidR="00A11C63" w:rsidRPr="00A11C63"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29</w:t>
            </w:r>
          </w:p>
        </w:tc>
        <w:tc>
          <w:tcPr>
            <w:tcW w:w="181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Хлор остат. своб.</w:t>
            </w:r>
          </w:p>
        </w:tc>
        <w:tc>
          <w:tcPr>
            <w:tcW w:w="13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widowControl w:val="0"/>
              <w:jc w:val="center"/>
              <w:rPr>
                <w:color w:val="000000"/>
                <w:lang w:eastAsia="ru-RU"/>
              </w:rPr>
            </w:pPr>
            <w:r w:rsidRPr="00A11C63">
              <w:rPr>
                <w:color w:val="000000"/>
                <w:lang w:eastAsia="ru-RU"/>
              </w:rPr>
              <w:t>мг/дм</w:t>
            </w:r>
            <w:r w:rsidRPr="00A11C63">
              <w:rPr>
                <w:color w:val="000000"/>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widowControl w:val="0"/>
              <w:jc w:val="center"/>
              <w:rPr>
                <w:color w:val="000000"/>
                <w:lang w:eastAsia="ru-RU"/>
              </w:rPr>
            </w:pPr>
            <w:r w:rsidRPr="00A11C63">
              <w:rPr>
                <w:color w:val="000000"/>
                <w:lang w:eastAsia="ru-RU"/>
              </w:rPr>
              <w:t>0,3-0,5</w:t>
            </w:r>
          </w:p>
        </w:tc>
      </w:tr>
    </w:tbl>
    <w:p w:rsidR="00A11C63" w:rsidRPr="00A11C63" w:rsidRDefault="00A11C63" w:rsidP="00A11C63">
      <w:pPr>
        <w:widowControl w:val="0"/>
        <w:spacing w:before="240" w:after="120" w:line="360" w:lineRule="auto"/>
        <w:ind w:firstLine="709"/>
        <w:jc w:val="both"/>
        <w:rPr>
          <w:rFonts w:eastAsia="Calibri"/>
          <w:szCs w:val="26"/>
        </w:rPr>
      </w:pPr>
      <w:r w:rsidRPr="00A11C63">
        <w:rPr>
          <w:rFonts w:eastAsia="Calibri"/>
          <w:szCs w:val="26"/>
        </w:rPr>
        <w:t>*</w:t>
      </w:r>
      <w:r w:rsidRPr="00A11C63">
        <w:rPr>
          <w:rFonts w:eastAsia="Calibri"/>
          <w:sz w:val="16"/>
          <w:szCs w:val="22"/>
        </w:rPr>
        <w:t xml:space="preserve"> </w:t>
      </w:r>
      <w:r w:rsidRPr="00A11C63">
        <w:rPr>
          <w:rFonts w:eastAsia="Calibri"/>
          <w:szCs w:val="26"/>
        </w:rPr>
        <w:t>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санитарно-эпидемиологической обстановки в населенном пункте и применяемой технологии водоподготовки.</w:t>
      </w:r>
    </w:p>
    <w:p w:rsidR="00A11C63" w:rsidRPr="00A11C63" w:rsidRDefault="00A11C63" w:rsidP="00A11C63">
      <w:pPr>
        <w:widowControl w:val="0"/>
        <w:spacing w:before="240" w:after="120" w:line="360" w:lineRule="auto"/>
        <w:ind w:firstLine="709"/>
        <w:jc w:val="both"/>
        <w:rPr>
          <w:rFonts w:eastAsia="Calibri"/>
          <w:sz w:val="26"/>
          <w:szCs w:val="26"/>
        </w:rPr>
      </w:pPr>
      <w:r w:rsidRPr="00A11C63">
        <w:rPr>
          <w:rFonts w:eastAsia="Calibri"/>
          <w:sz w:val="26"/>
          <w:szCs w:val="26"/>
        </w:rPr>
        <w:t xml:space="preserve">Результаты лабораторных исследований воды на выходе из СОЖ и ВОС представлены в таблицах </w:t>
      </w:r>
      <w:r w:rsidRPr="00A11C63">
        <w:rPr>
          <w:rFonts w:eastAsia="Calibri"/>
          <w:sz w:val="26"/>
          <w:szCs w:val="26"/>
        </w:rPr>
        <w:fldChar w:fldCharType="begin"/>
      </w:r>
      <w:r w:rsidRPr="00A11C63">
        <w:rPr>
          <w:rFonts w:eastAsia="Calibri"/>
          <w:sz w:val="26"/>
          <w:szCs w:val="26"/>
        </w:rPr>
        <w:instrText xml:space="preserve"> REF Хим_анализ_подземный_ист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3</w:t>
      </w:r>
      <w:r w:rsidRPr="00A11C63">
        <w:rPr>
          <w:rFonts w:eastAsia="Calibri"/>
          <w:sz w:val="26"/>
          <w:szCs w:val="26"/>
        </w:rPr>
        <w:fldChar w:fldCharType="end"/>
      </w:r>
      <w:r w:rsidRPr="00A11C63">
        <w:rPr>
          <w:rFonts w:eastAsia="Calibri"/>
          <w:sz w:val="26"/>
          <w:szCs w:val="26"/>
        </w:rPr>
        <w:t>-</w:t>
      </w:r>
      <w:r w:rsidRPr="00A11C63">
        <w:rPr>
          <w:rFonts w:eastAsia="Calibri"/>
          <w:sz w:val="26"/>
          <w:szCs w:val="26"/>
        </w:rPr>
        <w:fldChar w:fldCharType="begin"/>
      </w:r>
      <w:r w:rsidRPr="00A11C63">
        <w:rPr>
          <w:rFonts w:eastAsia="Calibri"/>
          <w:sz w:val="26"/>
          <w:szCs w:val="26"/>
        </w:rPr>
        <w:instrText xml:space="preserve"> REF Хим_анализ_поверхностный_ист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w:t>
      </w:r>
      <w:r w:rsidRPr="00A11C63">
        <w:rPr>
          <w:rFonts w:eastAsia="Calibri"/>
          <w:sz w:val="26"/>
          <w:szCs w:val="26"/>
        </w:rPr>
        <w:fldChar w:fldCharType="end"/>
      </w:r>
      <w:r w:rsidRPr="00A11C63">
        <w:rPr>
          <w:rFonts w:eastAsia="Calibri"/>
          <w:sz w:val="26"/>
          <w:szCs w:val="26"/>
        </w:rPr>
        <w:t xml:space="preserve"> раздела 1.2.1.</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Показатели проб питьевой воды в 2017 году по органолептическим показателям, железу и аммиаку полностью не соответствуют санитарным нормам и правилам. В тоже время, пробы по микробиологическим показателям и хлору </w:t>
      </w:r>
      <w:r w:rsidRPr="00A11C63">
        <w:rPr>
          <w:rFonts w:eastAsia="Calibri"/>
          <w:sz w:val="26"/>
          <w:szCs w:val="26"/>
        </w:rPr>
        <w:lastRenderedPageBreak/>
        <w:t xml:space="preserve">отклонений от установленных норм не выявили. Характеристика проб питьевой воды представлена в таблице на рисунке </w:t>
      </w:r>
      <w:r w:rsidRPr="00A11C63">
        <w:rPr>
          <w:rFonts w:eastAsia="Calibri"/>
          <w:sz w:val="26"/>
          <w:szCs w:val="26"/>
        </w:rPr>
        <w:fldChar w:fldCharType="begin"/>
      </w:r>
      <w:r w:rsidRPr="00A11C63">
        <w:rPr>
          <w:rFonts w:eastAsia="Calibri"/>
          <w:sz w:val="26"/>
          <w:szCs w:val="26"/>
        </w:rPr>
        <w:instrText xml:space="preserve"> REF Рис_цел_показ_2017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sz w:val="26"/>
          <w:szCs w:val="26"/>
        </w:rPr>
        <w:t>38</w:t>
      </w:r>
      <w:r w:rsidRPr="00A11C63">
        <w:rPr>
          <w:rFonts w:eastAsia="Calibri"/>
          <w:sz w:val="26"/>
          <w:szCs w:val="26"/>
        </w:rPr>
        <w:fldChar w:fldCharType="end"/>
      </w:r>
      <w:r w:rsidRPr="00A11C63">
        <w:rPr>
          <w:rFonts w:eastAsia="Calibri"/>
          <w:sz w:val="26"/>
          <w:szCs w:val="26"/>
        </w:rPr>
        <w:t>.</w:t>
      </w:r>
    </w:p>
    <w:p w:rsidR="00A11C63" w:rsidRPr="00A11C63" w:rsidRDefault="004A00C1" w:rsidP="00A11C63">
      <w:pPr>
        <w:keepNext/>
        <w:widowControl w:val="0"/>
        <w:spacing w:before="120" w:after="120" w:line="360" w:lineRule="auto"/>
        <w:jc w:val="both"/>
        <w:rPr>
          <w:rFonts w:eastAsia="Calibri"/>
          <w:sz w:val="22"/>
          <w:szCs w:val="22"/>
        </w:rPr>
      </w:pPr>
      <w:r>
        <w:rPr>
          <w:rFonts w:eastAsia="Calibri"/>
          <w:noProof/>
          <w:sz w:val="26"/>
          <w:szCs w:val="26"/>
          <w:lang w:eastAsia="ru-RU"/>
        </w:rPr>
        <w:pict>
          <v:shape id="Рисунок 11" o:spid="_x0000_i1093" type="#_x0000_t75" style="width:482.25pt;height:342pt;visibility:visible">
            <v:imagedata r:id="rId77" o:title="2017-1"/>
          </v:shape>
        </w:pict>
      </w:r>
    </w:p>
    <w:p w:rsidR="00A11C63" w:rsidRPr="00A11C63" w:rsidRDefault="00A11C63" w:rsidP="00A11C63">
      <w:pPr>
        <w:spacing w:after="200" w:line="276" w:lineRule="auto"/>
        <w:jc w:val="both"/>
        <w:rPr>
          <w:rFonts w:eastAsia="Calibri"/>
          <w:b/>
          <w:bCs/>
          <w:sz w:val="24"/>
          <w:szCs w:val="24"/>
        </w:rPr>
      </w:pPr>
      <w:r w:rsidRPr="00A11C63">
        <w:rPr>
          <w:rFonts w:eastAsia="Calibri"/>
          <w:b/>
          <w:bCs/>
          <w:sz w:val="24"/>
          <w:szCs w:val="24"/>
        </w:rPr>
        <w:t xml:space="preserve">Рисунок </w:t>
      </w:r>
      <w:bookmarkStart w:id="330" w:name="Рис_цел_показ_2017"/>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38</w:t>
      </w:r>
      <w:r w:rsidRPr="00A11C63">
        <w:rPr>
          <w:rFonts w:eastAsia="Calibri"/>
          <w:b/>
          <w:bCs/>
          <w:sz w:val="24"/>
          <w:szCs w:val="24"/>
        </w:rPr>
        <w:fldChar w:fldCharType="end"/>
      </w:r>
      <w:bookmarkEnd w:id="330"/>
      <w:r w:rsidRPr="00A11C63">
        <w:rPr>
          <w:rFonts w:eastAsia="Calibri"/>
          <w:b/>
          <w:bCs/>
          <w:sz w:val="24"/>
          <w:szCs w:val="24"/>
        </w:rPr>
        <w:t xml:space="preserve"> – Характеристика проб питьевой воды в 2017 году</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Целевые показатели качества соответственно горячей и питьевой воды по состоянию на 2017 год, а также в перспективе на 2028 год, представлены в таблице </w:t>
      </w:r>
      <w:r w:rsidRPr="00A11C63">
        <w:rPr>
          <w:rFonts w:eastAsia="Calibri"/>
          <w:sz w:val="26"/>
          <w:szCs w:val="26"/>
        </w:rPr>
        <w:fldChar w:fldCharType="begin"/>
      </w:r>
      <w:r w:rsidRPr="00A11C63">
        <w:rPr>
          <w:rFonts w:eastAsia="Calibri"/>
          <w:sz w:val="26"/>
          <w:szCs w:val="26"/>
        </w:rPr>
        <w:instrText xml:space="preserve"> REF Табл_персп_цел_показ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noProof/>
          <w:sz w:val="26"/>
          <w:szCs w:val="26"/>
        </w:rPr>
        <w:t>37</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rPr>
          <w:rFonts w:eastAsia="Calibri"/>
          <w:b/>
          <w:bCs/>
          <w:sz w:val="24"/>
        </w:rPr>
      </w:pPr>
      <w:r w:rsidRPr="00A11C63">
        <w:rPr>
          <w:rFonts w:eastAsia="Calibri"/>
          <w:b/>
          <w:bCs/>
          <w:sz w:val="24"/>
        </w:rPr>
        <w:t xml:space="preserve">Таблица </w:t>
      </w:r>
      <w:bookmarkStart w:id="331" w:name="Табл_персп_цел_показ"/>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37</w:t>
      </w:r>
      <w:r w:rsidRPr="00A11C63">
        <w:rPr>
          <w:rFonts w:eastAsia="Calibri"/>
          <w:b/>
          <w:bCs/>
          <w:sz w:val="24"/>
        </w:rPr>
        <w:fldChar w:fldCharType="end"/>
      </w:r>
      <w:bookmarkEnd w:id="331"/>
      <w:r w:rsidRPr="00A11C63">
        <w:rPr>
          <w:rFonts w:eastAsia="Calibri"/>
          <w:b/>
          <w:bCs/>
          <w:sz w:val="24"/>
        </w:rPr>
        <w:t xml:space="preserve">. </w:t>
      </w:r>
      <w:r w:rsidRPr="00A11C63">
        <w:rPr>
          <w:rFonts w:eastAsia="Calibri"/>
          <w:b/>
          <w:bCs/>
          <w:sz w:val="24"/>
          <w:szCs w:val="24"/>
        </w:rPr>
        <w:t>Целевые показатели качества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576"/>
        <w:gridCol w:w="693"/>
        <w:gridCol w:w="692"/>
        <w:gridCol w:w="692"/>
        <w:gridCol w:w="692"/>
        <w:gridCol w:w="575"/>
        <w:gridCol w:w="575"/>
        <w:gridCol w:w="575"/>
        <w:gridCol w:w="577"/>
        <w:gridCol w:w="575"/>
        <w:gridCol w:w="575"/>
        <w:gridCol w:w="575"/>
        <w:gridCol w:w="581"/>
      </w:tblGrid>
      <w:tr w:rsidR="00A11C63" w:rsidRPr="00A11C63" w:rsidTr="00A11C63">
        <w:trPr>
          <w:cantSplit/>
          <w:trHeight w:val="510"/>
          <w:tblHeader/>
        </w:trPr>
        <w:tc>
          <w:tcPr>
            <w:tcW w:w="964" w:type="pct"/>
            <w:vMerge w:val="restar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Показатель</w:t>
            </w:r>
          </w:p>
        </w:tc>
        <w:tc>
          <w:tcPr>
            <w:tcW w:w="4036" w:type="pct"/>
            <w:gridSpan w:val="13"/>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Показатель базового и расчетного года АО «ЮВК»</w:t>
            </w:r>
          </w:p>
        </w:tc>
      </w:tr>
      <w:tr w:rsidR="00A11C63" w:rsidRPr="00A11C63" w:rsidTr="00A11C63">
        <w:trPr>
          <w:trHeight w:val="315"/>
          <w:tblHeader/>
        </w:trPr>
        <w:tc>
          <w:tcPr>
            <w:tcW w:w="964" w:type="pct"/>
            <w:vMerge/>
            <w:vAlign w:val="center"/>
            <w:hideMark/>
          </w:tcPr>
          <w:p w:rsidR="00A11C63" w:rsidRPr="00A11C63" w:rsidRDefault="00A11C63" w:rsidP="00A11C63">
            <w:pPr>
              <w:ind w:left="-57" w:right="-57"/>
              <w:rPr>
                <w:b/>
                <w:bCs/>
                <w:color w:val="000000"/>
                <w:lang w:eastAsia="ru-RU"/>
              </w:rPr>
            </w:pPr>
          </w:p>
        </w:tc>
        <w:tc>
          <w:tcPr>
            <w:tcW w:w="292"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Ед. изм.</w:t>
            </w:r>
          </w:p>
        </w:tc>
        <w:tc>
          <w:tcPr>
            <w:tcW w:w="351"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2017</w:t>
            </w:r>
          </w:p>
        </w:tc>
        <w:tc>
          <w:tcPr>
            <w:tcW w:w="351"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2018</w:t>
            </w:r>
          </w:p>
        </w:tc>
        <w:tc>
          <w:tcPr>
            <w:tcW w:w="351"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2019</w:t>
            </w:r>
          </w:p>
        </w:tc>
        <w:tc>
          <w:tcPr>
            <w:tcW w:w="351"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2020</w:t>
            </w:r>
          </w:p>
        </w:tc>
        <w:tc>
          <w:tcPr>
            <w:tcW w:w="292"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2021</w:t>
            </w:r>
          </w:p>
        </w:tc>
        <w:tc>
          <w:tcPr>
            <w:tcW w:w="292"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2022</w:t>
            </w:r>
          </w:p>
        </w:tc>
        <w:tc>
          <w:tcPr>
            <w:tcW w:w="292"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2023</w:t>
            </w:r>
          </w:p>
        </w:tc>
        <w:tc>
          <w:tcPr>
            <w:tcW w:w="293"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2024</w:t>
            </w:r>
          </w:p>
        </w:tc>
        <w:tc>
          <w:tcPr>
            <w:tcW w:w="292"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2025</w:t>
            </w:r>
          </w:p>
        </w:tc>
        <w:tc>
          <w:tcPr>
            <w:tcW w:w="292"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2026</w:t>
            </w:r>
          </w:p>
        </w:tc>
        <w:tc>
          <w:tcPr>
            <w:tcW w:w="292"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2027</w:t>
            </w:r>
          </w:p>
        </w:tc>
        <w:tc>
          <w:tcPr>
            <w:tcW w:w="295"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2028</w:t>
            </w:r>
          </w:p>
        </w:tc>
      </w:tr>
      <w:tr w:rsidR="00A11C63" w:rsidRPr="00A11C63" w:rsidTr="00A11C63">
        <w:trPr>
          <w:cantSplit/>
          <w:trHeight w:val="315"/>
        </w:trPr>
        <w:tc>
          <w:tcPr>
            <w:tcW w:w="5000" w:type="pct"/>
            <w:gridSpan w:val="14"/>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Показатели качества питьевой воды</w:t>
            </w:r>
          </w:p>
        </w:tc>
      </w:tr>
      <w:tr w:rsidR="00A11C63" w:rsidRPr="00A11C63" w:rsidTr="00A11C63">
        <w:trPr>
          <w:cantSplit/>
          <w:trHeight w:val="1035"/>
        </w:trPr>
        <w:tc>
          <w:tcPr>
            <w:tcW w:w="9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Доля проб питьевой воды, подаваемой в распределительную водопроводную сеть, не соответствующих установленным требованиям, в общем объеме проб питьевой воды</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4,5 </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4,5</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4,5</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4,5</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w:t>
            </w:r>
          </w:p>
        </w:tc>
        <w:tc>
          <w:tcPr>
            <w:tcW w:w="29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w:t>
            </w:r>
          </w:p>
        </w:tc>
        <w:tc>
          <w:tcPr>
            <w:tcW w:w="29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val="en-US" w:eastAsia="ru-RU"/>
              </w:rPr>
              <w:t>0</w:t>
            </w:r>
          </w:p>
        </w:tc>
      </w:tr>
      <w:tr w:rsidR="00A11C63" w:rsidRPr="00A11C63" w:rsidTr="00A11C63">
        <w:trPr>
          <w:cantSplit/>
          <w:trHeight w:val="1035"/>
        </w:trPr>
        <w:tc>
          <w:tcPr>
            <w:tcW w:w="9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lastRenderedPageBreak/>
              <w:t>Доля проб питьевой воды в распределительной водопроводной сети, не соответствующих установленным требованиям, в общем объеме проб питьевой воды</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50 </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50 </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50 </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50 </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50</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w:t>
            </w:r>
          </w:p>
        </w:tc>
        <w:tc>
          <w:tcPr>
            <w:tcW w:w="29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w:t>
            </w:r>
          </w:p>
        </w:tc>
        <w:tc>
          <w:tcPr>
            <w:tcW w:w="29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val="en-US" w:eastAsia="ru-RU"/>
              </w:rPr>
              <w:t>0</w:t>
            </w:r>
          </w:p>
        </w:tc>
      </w:tr>
      <w:tr w:rsidR="00A11C63" w:rsidRPr="00A11C63" w:rsidTr="00A11C63">
        <w:trPr>
          <w:cantSplit/>
          <w:trHeight w:val="1035"/>
        </w:trPr>
        <w:tc>
          <w:tcPr>
            <w:tcW w:w="9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ед.</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val="en-US" w:eastAsia="ru-RU"/>
              </w:rPr>
              <w:t>-</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val="en-US" w:eastAsia="ru-RU"/>
              </w:rPr>
              <w:t>-</w:t>
            </w:r>
          </w:p>
        </w:tc>
      </w:tr>
      <w:tr w:rsidR="00A11C63" w:rsidRPr="00A11C63" w:rsidTr="00A11C63">
        <w:trPr>
          <w:cantSplit/>
          <w:trHeight w:val="1035"/>
        </w:trPr>
        <w:tc>
          <w:tcPr>
            <w:tcW w:w="9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val="en-US" w:eastAsia="ru-RU"/>
              </w:rPr>
              <w:t>-</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5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5"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val="en-US" w:eastAsia="ru-RU"/>
              </w:rPr>
              <w:t>-</w:t>
            </w:r>
          </w:p>
        </w:tc>
      </w:tr>
    </w:tbl>
    <w:p w:rsidR="00A11C63" w:rsidRPr="00A11C63" w:rsidRDefault="00A11C63" w:rsidP="004B6A6F">
      <w:pPr>
        <w:spacing w:before="240" w:after="120" w:line="360" w:lineRule="auto"/>
        <w:ind w:firstLine="709"/>
        <w:jc w:val="both"/>
        <w:rPr>
          <w:rFonts w:eastAsia="Calibri"/>
          <w:sz w:val="26"/>
          <w:szCs w:val="26"/>
        </w:rPr>
      </w:pPr>
      <w:r w:rsidRPr="00A11C63">
        <w:rPr>
          <w:rFonts w:eastAsia="Calibri"/>
          <w:sz w:val="26"/>
          <w:szCs w:val="26"/>
        </w:rPr>
        <w:t>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водоснабжения в указанные сроки, соответствие прогнозного расхода воды потребителям фактическому на каждый год, соответствие прироста численности населения и др., и подлежат ежегодному перерасчету в целях актуализации.</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32" w:name="_Toc8913820"/>
      <w:r w:rsidRPr="00A11C63">
        <w:rPr>
          <w:b/>
          <w:bCs/>
          <w:kern w:val="28"/>
          <w:sz w:val="26"/>
          <w:szCs w:val="26"/>
        </w:rPr>
        <w:t>Показатели надежности и бесперебойности водоснабжения</w:t>
      </w:r>
      <w:bookmarkEnd w:id="332"/>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горячее водоснабжение, холодное </w:t>
      </w:r>
      <w:r w:rsidRPr="00A11C63">
        <w:rPr>
          <w:rFonts w:eastAsia="Calibri"/>
          <w:sz w:val="26"/>
          <w:szCs w:val="26"/>
        </w:rPr>
        <w:lastRenderedPageBreak/>
        <w:t>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(ед./км).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Планируемые значения целевых показателей на период до 2028 года представлены в таблице </w:t>
      </w:r>
      <w:r w:rsidRPr="00A11C63">
        <w:rPr>
          <w:rFonts w:eastAsia="Calibri"/>
          <w:sz w:val="26"/>
          <w:szCs w:val="26"/>
        </w:rPr>
        <w:fldChar w:fldCharType="begin"/>
      </w:r>
      <w:r w:rsidRPr="00A11C63">
        <w:rPr>
          <w:rFonts w:eastAsia="Calibri"/>
          <w:sz w:val="26"/>
          <w:szCs w:val="26"/>
        </w:rPr>
        <w:instrText xml:space="preserve"> REF Табл_персп_цел_показ_беспер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noProof/>
          <w:sz w:val="26"/>
          <w:szCs w:val="26"/>
        </w:rPr>
        <w:t>38</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Также 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водоснабжения в предусмотренные сроки, соответствие прогнозного расхода воды потребителям фактическому на каждый год, соответствие прироста численности населения и др., и подлежат ежегодному перерасчету в целях актуализации.</w:t>
      </w:r>
    </w:p>
    <w:p w:rsidR="00A11C63" w:rsidRPr="00A11C63" w:rsidRDefault="00A11C63" w:rsidP="00A11C63">
      <w:pPr>
        <w:keepNext/>
        <w:spacing w:after="200" w:line="276" w:lineRule="auto"/>
        <w:rPr>
          <w:rFonts w:eastAsia="Calibri"/>
          <w:b/>
          <w:bCs/>
          <w:sz w:val="24"/>
        </w:rPr>
      </w:pPr>
      <w:r w:rsidRPr="00A11C63">
        <w:rPr>
          <w:rFonts w:eastAsia="Calibri"/>
          <w:b/>
          <w:bCs/>
          <w:sz w:val="24"/>
        </w:rPr>
        <w:t xml:space="preserve">Таблица </w:t>
      </w:r>
      <w:bookmarkStart w:id="333" w:name="Табл_персп_цел_показ_беспер"/>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38</w:t>
      </w:r>
      <w:r w:rsidRPr="00A11C63">
        <w:rPr>
          <w:rFonts w:eastAsia="Calibri"/>
          <w:b/>
          <w:bCs/>
          <w:sz w:val="24"/>
        </w:rPr>
        <w:fldChar w:fldCharType="end"/>
      </w:r>
      <w:bookmarkEnd w:id="333"/>
      <w:r w:rsidRPr="00A11C63">
        <w:rPr>
          <w:rFonts w:eastAsia="Calibri"/>
          <w:b/>
          <w:bCs/>
          <w:sz w:val="24"/>
        </w:rPr>
        <w:t xml:space="preserve">. </w:t>
      </w:r>
      <w:r w:rsidRPr="00A11C63">
        <w:rPr>
          <w:rFonts w:eastAsia="Calibri"/>
          <w:b/>
          <w:bCs/>
          <w:sz w:val="24"/>
          <w:szCs w:val="24"/>
        </w:rPr>
        <w:t>Целевые показатели надежности и бесперебойности водоснабжения</w:t>
      </w:r>
    </w:p>
    <w:tbl>
      <w:tblPr>
        <w:tblW w:w="5000" w:type="pct"/>
        <w:tblLook w:val="04A0" w:firstRow="1" w:lastRow="0" w:firstColumn="1" w:lastColumn="0" w:noHBand="0" w:noVBand="1"/>
      </w:tblPr>
      <w:tblGrid>
        <w:gridCol w:w="2010"/>
        <w:gridCol w:w="622"/>
        <w:gridCol w:w="662"/>
        <w:gridCol w:w="560"/>
        <w:gridCol w:w="560"/>
        <w:gridCol w:w="613"/>
        <w:gridCol w:w="611"/>
        <w:gridCol w:w="611"/>
        <w:gridCol w:w="611"/>
        <w:gridCol w:w="611"/>
        <w:gridCol w:w="611"/>
        <w:gridCol w:w="611"/>
        <w:gridCol w:w="611"/>
        <w:gridCol w:w="550"/>
      </w:tblGrid>
      <w:tr w:rsidR="00A11C63" w:rsidRPr="00A11C63" w:rsidTr="00A11C63">
        <w:trPr>
          <w:cantSplit/>
          <w:trHeight w:val="315"/>
          <w:tblHeader/>
        </w:trPr>
        <w:tc>
          <w:tcPr>
            <w:tcW w:w="102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Показатель</w:t>
            </w:r>
          </w:p>
        </w:tc>
        <w:tc>
          <w:tcPr>
            <w:tcW w:w="22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Ед. изм.</w:t>
            </w:r>
          </w:p>
        </w:tc>
        <w:tc>
          <w:tcPr>
            <w:tcW w:w="3748" w:type="pct"/>
            <w:gridSpan w:val="12"/>
            <w:tcBorders>
              <w:top w:val="single" w:sz="8" w:space="0" w:color="auto"/>
              <w:left w:val="nil"/>
              <w:bottom w:val="nil"/>
              <w:right w:val="single" w:sz="8" w:space="0" w:color="000000"/>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АО «ЮВК»</w:t>
            </w:r>
          </w:p>
        </w:tc>
      </w:tr>
      <w:tr w:rsidR="00A11C63" w:rsidRPr="00A11C63" w:rsidTr="00A11C63">
        <w:trPr>
          <w:trHeight w:val="315"/>
          <w:tblHeader/>
        </w:trPr>
        <w:tc>
          <w:tcPr>
            <w:tcW w:w="1027" w:type="pct"/>
            <w:vMerge/>
            <w:tcBorders>
              <w:top w:val="single" w:sz="8" w:space="0" w:color="auto"/>
              <w:left w:val="single" w:sz="8" w:space="0" w:color="auto"/>
              <w:bottom w:val="single" w:sz="8" w:space="0" w:color="000000"/>
              <w:right w:val="single" w:sz="8" w:space="0" w:color="auto"/>
            </w:tcBorders>
            <w:vAlign w:val="center"/>
            <w:hideMark/>
          </w:tcPr>
          <w:p w:rsidR="00A11C63" w:rsidRPr="00A11C63" w:rsidRDefault="00A11C63" w:rsidP="00A11C63">
            <w:pPr>
              <w:ind w:left="-57" w:right="-57"/>
              <w:rPr>
                <w:b/>
                <w:bCs/>
                <w:color w:val="000000"/>
                <w:lang w:eastAsia="ru-RU"/>
              </w:rPr>
            </w:pPr>
          </w:p>
        </w:tc>
        <w:tc>
          <w:tcPr>
            <w:tcW w:w="225" w:type="pct"/>
            <w:vMerge/>
            <w:tcBorders>
              <w:top w:val="single" w:sz="8" w:space="0" w:color="auto"/>
              <w:left w:val="single" w:sz="8" w:space="0" w:color="auto"/>
              <w:bottom w:val="single" w:sz="8" w:space="0" w:color="000000"/>
              <w:right w:val="single" w:sz="8" w:space="0" w:color="auto"/>
            </w:tcBorders>
            <w:vAlign w:val="center"/>
            <w:hideMark/>
          </w:tcPr>
          <w:p w:rsidR="00A11C63" w:rsidRPr="00A11C63" w:rsidRDefault="00A11C63" w:rsidP="00A11C63">
            <w:pPr>
              <w:ind w:left="-57" w:right="-57"/>
              <w:rPr>
                <w:b/>
                <w:bCs/>
                <w:color w:val="000000"/>
                <w:lang w:eastAsia="ru-RU"/>
              </w:rPr>
            </w:pPr>
          </w:p>
        </w:tc>
        <w:tc>
          <w:tcPr>
            <w:tcW w:w="343" w:type="pct"/>
            <w:tcBorders>
              <w:top w:val="single" w:sz="8" w:space="0" w:color="auto"/>
              <w:left w:val="nil"/>
              <w:bottom w:val="single" w:sz="8" w:space="0" w:color="auto"/>
              <w:right w:val="single" w:sz="8" w:space="0" w:color="auto"/>
            </w:tcBorders>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2017</w:t>
            </w:r>
          </w:p>
        </w:tc>
        <w:tc>
          <w:tcPr>
            <w:tcW w:w="291"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2018</w:t>
            </w:r>
          </w:p>
        </w:tc>
        <w:tc>
          <w:tcPr>
            <w:tcW w:w="291"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2019</w:t>
            </w:r>
          </w:p>
        </w:tc>
        <w:tc>
          <w:tcPr>
            <w:tcW w:w="318"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2020</w:t>
            </w:r>
          </w:p>
        </w:tc>
        <w:tc>
          <w:tcPr>
            <w:tcW w:w="317"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2021</w:t>
            </w:r>
          </w:p>
        </w:tc>
        <w:tc>
          <w:tcPr>
            <w:tcW w:w="317"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2022</w:t>
            </w:r>
          </w:p>
        </w:tc>
        <w:tc>
          <w:tcPr>
            <w:tcW w:w="317"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2023</w:t>
            </w:r>
          </w:p>
        </w:tc>
        <w:tc>
          <w:tcPr>
            <w:tcW w:w="317"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2024</w:t>
            </w:r>
          </w:p>
        </w:tc>
        <w:tc>
          <w:tcPr>
            <w:tcW w:w="317"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2025</w:t>
            </w:r>
          </w:p>
        </w:tc>
        <w:tc>
          <w:tcPr>
            <w:tcW w:w="317"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2026</w:t>
            </w:r>
          </w:p>
        </w:tc>
        <w:tc>
          <w:tcPr>
            <w:tcW w:w="317"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2027</w:t>
            </w:r>
          </w:p>
        </w:tc>
        <w:tc>
          <w:tcPr>
            <w:tcW w:w="291" w:type="pct"/>
            <w:tcBorders>
              <w:top w:val="single" w:sz="8" w:space="0" w:color="auto"/>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2028</w:t>
            </w:r>
          </w:p>
        </w:tc>
      </w:tr>
      <w:tr w:rsidR="00A11C63" w:rsidRPr="00A11C63" w:rsidTr="00A11C63">
        <w:trPr>
          <w:cantSplit/>
          <w:trHeight w:val="315"/>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Показатели качества горячей воды</w:t>
            </w:r>
          </w:p>
        </w:tc>
      </w:tr>
      <w:tr w:rsidR="00A11C63" w:rsidRPr="00A11C63" w:rsidTr="00A11C63">
        <w:trPr>
          <w:cantSplit/>
          <w:trHeight w:val="78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57" w:right="-57"/>
              <w:rPr>
                <w:color w:val="000000"/>
                <w:lang w:eastAsia="ru-RU"/>
              </w:rPr>
            </w:pPr>
            <w:r w:rsidRPr="00A11C63">
              <w:rPr>
                <w:color w:val="000000"/>
                <w:lang w:eastAsia="ru-RU"/>
              </w:rPr>
              <w:t>Фактическое значение показателя надежности и бесперебойности централизованной системы горячего водоснабжения</w:t>
            </w:r>
          </w:p>
        </w:tc>
        <w:tc>
          <w:tcPr>
            <w:tcW w:w="225"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ед./км</w:t>
            </w:r>
          </w:p>
        </w:tc>
        <w:tc>
          <w:tcPr>
            <w:tcW w:w="34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1" w:type="pct"/>
            <w:tcBorders>
              <w:top w:val="nil"/>
              <w:left w:val="nil"/>
              <w:bottom w:val="single" w:sz="8" w:space="0" w:color="auto"/>
              <w:right w:val="nil"/>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1" w:type="pct"/>
            <w:tcBorders>
              <w:top w:val="nil"/>
              <w:left w:val="single" w:sz="8" w:space="0" w:color="auto"/>
              <w:bottom w:val="single" w:sz="8" w:space="0" w:color="auto"/>
              <w:right w:val="nil"/>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18" w:type="pct"/>
            <w:tcBorders>
              <w:top w:val="nil"/>
              <w:left w:val="single" w:sz="8" w:space="0" w:color="auto"/>
              <w:bottom w:val="single" w:sz="8" w:space="0" w:color="auto"/>
              <w:right w:val="nil"/>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17" w:type="pct"/>
            <w:tcBorders>
              <w:top w:val="nil"/>
              <w:left w:val="single" w:sz="8" w:space="0" w:color="auto"/>
              <w:bottom w:val="single" w:sz="8" w:space="0" w:color="auto"/>
              <w:right w:val="nil"/>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17" w:type="pct"/>
            <w:tcBorders>
              <w:top w:val="nil"/>
              <w:left w:val="single" w:sz="8" w:space="0" w:color="auto"/>
              <w:bottom w:val="single" w:sz="8" w:space="0" w:color="auto"/>
              <w:right w:val="nil"/>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17" w:type="pct"/>
            <w:tcBorders>
              <w:top w:val="nil"/>
              <w:left w:val="single" w:sz="8" w:space="0" w:color="auto"/>
              <w:bottom w:val="single" w:sz="8" w:space="0" w:color="auto"/>
              <w:right w:val="nil"/>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17" w:type="pct"/>
            <w:tcBorders>
              <w:top w:val="nil"/>
              <w:left w:val="single" w:sz="8" w:space="0" w:color="auto"/>
              <w:bottom w:val="single" w:sz="8" w:space="0" w:color="auto"/>
              <w:right w:val="nil"/>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17" w:type="pct"/>
            <w:tcBorders>
              <w:top w:val="nil"/>
              <w:left w:val="single" w:sz="8" w:space="0" w:color="auto"/>
              <w:bottom w:val="single" w:sz="8" w:space="0" w:color="auto"/>
              <w:right w:val="nil"/>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17" w:type="pct"/>
            <w:tcBorders>
              <w:top w:val="nil"/>
              <w:left w:val="single" w:sz="8" w:space="0" w:color="auto"/>
              <w:bottom w:val="single" w:sz="8" w:space="0" w:color="auto"/>
              <w:right w:val="nil"/>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17" w:type="pct"/>
            <w:tcBorders>
              <w:top w:val="nil"/>
              <w:left w:val="single" w:sz="8" w:space="0" w:color="auto"/>
              <w:bottom w:val="single" w:sz="8" w:space="0" w:color="auto"/>
              <w:right w:val="nil"/>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291" w:type="pct"/>
            <w:tcBorders>
              <w:top w:val="nil"/>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r>
      <w:tr w:rsidR="00A11C63" w:rsidRPr="00A11C63" w:rsidTr="00A11C63">
        <w:trPr>
          <w:cantSplit/>
          <w:trHeight w:val="78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57" w:right="-57"/>
              <w:rPr>
                <w:color w:val="000000"/>
                <w:lang w:eastAsia="ru-RU"/>
              </w:rPr>
            </w:pPr>
            <w:r w:rsidRPr="00A11C63">
              <w:rPr>
                <w:color w:val="000000"/>
                <w:lang w:eastAsia="ru-RU"/>
              </w:rPr>
              <w:t>Фактическое значение показателя надежности и бесперебойности централизованной системы холодного водоснабжения</w:t>
            </w:r>
          </w:p>
        </w:tc>
        <w:tc>
          <w:tcPr>
            <w:tcW w:w="225"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ед./км</w:t>
            </w:r>
          </w:p>
        </w:tc>
        <w:tc>
          <w:tcPr>
            <w:tcW w:w="343"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0,99</w:t>
            </w:r>
          </w:p>
        </w:tc>
        <w:tc>
          <w:tcPr>
            <w:tcW w:w="291" w:type="pct"/>
            <w:tcBorders>
              <w:top w:val="nil"/>
              <w:left w:val="nil"/>
              <w:bottom w:val="single" w:sz="8" w:space="0" w:color="auto"/>
              <w:right w:val="nil"/>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1,96</w:t>
            </w:r>
          </w:p>
        </w:tc>
        <w:tc>
          <w:tcPr>
            <w:tcW w:w="291" w:type="pct"/>
            <w:tcBorders>
              <w:top w:val="nil"/>
              <w:left w:val="single" w:sz="8" w:space="0" w:color="auto"/>
              <w:bottom w:val="single" w:sz="8" w:space="0" w:color="auto"/>
              <w:right w:val="nil"/>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1,96</w:t>
            </w:r>
          </w:p>
        </w:tc>
        <w:tc>
          <w:tcPr>
            <w:tcW w:w="318" w:type="pct"/>
            <w:tcBorders>
              <w:top w:val="nil"/>
              <w:left w:val="single" w:sz="8" w:space="0" w:color="auto"/>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1,78</w:t>
            </w:r>
          </w:p>
        </w:tc>
        <w:tc>
          <w:tcPr>
            <w:tcW w:w="317"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1,59</w:t>
            </w:r>
          </w:p>
        </w:tc>
        <w:tc>
          <w:tcPr>
            <w:tcW w:w="317"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1,41</w:t>
            </w:r>
          </w:p>
        </w:tc>
        <w:tc>
          <w:tcPr>
            <w:tcW w:w="317"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1,22</w:t>
            </w:r>
          </w:p>
        </w:tc>
        <w:tc>
          <w:tcPr>
            <w:tcW w:w="317"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1,04</w:t>
            </w:r>
          </w:p>
        </w:tc>
        <w:tc>
          <w:tcPr>
            <w:tcW w:w="317"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0,85</w:t>
            </w:r>
          </w:p>
        </w:tc>
        <w:tc>
          <w:tcPr>
            <w:tcW w:w="317"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0,67</w:t>
            </w:r>
          </w:p>
        </w:tc>
        <w:tc>
          <w:tcPr>
            <w:tcW w:w="317"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0,48</w:t>
            </w:r>
          </w:p>
        </w:tc>
        <w:tc>
          <w:tcPr>
            <w:tcW w:w="291" w:type="pct"/>
            <w:tcBorders>
              <w:top w:val="nil"/>
              <w:left w:val="nil"/>
              <w:bottom w:val="single" w:sz="8" w:space="0" w:color="auto"/>
              <w:right w:val="single" w:sz="8"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0,3</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Прогнозные показатели надежности и бесперебойности централизованной системы холодного водоснабжения определены при учете выполнения всех мероприятий, запланированных настоящим проектом.</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34" w:name="_Toc8913821"/>
      <w:r w:rsidRPr="00A11C63">
        <w:rPr>
          <w:b/>
          <w:bCs/>
          <w:kern w:val="28"/>
          <w:sz w:val="26"/>
          <w:szCs w:val="26"/>
        </w:rPr>
        <w:t>Показатели эффективности использования ресурсов, в том числе сокращения потерь воды при транспортировке</w:t>
      </w:r>
      <w:bookmarkEnd w:id="334"/>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Показателями эффективности использования ресурсов являются: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lastRenderedPageBreak/>
        <w:t>а) доля потерь воды в централизованных системах водоснабжения при транспортировке в общем объеме воды, поданной в водопроводную сеть (в процентах);</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б)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 м</w:t>
      </w:r>
      <w:r w:rsidRPr="00A11C63">
        <w:rPr>
          <w:rFonts w:eastAsia="Calibri"/>
          <w:sz w:val="26"/>
          <w:szCs w:val="26"/>
          <w:vertAlign w:val="superscript"/>
        </w:rPr>
        <w:t>3</w:t>
      </w:r>
      <w:r w:rsidRPr="00A11C63">
        <w:rPr>
          <w:rFonts w:eastAsia="Calibri"/>
          <w:sz w:val="26"/>
          <w:szCs w:val="26"/>
        </w:rPr>
        <w:t>);</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в)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 м</w:t>
      </w:r>
      <w:r w:rsidRPr="00A11C63">
        <w:rPr>
          <w:rFonts w:eastAsia="Calibri"/>
          <w:sz w:val="26"/>
          <w:szCs w:val="26"/>
          <w:vertAlign w:val="superscript"/>
        </w:rPr>
        <w:t>3</w:t>
      </w:r>
      <w:r w:rsidRPr="00A11C63">
        <w:rPr>
          <w:rFonts w:eastAsia="Calibri"/>
          <w:sz w:val="26"/>
          <w:szCs w:val="26"/>
        </w:rPr>
        <w:t>);</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Фактические значения показателей энергетической эффективности определяются следующим образом:</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а) доля потерь воды в централизованных системах водоснабжения при ее транспортировке в общем объеме воды, поданной в водопроводную сеть (%)</w:t>
      </w:r>
      <w:r w:rsidRPr="00A11C63">
        <w:rPr>
          <w:rFonts w:eastAsia="Calibri"/>
          <w:sz w:val="26"/>
          <w:szCs w:val="26"/>
        </w:rPr>
        <w:br/>
      </w:r>
      <w:r w:rsidR="004A00C1">
        <w:rPr>
          <w:rFonts w:eastAsia="Calibri"/>
        </w:rPr>
        <w:pict>
          <v:shape id="_x0000_i1094" type="#_x0000_t75" style="width:102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187&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Pr=&quot;00B33187&quot; wsp:rsidRDefault=&quot;00B33187&quot; wsp:rsidP=&quot;00B33187&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lt;/m:t&gt;&lt;/m:r&gt;&lt;/m:e&gt;&lt;m:sub&gt;&lt;m:r&gt;&lt;w:rPr&gt;&lt;w:rFonts w:ascii=&quot;Cambria Math&quot; w:fareast=&quot;Calibri&quot; w:h-ansi=&quot;Cambria Math&quot;/&gt;&lt;wx:font wx:val=&quot;Cambria Math&quot;/&gt;&lt;w:i/&gt;&lt;w:sz w:val=&quot;26&quot;/&gt;&lt;w:sz-cs w:val=&quot;26&quot;/&gt;&lt;/w:rPr&gt;&lt;m:t&gt;РїРІ&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lang w:val=&quot;EN-US&quot;/&gt;&lt;/w:rPr&gt;&lt;m:t&gt;V&lt;/m:t&gt;&lt;/m:r&gt;&lt;/m:e&gt;&lt;m:sub&gt;&lt;m:r&gt;&lt;w:rPr&gt;&lt;w:rFonts w:ascii=&quot;Cambria Math&quot; w:fareast=&quot;Calibri&quot; w:h-ansi=&quot;Cambria Math&quot;/&gt;&lt;wx:font wx:val=&quot;Cambria Math&quot;/&gt;&lt;w:i/&gt;&lt;w:sz w:val=&quot;26&quot;/&gt;&lt;w:sz-cs w:val=&quot;26&quot;/&gt;&lt;/w:rPr&gt;&lt;m:t&gt;РїРѕС‚&lt;/m:t&gt;&lt;/m:r&gt;&lt;/m:sub&gt;&lt;/m:sSub&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lang w:val=&quot;EN-US&quot;/&gt;&lt;/w:rPr&gt;&lt;m:t&gt;V&lt;/m:t&gt;&lt;/m:r&gt;&lt;/m:e&gt;&lt;m:sub&gt;&lt;m:r&gt;&lt;w:rPr&gt;&lt;w:rFonts w:ascii=&quot;Cambria Math&quot; w:fareast=&quot;Calibri&quot; w:h-ansi=&quot;Cambria Math&quot;/&gt;&lt;wx:font wx:val=&quot;Cambria Math&quot;/&gt;&lt;w:i/&gt;&lt;w:sz w:val=&quot;26&quot;/&gt;&lt;w:sz-cs w:val=&quot;26&quot;/&gt;&lt;/w:rPr&gt;&lt;m:t&gt;РѕР±С‰&lt;/m:t&gt;&lt;/m:r&gt;&lt;/m:sub&gt;&lt;/m:sSub&gt;&lt;/m:den&gt;&lt;/m:f&gt;&lt;m:r&gt;&lt;w:rPr&gt;&lt;w:rFonts w:ascii=&quot;Cambria Math&quot; w:fareast=&quot;Calibri&quot; w:h-ansi=&quot;Cambria Math&quot;/&gt;&lt;wx:font wx:val=&quot;Cambria Math&quot;/&gt;&lt;w:i/&gt;&lt;w:sz w:val=&quot;26&quot;/&gt;&lt;w:sz-cs w:val=&quot;26&quot;/&gt;&lt;/w:rPr&gt;&lt;m:t&gt;в€™100%&lt;/m:t&gt;&lt;/m:r&gt;&lt;/m:oMath&gt;&lt;/m:oMathPara&gt;&lt;/w:p&gt;&lt;w:sectPr wsp:rsidR=&quot;00000000&quot; wsp:rsidRPr=&quot;00B33187&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lang w:val="en-US"/>
        </w:rPr>
        <w:t>V</w:t>
      </w:r>
      <w:r w:rsidRPr="00A11C63">
        <w:rPr>
          <w:rFonts w:eastAsia="Calibri"/>
          <w:sz w:val="26"/>
          <w:szCs w:val="26"/>
          <w:vertAlign w:val="subscript"/>
        </w:rPr>
        <w:t>общ</w:t>
      </w:r>
      <w:r w:rsidRPr="00A11C63">
        <w:rPr>
          <w:rFonts w:eastAsia="Calibri"/>
          <w:sz w:val="26"/>
          <w:szCs w:val="26"/>
        </w:rPr>
        <w:t> - общий объем воды, поданной в водопроводную сеть; </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w:t>
      </w:r>
      <w:r w:rsidRPr="00A11C63">
        <w:rPr>
          <w:rFonts w:eastAsia="Calibri"/>
          <w:sz w:val="26"/>
          <w:szCs w:val="26"/>
          <w:lang w:val="en-US"/>
        </w:rPr>
        <w:t>V</w:t>
      </w:r>
      <w:r w:rsidRPr="00A11C63">
        <w:rPr>
          <w:rFonts w:eastAsia="Calibri"/>
          <w:sz w:val="26"/>
          <w:szCs w:val="26"/>
          <w:vertAlign w:val="subscript"/>
        </w:rPr>
        <w:t>пот</w:t>
      </w:r>
      <w:r w:rsidRPr="00A11C63">
        <w:rPr>
          <w:rFonts w:eastAsia="Calibri"/>
          <w:sz w:val="26"/>
          <w:szCs w:val="26"/>
        </w:rPr>
        <w:t> - объем потерь воды в централизованных системах водоснабжения при ее транспортировке;</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б)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11C63">
        <w:rPr>
          <w:rFonts w:eastAsia="Calibri"/>
          <w:sz w:val="26"/>
          <w:szCs w:val="26"/>
          <w:vertAlign w:val="superscript"/>
        </w:rPr>
        <w:t>3</w:t>
      </w:r>
      <w:r w:rsidRPr="00A11C63">
        <w:rPr>
          <w:rFonts w:eastAsia="Calibri"/>
          <w:sz w:val="26"/>
          <w:szCs w:val="26"/>
        </w:rPr>
        <w:t>)</w:t>
      </w:r>
    </w:p>
    <w:p w:rsidR="00A11C63" w:rsidRPr="00A11C63" w:rsidRDefault="004A00C1" w:rsidP="00A11C63">
      <w:pPr>
        <w:widowControl w:val="0"/>
        <w:spacing w:before="120" w:after="120" w:line="360" w:lineRule="auto"/>
        <w:ind w:firstLine="851"/>
        <w:jc w:val="both"/>
        <w:rPr>
          <w:rFonts w:eastAsia="Calibri"/>
          <w:sz w:val="26"/>
          <w:szCs w:val="26"/>
        </w:rPr>
      </w:pPr>
      <w:r>
        <w:rPr>
          <w:rFonts w:eastAsia="Calibri"/>
        </w:rPr>
        <w:pict>
          <v:shape id="_x0000_i1095" type="#_x0000_t75" style="width:59.2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447&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Pr=&quot;00C43447&quot; wsp:rsidRDefault=&quot;00C43447&quot; wsp:rsidP=&quot;00C43447&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Ј&lt;/m:t&gt;&lt;/m:r&gt;&lt;/m:e&gt;&lt;m:sub&gt;&lt;m:r&gt;&lt;w:rPr&gt;&lt;w:rFonts w:ascii=&quot;Cambria Math&quot; w:fareast=&quot;Calibri&quot; w:h-ansi=&quot;Cambria Math&quot;/&gt;&lt;wx:font wx:val=&quot;Cambria Math&quot;/&gt;&lt;w:i/&gt;&lt;w:sz w:val=&quot;26&quot;/&gt;&lt;w:sz-cs w:val=&quot;26&quot;/&gt;&lt;/w:rPr&gt;&lt;m:t&gt;СЂРї&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СЌ&lt;/m:t&gt;&lt;/m:r&gt;&lt;/m:sub&gt;&lt;/m:sSub&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lang w:val=&quot;EN-US&quot;/&gt;&lt;/w:rPr&gt;&lt;m:t&gt;V&lt;/m:t&gt;&lt;/m:r&gt;&lt;/m:e&gt;&lt;m:sub&gt;&lt;m:r&gt;&lt;w:rPr&gt;&lt;w:rFonts w:ascii=&quot;Cambria Math&quot; w:fareast=&quot;Calibri&quot; w:h-ansi=&quot;Cambria Math&quot;/&gt;&lt;wx:font wx:val=&quot;Cambria Math&quot;/&gt;&lt;w:i/&gt;&lt;w:sz w:val=&quot;26&quot;/&gt;&lt;w:sz-cs w:val=&quot;26&quot;/&gt;&lt;/w:rPr&gt;&lt;m:t&gt;РѕР±С‰&lt;/m:t&gt;&lt;/m:r&gt;&lt;/m:sub&gt;&lt;/m:sSub&gt;&lt;/m:den&gt;&lt;/m:f&gt;&lt;/m:oMath&gt;&lt;/m:oMathPara&gt;&lt;/w:p&gt;&lt;w:sectPr wsp:rsidR=&quot;00000000&quot; wsp:rsidRPr=&quot;00C43447&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э</w:t>
      </w:r>
      <w:r w:rsidRPr="00A11C63">
        <w:rPr>
          <w:rFonts w:eastAsia="Calibri"/>
          <w:sz w:val="26"/>
          <w:szCs w:val="26"/>
        </w:rPr>
        <w:t> - общее количество электрической энергии, потребляемой в соответствующем технологическом процессе;</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lang w:val="en-US"/>
        </w:rPr>
        <w:t>V</w:t>
      </w:r>
      <w:r w:rsidRPr="00A11C63">
        <w:rPr>
          <w:rFonts w:eastAsia="Calibri"/>
          <w:sz w:val="26"/>
          <w:szCs w:val="26"/>
          <w:vertAlign w:val="subscript"/>
        </w:rPr>
        <w:t>общ</w:t>
      </w:r>
      <w:r w:rsidRPr="00A11C63">
        <w:rPr>
          <w:rFonts w:eastAsia="Calibri"/>
          <w:sz w:val="26"/>
          <w:szCs w:val="26"/>
        </w:rPr>
        <w:t> - общий объем питьевой воды, в отношении которой осуществляется водоподготовка;</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в) удельный расход электрической энергии, потребляемой в технологическом </w:t>
      </w:r>
      <w:r w:rsidRPr="00A11C63">
        <w:rPr>
          <w:rFonts w:eastAsia="Calibri"/>
          <w:sz w:val="26"/>
          <w:szCs w:val="26"/>
        </w:rPr>
        <w:lastRenderedPageBreak/>
        <w:t>процессе транспортировки питьевой воды, на единицу объема транспортируемой питьевой воды (кВт*ч/ м</w:t>
      </w:r>
      <w:r w:rsidRPr="00A11C63">
        <w:rPr>
          <w:rFonts w:eastAsia="Calibri"/>
          <w:sz w:val="26"/>
          <w:szCs w:val="26"/>
          <w:vertAlign w:val="superscript"/>
        </w:rPr>
        <w:t>3</w:t>
      </w:r>
      <w:r w:rsidRPr="00A11C63">
        <w:rPr>
          <w:rFonts w:eastAsia="Calibri"/>
          <w:sz w:val="26"/>
          <w:szCs w:val="26"/>
        </w:rPr>
        <w:t>)</w:t>
      </w:r>
    </w:p>
    <w:p w:rsidR="00A11C63" w:rsidRPr="00A11C63" w:rsidRDefault="004A00C1" w:rsidP="00A11C63">
      <w:pPr>
        <w:widowControl w:val="0"/>
        <w:spacing w:before="120" w:after="120" w:line="360" w:lineRule="auto"/>
        <w:ind w:firstLine="851"/>
        <w:jc w:val="both"/>
        <w:rPr>
          <w:rFonts w:eastAsia="Calibri"/>
          <w:sz w:val="26"/>
          <w:szCs w:val="26"/>
        </w:rPr>
      </w:pPr>
      <w:r>
        <w:rPr>
          <w:rFonts w:eastAsia="Calibri"/>
        </w:rPr>
        <w:pict>
          <v:shape id="_x0000_i1096" type="#_x0000_t75" style="width:58.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C3BC2&quot;/&gt;&lt;wsp:rsid wsp:val=&quot;00000BF7&quot;/&gt;&lt;wsp:rsid wsp:val=&quot;000010C2&quot;/&gt;&lt;wsp:rsid wsp:val=&quot;000010ED&quot;/&gt;&lt;wsp:rsid wsp:val=&quot;00001DC7&quot;/&gt;&lt;wsp:rsid wsp:val=&quot;00001E2F&quot;/&gt;&lt;wsp:rsid wsp:val=&quot;00001F0A&quot;/&gt;&lt;wsp:rsid wsp:val=&quot;000025F0&quot;/&gt;&lt;wsp:rsid wsp:val=&quot;00002635&quot;/&gt;&lt;wsp:rsid wsp:val=&quot;000029A5&quot;/&gt;&lt;wsp:rsid wsp:val=&quot;00002C75&quot;/&gt;&lt;wsp:rsid wsp:val=&quot;00002F0F&quot;/&gt;&lt;wsp:rsid wsp:val=&quot;0000380C&quot;/&gt;&lt;wsp:rsid wsp:val=&quot;00003DDD&quot;/&gt;&lt;wsp:rsid wsp:val=&quot;00004986&quot;/&gt;&lt;wsp:rsid wsp:val=&quot;00004B44&quot;/&gt;&lt;wsp:rsid wsp:val=&quot;00005762&quot;/&gt;&lt;wsp:rsid wsp:val=&quot;00005E2A&quot;/&gt;&lt;wsp:rsid wsp:val=&quot;0000661D&quot;/&gt;&lt;wsp:rsid wsp:val=&quot;00006E0C&quot;/&gt;&lt;wsp:rsid wsp:val=&quot;00007463&quot;/&gt;&lt;wsp:rsid wsp:val=&quot;00007BDF&quot;/&gt;&lt;wsp:rsid wsp:val=&quot;00007C2C&quot;/&gt;&lt;wsp:rsid wsp:val=&quot;0001050F&quot;/&gt;&lt;wsp:rsid wsp:val=&quot;00010DBD&quot;/&gt;&lt;wsp:rsid wsp:val=&quot;00010F30&quot;/&gt;&lt;wsp:rsid wsp:val=&quot;000110A7&quot;/&gt;&lt;wsp:rsid wsp:val=&quot;000111A1&quot;/&gt;&lt;wsp:rsid wsp:val=&quot;000113C7&quot;/&gt;&lt;wsp:rsid wsp:val=&quot;00011A69&quot;/&gt;&lt;wsp:rsid wsp:val=&quot;0001235C&quot;/&gt;&lt;wsp:rsid wsp:val=&quot;000124E4&quot;/&gt;&lt;wsp:rsid wsp:val=&quot;000125F6&quot;/&gt;&lt;wsp:rsid wsp:val=&quot;0001263D&quot;/&gt;&lt;wsp:rsid wsp:val=&quot;00012831&quot;/&gt;&lt;wsp:rsid wsp:val=&quot;00012895&quot;/&gt;&lt;wsp:rsid wsp:val=&quot;00012C77&quot;/&gt;&lt;wsp:rsid wsp:val=&quot;0001306A&quot;/&gt;&lt;wsp:rsid wsp:val=&quot;0001329A&quot;/&gt;&lt;wsp:rsid wsp:val=&quot;000132C6&quot;/&gt;&lt;wsp:rsid wsp:val=&quot;000138E0&quot;/&gt;&lt;wsp:rsid wsp:val=&quot;00014066&quot;/&gt;&lt;wsp:rsid wsp:val=&quot;00014473&quot;/&gt;&lt;wsp:rsid wsp:val=&quot;000144D9&quot;/&gt;&lt;wsp:rsid wsp:val=&quot;0001507D&quot;/&gt;&lt;wsp:rsid wsp:val=&quot;0001534A&quot;/&gt;&lt;wsp:rsid wsp:val=&quot;0001588B&quot;/&gt;&lt;wsp:rsid wsp:val=&quot;000162D3&quot;/&gt;&lt;wsp:rsid wsp:val=&quot;000166C4&quot;/&gt;&lt;wsp:rsid wsp:val=&quot;00016AA9&quot;/&gt;&lt;wsp:rsid wsp:val=&quot;00016EC9&quot;/&gt;&lt;wsp:rsid wsp:val=&quot;00016ECD&quot;/&gt;&lt;wsp:rsid wsp:val=&quot;00017525&quot;/&gt;&lt;wsp:rsid wsp:val=&quot;00017550&quot;/&gt;&lt;wsp:rsid wsp:val=&quot;0001759B&quot;/&gt;&lt;wsp:rsid wsp:val=&quot;00017874&quot;/&gt;&lt;wsp:rsid wsp:val=&quot;0002028B&quot;/&gt;&lt;wsp:rsid wsp:val=&quot;0002093A&quot;/&gt;&lt;wsp:rsid wsp:val=&quot;00020E77&quot;/&gt;&lt;wsp:rsid wsp:val=&quot;00020EFE&quot;/&gt;&lt;wsp:rsid wsp:val=&quot;00021059&quot;/&gt;&lt;wsp:rsid wsp:val=&quot;0002156D&quot;/&gt;&lt;wsp:rsid wsp:val=&quot;000215B7&quot;/&gt;&lt;wsp:rsid wsp:val=&quot;000219A7&quot;/&gt;&lt;wsp:rsid wsp:val=&quot;000219CC&quot;/&gt;&lt;wsp:rsid wsp:val=&quot;00022390&quot;/&gt;&lt;wsp:rsid wsp:val=&quot;0002251D&quot;/&gt;&lt;wsp:rsid wsp:val=&quot;00022E57&quot;/&gt;&lt;wsp:rsid wsp:val=&quot;0002322E&quot;/&gt;&lt;wsp:rsid wsp:val=&quot;0002325C&quot;/&gt;&lt;wsp:rsid wsp:val=&quot;000236D4&quot;/&gt;&lt;wsp:rsid wsp:val=&quot;00023CB6&quot;/&gt;&lt;wsp:rsid wsp:val=&quot;00023DB4&quot;/&gt;&lt;wsp:rsid wsp:val=&quot;00024325&quot;/&gt;&lt;wsp:rsid wsp:val=&quot;00024531&quot;/&gt;&lt;wsp:rsid wsp:val=&quot;00024F0C&quot;/&gt;&lt;wsp:rsid wsp:val=&quot;000259C3&quot;/&gt;&lt;wsp:rsid wsp:val=&quot;00025B3D&quot;/&gt;&lt;wsp:rsid wsp:val=&quot;00026CEA&quot;/&gt;&lt;wsp:rsid wsp:val=&quot;00027156&quot;/&gt;&lt;wsp:rsid wsp:val=&quot;000273C7&quot;/&gt;&lt;wsp:rsid wsp:val=&quot;000274B2&quot;/&gt;&lt;wsp:rsid wsp:val=&quot;00027AE9&quot;/&gt;&lt;wsp:rsid wsp:val=&quot;000306E4&quot;/&gt;&lt;wsp:rsid wsp:val=&quot;000308ED&quot;/&gt;&lt;wsp:rsid wsp:val=&quot;00030983&quot;/&gt;&lt;wsp:rsid wsp:val=&quot;000310B5&quot;/&gt;&lt;wsp:rsid wsp:val=&quot;000312C9&quot;/&gt;&lt;wsp:rsid wsp:val=&quot;000316E2&quot;/&gt;&lt;wsp:rsid wsp:val=&quot;000317ED&quot;/&gt;&lt;wsp:rsid wsp:val=&quot;00031E29&quot;/&gt;&lt;wsp:rsid wsp:val=&quot;00031E4B&quot;/&gt;&lt;wsp:rsid wsp:val=&quot;00032122&quot;/&gt;&lt;wsp:rsid wsp:val=&quot;0003223A&quot;/&gt;&lt;wsp:rsid wsp:val=&quot;00032394&quot;/&gt;&lt;wsp:rsid wsp:val=&quot;00032607&quot;/&gt;&lt;wsp:rsid wsp:val=&quot;00032EF9&quot;/&gt;&lt;wsp:rsid wsp:val=&quot;000330F7&quot;/&gt;&lt;wsp:rsid wsp:val=&quot;00034147&quot;/&gt;&lt;wsp:rsid wsp:val=&quot;00034B5E&quot;/&gt;&lt;wsp:rsid wsp:val=&quot;000358F5&quot;/&gt;&lt;wsp:rsid wsp:val=&quot;00035E74&quot;/&gt;&lt;wsp:rsid wsp:val=&quot;00036964&quot;/&gt;&lt;wsp:rsid wsp:val=&quot;00037096&quot;/&gt;&lt;wsp:rsid wsp:val=&quot;0003794C&quot;/&gt;&lt;wsp:rsid wsp:val=&quot;00040537&quot;/&gt;&lt;wsp:rsid wsp:val=&quot;00040875&quot;/&gt;&lt;wsp:rsid wsp:val=&quot;00040E8B&quot;/&gt;&lt;wsp:rsid wsp:val=&quot;000410F0&quot;/&gt;&lt;wsp:rsid wsp:val=&quot;00041214&quot;/&gt;&lt;wsp:rsid wsp:val=&quot;000415AC&quot;/&gt;&lt;wsp:rsid wsp:val=&quot;00041823&quot;/&gt;&lt;wsp:rsid wsp:val=&quot;00041F11&quot;/&gt;&lt;wsp:rsid wsp:val=&quot;0004218C&quot;/&gt;&lt;wsp:rsid wsp:val=&quot;000422E1&quot;/&gt;&lt;wsp:rsid wsp:val=&quot;000425B8&quot;/&gt;&lt;wsp:rsid wsp:val=&quot;0004299B&quot;/&gt;&lt;wsp:rsid wsp:val=&quot;000432FF&quot;/&gt;&lt;wsp:rsid wsp:val=&quot;00043C40&quot;/&gt;&lt;wsp:rsid wsp:val=&quot;00043D92&quot;/&gt;&lt;wsp:rsid wsp:val=&quot;00044086&quot;/&gt;&lt;wsp:rsid wsp:val=&quot;000440D5&quot;/&gt;&lt;wsp:rsid wsp:val=&quot;000441E3&quot;/&gt;&lt;wsp:rsid wsp:val=&quot;00044357&quot;/&gt;&lt;wsp:rsid wsp:val=&quot;000443EC&quot;/&gt;&lt;wsp:rsid wsp:val=&quot;000448F3&quot;/&gt;&lt;wsp:rsid wsp:val=&quot;0004492D&quot;/&gt;&lt;wsp:rsid wsp:val=&quot;00045700&quot;/&gt;&lt;wsp:rsid wsp:val=&quot;00045812&quot;/&gt;&lt;wsp:rsid wsp:val=&quot;00045952&quot;/&gt;&lt;wsp:rsid wsp:val=&quot;00045B44&quot;/&gt;&lt;wsp:rsid wsp:val=&quot;00045CA0&quot;/&gt;&lt;wsp:rsid wsp:val=&quot;00045F05&quot;/&gt;&lt;wsp:rsid wsp:val=&quot;00045F28&quot;/&gt;&lt;wsp:rsid wsp:val=&quot;0004674D&quot;/&gt;&lt;wsp:rsid wsp:val=&quot;000467B2&quot;/&gt;&lt;wsp:rsid wsp:val=&quot;00046889&quot;/&gt;&lt;wsp:rsid wsp:val=&quot;00047108&quot;/&gt;&lt;wsp:rsid wsp:val=&quot;00047155&quot;/&gt;&lt;wsp:rsid wsp:val=&quot;00047A0E&quot;/&gt;&lt;wsp:rsid wsp:val=&quot;00047C59&quot;/&gt;&lt;wsp:rsid wsp:val=&quot;0005026E&quot;/&gt;&lt;wsp:rsid wsp:val=&quot;00050842&quot;/&gt;&lt;wsp:rsid wsp:val=&quot;00051422&quot;/&gt;&lt;wsp:rsid wsp:val=&quot;00052085&quot;/&gt;&lt;wsp:rsid wsp:val=&quot;0005236A&quot;/&gt;&lt;wsp:rsid wsp:val=&quot;000524C1&quot;/&gt;&lt;wsp:rsid wsp:val=&quot;000530B8&quot;/&gt;&lt;wsp:rsid wsp:val=&quot;000535B8&quot;/&gt;&lt;wsp:rsid wsp:val=&quot;00053674&quot;/&gt;&lt;wsp:rsid wsp:val=&quot;000538C2&quot;/&gt;&lt;wsp:rsid wsp:val=&quot;00054031&quot;/&gt;&lt;wsp:rsid wsp:val=&quot;00054A50&quot;/&gt;&lt;wsp:rsid wsp:val=&quot;00054FCA&quot;/&gt;&lt;wsp:rsid wsp:val=&quot;000550A8&quot;/&gt;&lt;wsp:rsid wsp:val=&quot;00055397&quot;/&gt;&lt;wsp:rsid wsp:val=&quot;000556B4&quot;/&gt;&lt;wsp:rsid wsp:val=&quot;00056DA7&quot;/&gt;&lt;wsp:rsid wsp:val=&quot;0005703D&quot;/&gt;&lt;wsp:rsid wsp:val=&quot;000571C5&quot;/&gt;&lt;wsp:rsid wsp:val=&quot;00057432&quot;/&gt;&lt;wsp:rsid wsp:val=&quot;00057C90&quot;/&gt;&lt;wsp:rsid wsp:val=&quot;00057E4E&quot;/&gt;&lt;wsp:rsid wsp:val=&quot;0006092D&quot;/&gt;&lt;wsp:rsid wsp:val=&quot;00060932&quot;/&gt;&lt;wsp:rsid wsp:val=&quot;00061148&quot;/&gt;&lt;wsp:rsid wsp:val=&quot;00061D5A&quot;/&gt;&lt;wsp:rsid wsp:val=&quot;00061F9A&quot;/&gt;&lt;wsp:rsid wsp:val=&quot;00062E7C&quot;/&gt;&lt;wsp:rsid wsp:val=&quot;00062F14&quot;/&gt;&lt;wsp:rsid wsp:val=&quot;00063287&quot;/&gt;&lt;wsp:rsid wsp:val=&quot;000632E3&quot;/&gt;&lt;wsp:rsid wsp:val=&quot;0006343B&quot;/&gt;&lt;wsp:rsid wsp:val=&quot;00063FD2&quot;/&gt;&lt;wsp:rsid wsp:val=&quot;000641BD&quot;/&gt;&lt;wsp:rsid wsp:val=&quot;000641F5&quot;/&gt;&lt;wsp:rsid wsp:val=&quot;0006425F&quot;/&gt;&lt;wsp:rsid wsp:val=&quot;0006426C&quot;/&gt;&lt;wsp:rsid wsp:val=&quot;00064316&quot;/&gt;&lt;wsp:rsid wsp:val=&quot;00064F5F&quot;/&gt;&lt;wsp:rsid wsp:val=&quot;00065026&quot;/&gt;&lt;wsp:rsid wsp:val=&quot;00065404&quot;/&gt;&lt;wsp:rsid wsp:val=&quot;00066376&quot;/&gt;&lt;wsp:rsid wsp:val=&quot;0006648A&quot;/&gt;&lt;wsp:rsid wsp:val=&quot;0006667D&quot;/&gt;&lt;wsp:rsid wsp:val=&quot;00066A92&quot;/&gt;&lt;wsp:rsid wsp:val=&quot;00066E56&quot;/&gt;&lt;wsp:rsid wsp:val=&quot;000671FA&quot;/&gt;&lt;wsp:rsid wsp:val=&quot;00067613&quot;/&gt;&lt;wsp:rsid wsp:val=&quot;000679A3&quot;/&gt;&lt;wsp:rsid wsp:val=&quot;00067C1F&quot;/&gt;&lt;wsp:rsid wsp:val=&quot;0007023D&quot;/&gt;&lt;wsp:rsid wsp:val=&quot;00070C31&quot;/&gt;&lt;wsp:rsid wsp:val=&quot;00070E8C&quot;/&gt;&lt;wsp:rsid wsp:val=&quot;00070FC9&quot;/&gt;&lt;wsp:rsid wsp:val=&quot;00071041&quot;/&gt;&lt;wsp:rsid wsp:val=&quot;00071451&quot;/&gt;&lt;wsp:rsid wsp:val=&quot;0007216A&quot;/&gt;&lt;wsp:rsid wsp:val=&quot;00072578&quot;/&gt;&lt;wsp:rsid wsp:val=&quot;00072896&quot;/&gt;&lt;wsp:rsid wsp:val=&quot;00072F9F&quot;/&gt;&lt;wsp:rsid wsp:val=&quot;0007346E&quot;/&gt;&lt;wsp:rsid wsp:val=&quot;000736F2&quot;/&gt;&lt;wsp:rsid wsp:val=&quot;00073FDC&quot;/&gt;&lt;wsp:rsid wsp:val=&quot;000740D5&quot;/&gt;&lt;wsp:rsid wsp:val=&quot;000742F8&quot;/&gt;&lt;wsp:rsid wsp:val=&quot;00074711&quot;/&gt;&lt;wsp:rsid wsp:val=&quot;0007476E&quot;/&gt;&lt;wsp:rsid wsp:val=&quot;0007478E&quot;/&gt;&lt;wsp:rsid wsp:val=&quot;00074F1A&quot;/&gt;&lt;wsp:rsid wsp:val=&quot;000752C7&quot;/&gt;&lt;wsp:rsid wsp:val=&quot;0007538A&quot;/&gt;&lt;wsp:rsid wsp:val=&quot;000753CF&quot;/&gt;&lt;wsp:rsid wsp:val=&quot;00075479&quot;/&gt;&lt;wsp:rsid wsp:val=&quot;00075559&quot;/&gt;&lt;wsp:rsid wsp:val=&quot;00075A75&quot;/&gt;&lt;wsp:rsid wsp:val=&quot;00075D57&quot;/&gt;&lt;wsp:rsid wsp:val=&quot;00075ECB&quot;/&gt;&lt;wsp:rsid wsp:val=&quot;000770A4&quot;/&gt;&lt;wsp:rsid wsp:val=&quot;000770DC&quot;/&gt;&lt;wsp:rsid wsp:val=&quot;00077535&quot;/&gt;&lt;wsp:rsid wsp:val=&quot;00077884&quot;/&gt;&lt;wsp:rsid wsp:val=&quot;00081089&quot;/&gt;&lt;wsp:rsid wsp:val=&quot;000810E5&quot;/&gt;&lt;wsp:rsid wsp:val=&quot;0008148D&quot;/&gt;&lt;wsp:rsid wsp:val=&quot;00081CD7&quot;/&gt;&lt;wsp:rsid wsp:val=&quot;00081E27&quot;/&gt;&lt;wsp:rsid wsp:val=&quot;0008255A&quot;/&gt;&lt;wsp:rsid wsp:val=&quot;00082915&quot;/&gt;&lt;wsp:rsid wsp:val=&quot;00082B7A&quot;/&gt;&lt;wsp:rsid wsp:val=&quot;00082EEB&quot;/&gt;&lt;wsp:rsid wsp:val=&quot;000830C9&quot;/&gt;&lt;wsp:rsid wsp:val=&quot;00084950&quot;/&gt;&lt;wsp:rsid wsp:val=&quot;00084E12&quot;/&gt;&lt;wsp:rsid wsp:val=&quot;0008522F&quot;/&gt;&lt;wsp:rsid wsp:val=&quot;000856AA&quot;/&gt;&lt;wsp:rsid wsp:val=&quot;00085ADE&quot;/&gt;&lt;wsp:rsid wsp:val=&quot;00085BDE&quot;/&gt;&lt;wsp:rsid wsp:val=&quot;0008625A&quot;/&gt;&lt;wsp:rsid wsp:val=&quot;000862A2&quot;/&gt;&lt;wsp:rsid wsp:val=&quot;00086CFF&quot;/&gt;&lt;wsp:rsid wsp:val=&quot;0008764E&quot;/&gt;&lt;wsp:rsid wsp:val=&quot;000876C2&quot;/&gt;&lt;wsp:rsid wsp:val=&quot;0009012B&quot;/&gt;&lt;wsp:rsid wsp:val=&quot;0009020D&quot;/&gt;&lt;wsp:rsid wsp:val=&quot;000916B9&quot;/&gt;&lt;wsp:rsid wsp:val=&quot;0009281E&quot;/&gt;&lt;wsp:rsid wsp:val=&quot;000928EE&quot;/&gt;&lt;wsp:rsid wsp:val=&quot;00092B57&quot;/&gt;&lt;wsp:rsid wsp:val=&quot;00092B60&quot;/&gt;&lt;wsp:rsid wsp:val=&quot;00092FC0&quot;/&gt;&lt;wsp:rsid wsp:val=&quot;00092FD2&quot;/&gt;&lt;wsp:rsid wsp:val=&quot;000941B1&quot;/&gt;&lt;wsp:rsid wsp:val=&quot;00094238&quot;/&gt;&lt;wsp:rsid wsp:val=&quot;00094F9E&quot;/&gt;&lt;wsp:rsid wsp:val=&quot;00094FEA&quot;/&gt;&lt;wsp:rsid wsp:val=&quot;00095504&quot;/&gt;&lt;wsp:rsid wsp:val=&quot;0009592F&quot;/&gt;&lt;wsp:rsid wsp:val=&quot;0009594F&quot;/&gt;&lt;wsp:rsid wsp:val=&quot;00095CDB&quot;/&gt;&lt;wsp:rsid wsp:val=&quot;000960C8&quot;/&gt;&lt;wsp:rsid wsp:val=&quot;000962A2&quot;/&gt;&lt;wsp:rsid wsp:val=&quot;00097458&quot;/&gt;&lt;wsp:rsid wsp:val=&quot;00097D72&quot;/&gt;&lt;wsp:rsid wsp:val=&quot;000A01F4&quot;/&gt;&lt;wsp:rsid wsp:val=&quot;000A0355&quot;/&gt;&lt;wsp:rsid wsp:val=&quot;000A05F2&quot;/&gt;&lt;wsp:rsid wsp:val=&quot;000A0C77&quot;/&gt;&lt;wsp:rsid wsp:val=&quot;000A0C7D&quot;/&gt;&lt;wsp:rsid wsp:val=&quot;000A1241&quot;/&gt;&lt;wsp:rsid wsp:val=&quot;000A1313&quot;/&gt;&lt;wsp:rsid wsp:val=&quot;000A1C12&quot;/&gt;&lt;wsp:rsid wsp:val=&quot;000A1C74&quot;/&gt;&lt;wsp:rsid wsp:val=&quot;000A1E3B&quot;/&gt;&lt;wsp:rsid wsp:val=&quot;000A2023&quot;/&gt;&lt;wsp:rsid wsp:val=&quot;000A2098&quot;/&gt;&lt;wsp:rsid wsp:val=&quot;000A265A&quot;/&gt;&lt;wsp:rsid wsp:val=&quot;000A2B16&quot;/&gt;&lt;wsp:rsid wsp:val=&quot;000A2E71&quot;/&gt;&lt;wsp:rsid wsp:val=&quot;000A2F40&quot;/&gt;&lt;wsp:rsid wsp:val=&quot;000A3807&quot;/&gt;&lt;wsp:rsid wsp:val=&quot;000A3A2C&quot;/&gt;&lt;wsp:rsid wsp:val=&quot;000A4102&quot;/&gt;&lt;wsp:rsid wsp:val=&quot;000A47D4&quot;/&gt;&lt;wsp:rsid wsp:val=&quot;000A4A04&quot;/&gt;&lt;wsp:rsid wsp:val=&quot;000A4B02&quot;/&gt;&lt;wsp:rsid wsp:val=&quot;000A51EB&quot;/&gt;&lt;wsp:rsid wsp:val=&quot;000A5445&quot;/&gt;&lt;wsp:rsid wsp:val=&quot;000A5E73&quot;/&gt;&lt;wsp:rsid wsp:val=&quot;000A5F59&quot;/&gt;&lt;wsp:rsid wsp:val=&quot;000A639A&quot;/&gt;&lt;wsp:rsid wsp:val=&quot;000A6402&quot;/&gt;&lt;wsp:rsid wsp:val=&quot;000A6496&quot;/&gt;&lt;wsp:rsid wsp:val=&quot;000A64B3&quot;/&gt;&lt;wsp:rsid wsp:val=&quot;000A651E&quot;/&gt;&lt;wsp:rsid wsp:val=&quot;000A6C92&quot;/&gt;&lt;wsp:rsid wsp:val=&quot;000A797B&quot;/&gt;&lt;wsp:rsid wsp:val=&quot;000A7FBA&quot;/&gt;&lt;wsp:rsid wsp:val=&quot;000B01D9&quot;/&gt;&lt;wsp:rsid wsp:val=&quot;000B08F5&quot;/&gt;&lt;wsp:rsid wsp:val=&quot;000B08F7&quot;/&gt;&lt;wsp:rsid wsp:val=&quot;000B0B40&quot;/&gt;&lt;wsp:rsid wsp:val=&quot;000B109C&quot;/&gt;&lt;wsp:rsid wsp:val=&quot;000B14FF&quot;/&gt;&lt;wsp:rsid wsp:val=&quot;000B1591&quot;/&gt;&lt;wsp:rsid wsp:val=&quot;000B15FF&quot;/&gt;&lt;wsp:rsid wsp:val=&quot;000B1701&quot;/&gt;&lt;wsp:rsid wsp:val=&quot;000B1754&quot;/&gt;&lt;wsp:rsid wsp:val=&quot;000B1963&quot;/&gt;&lt;wsp:rsid wsp:val=&quot;000B1AEB&quot;/&gt;&lt;wsp:rsid wsp:val=&quot;000B1B63&quot;/&gt;&lt;wsp:rsid wsp:val=&quot;000B1DA6&quot;/&gt;&lt;wsp:rsid wsp:val=&quot;000B1E99&quot;/&gt;&lt;wsp:rsid wsp:val=&quot;000B1EE5&quot;/&gt;&lt;wsp:rsid wsp:val=&quot;000B2373&quot;/&gt;&lt;wsp:rsid wsp:val=&quot;000B2BA0&quot;/&gt;&lt;wsp:rsid wsp:val=&quot;000B31AA&quot;/&gt;&lt;wsp:rsid wsp:val=&quot;000B3CF9&quot;/&gt;&lt;wsp:rsid wsp:val=&quot;000B4149&quot;/&gt;&lt;wsp:rsid wsp:val=&quot;000B44E7&quot;/&gt;&lt;wsp:rsid wsp:val=&quot;000B4650&quot;/&gt;&lt;wsp:rsid wsp:val=&quot;000B46B4&quot;/&gt;&lt;wsp:rsid wsp:val=&quot;000B5183&quot;/&gt;&lt;wsp:rsid wsp:val=&quot;000B56C7&quot;/&gt;&lt;wsp:rsid wsp:val=&quot;000B58F7&quot;/&gt;&lt;wsp:rsid wsp:val=&quot;000B5A4D&quot;/&gt;&lt;wsp:rsid wsp:val=&quot;000B5B06&quot;/&gt;&lt;wsp:rsid wsp:val=&quot;000B5C58&quot;/&gt;&lt;wsp:rsid wsp:val=&quot;000B63F9&quot;/&gt;&lt;wsp:rsid wsp:val=&quot;000B67D5&quot;/&gt;&lt;wsp:rsid wsp:val=&quot;000B6841&quot;/&gt;&lt;wsp:rsid wsp:val=&quot;000B6AB3&quot;/&gt;&lt;wsp:rsid wsp:val=&quot;000B7153&quot;/&gt;&lt;wsp:rsid wsp:val=&quot;000B7236&quot;/&gt;&lt;wsp:rsid wsp:val=&quot;000B73CD&quot;/&gt;&lt;wsp:rsid wsp:val=&quot;000B779F&quot;/&gt;&lt;wsp:rsid wsp:val=&quot;000B7D9D&quot;/&gt;&lt;wsp:rsid wsp:val=&quot;000B7DDF&quot;/&gt;&lt;wsp:rsid wsp:val=&quot;000B7F8E&quot;/&gt;&lt;wsp:rsid wsp:val=&quot;000C01FB&quot;/&gt;&lt;wsp:rsid wsp:val=&quot;000C0670&quot;/&gt;&lt;wsp:rsid wsp:val=&quot;000C0A31&quot;/&gt;&lt;wsp:rsid wsp:val=&quot;000C0A9F&quot;/&gt;&lt;wsp:rsid wsp:val=&quot;000C16DA&quot;/&gt;&lt;wsp:rsid wsp:val=&quot;000C1E29&quot;/&gt;&lt;wsp:rsid wsp:val=&quot;000C209A&quot;/&gt;&lt;wsp:rsid wsp:val=&quot;000C23CB&quot;/&gt;&lt;wsp:rsid wsp:val=&quot;000C2A11&quot;/&gt;&lt;wsp:rsid wsp:val=&quot;000C2DDA&quot;/&gt;&lt;wsp:rsid wsp:val=&quot;000C2E68&quot;/&gt;&lt;wsp:rsid wsp:val=&quot;000C301D&quot;/&gt;&lt;wsp:rsid wsp:val=&quot;000C3285&quot;/&gt;&lt;wsp:rsid wsp:val=&quot;000C3561&quot;/&gt;&lt;wsp:rsid wsp:val=&quot;000C3998&quot;/&gt;&lt;wsp:rsid wsp:val=&quot;000C3DC1&quot;/&gt;&lt;wsp:rsid wsp:val=&quot;000C3E05&quot;/&gt;&lt;wsp:rsid wsp:val=&quot;000C4418&quot;/&gt;&lt;wsp:rsid wsp:val=&quot;000C45B5&quot;/&gt;&lt;wsp:rsid wsp:val=&quot;000C4A6F&quot;/&gt;&lt;wsp:rsid wsp:val=&quot;000C53F7&quot;/&gt;&lt;wsp:rsid wsp:val=&quot;000C5583&quot;/&gt;&lt;wsp:rsid wsp:val=&quot;000C55AA&quot;/&gt;&lt;wsp:rsid wsp:val=&quot;000C56B4&quot;/&gt;&lt;wsp:rsid wsp:val=&quot;000C56F0&quot;/&gt;&lt;wsp:rsid wsp:val=&quot;000C5C1F&quot;/&gt;&lt;wsp:rsid wsp:val=&quot;000C5FA2&quot;/&gt;&lt;wsp:rsid wsp:val=&quot;000C68F2&quot;/&gt;&lt;wsp:rsid wsp:val=&quot;000C6ED2&quot;/&gt;&lt;wsp:rsid wsp:val=&quot;000C7016&quot;/&gt;&lt;wsp:rsid wsp:val=&quot;000C7598&quot;/&gt;&lt;wsp:rsid wsp:val=&quot;000C7C93&quot;/&gt;&lt;wsp:rsid wsp:val=&quot;000D0183&quot;/&gt;&lt;wsp:rsid wsp:val=&quot;000D0301&quot;/&gt;&lt;wsp:rsid wsp:val=&quot;000D030E&quot;/&gt;&lt;wsp:rsid wsp:val=&quot;000D0C5B&quot;/&gt;&lt;wsp:rsid wsp:val=&quot;000D0D1F&quot;/&gt;&lt;wsp:rsid wsp:val=&quot;000D1351&quot;/&gt;&lt;wsp:rsid wsp:val=&quot;000D1958&quot;/&gt;&lt;wsp:rsid wsp:val=&quot;000D198F&quot;/&gt;&lt;wsp:rsid wsp:val=&quot;000D1BE9&quot;/&gt;&lt;wsp:rsid wsp:val=&quot;000D1C2A&quot;/&gt;&lt;wsp:rsid wsp:val=&quot;000D1FF2&quot;/&gt;&lt;wsp:rsid wsp:val=&quot;000D2313&quot;/&gt;&lt;wsp:rsid wsp:val=&quot;000D234C&quot;/&gt;&lt;wsp:rsid wsp:val=&quot;000D2D7F&quot;/&gt;&lt;wsp:rsid wsp:val=&quot;000D31ED&quot;/&gt;&lt;wsp:rsid wsp:val=&quot;000D3519&quot;/&gt;&lt;wsp:rsid wsp:val=&quot;000D3880&quot;/&gt;&lt;wsp:rsid wsp:val=&quot;000D38DE&quot;/&gt;&lt;wsp:rsid wsp:val=&quot;000D3A92&quot;/&gt;&lt;wsp:rsid wsp:val=&quot;000D413A&quot;/&gt;&lt;wsp:rsid wsp:val=&quot;000D4152&quot;/&gt;&lt;wsp:rsid wsp:val=&quot;000D4DA4&quot;/&gt;&lt;wsp:rsid wsp:val=&quot;000D517A&quot;/&gt;&lt;wsp:rsid wsp:val=&quot;000D5295&quot;/&gt;&lt;wsp:rsid wsp:val=&quot;000D5AED&quot;/&gt;&lt;wsp:rsid wsp:val=&quot;000D60D8&quot;/&gt;&lt;wsp:rsid wsp:val=&quot;000D639E&quot;/&gt;&lt;wsp:rsid wsp:val=&quot;000D6549&quot;/&gt;&lt;wsp:rsid wsp:val=&quot;000D66BE&quot;/&gt;&lt;wsp:rsid wsp:val=&quot;000D79AE&quot;/&gt;&lt;wsp:rsid wsp:val=&quot;000E05AC&quot;/&gt;&lt;wsp:rsid wsp:val=&quot;000E08B6&quot;/&gt;&lt;wsp:rsid wsp:val=&quot;000E1143&quot;/&gt;&lt;wsp:rsid wsp:val=&quot;000E11CA&quot;/&gt;&lt;wsp:rsid wsp:val=&quot;000E1436&quot;/&gt;&lt;wsp:rsid wsp:val=&quot;000E153E&quot;/&gt;&lt;wsp:rsid wsp:val=&quot;000E161A&quot;/&gt;&lt;wsp:rsid wsp:val=&quot;000E1DC6&quot;/&gt;&lt;wsp:rsid wsp:val=&quot;000E2A00&quot;/&gt;&lt;wsp:rsid wsp:val=&quot;000E2D31&quot;/&gt;&lt;wsp:rsid wsp:val=&quot;000E39CE&quot;/&gt;&lt;wsp:rsid wsp:val=&quot;000E4500&quot;/&gt;&lt;wsp:rsid wsp:val=&quot;000E477E&quot;/&gt;&lt;wsp:rsid wsp:val=&quot;000E49F0&quot;/&gt;&lt;wsp:rsid wsp:val=&quot;000E4A99&quot;/&gt;&lt;wsp:rsid wsp:val=&quot;000E4B8A&quot;/&gt;&lt;wsp:rsid wsp:val=&quot;000E4C83&quot;/&gt;&lt;wsp:rsid wsp:val=&quot;000E4F02&quot;/&gt;&lt;wsp:rsid wsp:val=&quot;000E508C&quot;/&gt;&lt;wsp:rsid wsp:val=&quot;000E50C2&quot;/&gt;&lt;wsp:rsid wsp:val=&quot;000E563A&quot;/&gt;&lt;wsp:rsid wsp:val=&quot;000E57F1&quot;/&gt;&lt;wsp:rsid wsp:val=&quot;000E68DE&quot;/&gt;&lt;wsp:rsid wsp:val=&quot;000E6B1B&quot;/&gt;&lt;wsp:rsid wsp:val=&quot;000E7650&quot;/&gt;&lt;wsp:rsid wsp:val=&quot;000E7A25&quot;/&gt;&lt;wsp:rsid wsp:val=&quot;000F00FF&quot;/&gt;&lt;wsp:rsid wsp:val=&quot;000F0426&quot;/&gt;&lt;wsp:rsid wsp:val=&quot;000F0ACA&quot;/&gt;&lt;wsp:rsid wsp:val=&quot;000F0D1E&quot;/&gt;&lt;wsp:rsid wsp:val=&quot;000F14BC&quot;/&gt;&lt;wsp:rsid wsp:val=&quot;000F207D&quot;/&gt;&lt;wsp:rsid wsp:val=&quot;000F25C7&quot;/&gt;&lt;wsp:rsid wsp:val=&quot;000F2932&quot;/&gt;&lt;wsp:rsid wsp:val=&quot;000F317D&quot;/&gt;&lt;wsp:rsid wsp:val=&quot;000F4685&quot;/&gt;&lt;wsp:rsid wsp:val=&quot;000F4CF5&quot;/&gt;&lt;wsp:rsid wsp:val=&quot;000F5188&quot;/&gt;&lt;wsp:rsid wsp:val=&quot;000F522A&quot;/&gt;&lt;wsp:rsid wsp:val=&quot;000F552D&quot;/&gt;&lt;wsp:rsid wsp:val=&quot;000F589B&quot;/&gt;&lt;wsp:rsid wsp:val=&quot;000F58AE&quot;/&gt;&lt;wsp:rsid wsp:val=&quot;000F58D1&quot;/&gt;&lt;wsp:rsid wsp:val=&quot;000F6912&quot;/&gt;&lt;wsp:rsid wsp:val=&quot;000F69B6&quot;/&gt;&lt;wsp:rsid wsp:val=&quot;000F702D&quot;/&gt;&lt;wsp:rsid wsp:val=&quot;000F74C1&quot;/&gt;&lt;wsp:rsid wsp:val=&quot;000F78C6&quot;/&gt;&lt;wsp:rsid wsp:val=&quot;000F7944&quot;/&gt;&lt;wsp:rsid wsp:val=&quot;000F7F3B&quot;/&gt;&lt;wsp:rsid wsp:val=&quot;00100151&quot;/&gt;&lt;wsp:rsid wsp:val=&quot;00100408&quot;/&gt;&lt;wsp:rsid wsp:val=&quot;0010096D&quot;/&gt;&lt;wsp:rsid wsp:val=&quot;001009DC&quot;/&gt;&lt;wsp:rsid wsp:val=&quot;001009EA&quot;/&gt;&lt;wsp:rsid wsp:val=&quot;00100AB5&quot;/&gt;&lt;wsp:rsid wsp:val=&quot;00100CE7&quot;/&gt;&lt;wsp:rsid wsp:val=&quot;0010109A&quot;/&gt;&lt;wsp:rsid wsp:val=&quot;0010184C&quot;/&gt;&lt;wsp:rsid wsp:val=&quot;00101C0D&quot;/&gt;&lt;wsp:rsid wsp:val=&quot;00101E32&quot;/&gt;&lt;wsp:rsid wsp:val=&quot;00102205&quot;/&gt;&lt;wsp:rsid wsp:val=&quot;00102283&quot;/&gt;&lt;wsp:rsid wsp:val=&quot;00102591&quot;/&gt;&lt;wsp:rsid wsp:val=&quot;001026DD&quot;/&gt;&lt;wsp:rsid wsp:val=&quot;001027F5&quot;/&gt;&lt;wsp:rsid wsp:val=&quot;00102FD7&quot;/&gt;&lt;wsp:rsid wsp:val=&quot;00103F99&quot;/&gt;&lt;wsp:rsid wsp:val=&quot;001040DE&quot;/&gt;&lt;wsp:rsid wsp:val=&quot;001040FA&quot;/&gt;&lt;wsp:rsid wsp:val=&quot;001047DD&quot;/&gt;&lt;wsp:rsid wsp:val=&quot;00104F44&quot;/&gt;&lt;wsp:rsid wsp:val=&quot;00104F50&quot;/&gt;&lt;wsp:rsid wsp:val=&quot;0010502F&quot;/&gt;&lt;wsp:rsid wsp:val=&quot;00105414&quot;/&gt;&lt;wsp:rsid wsp:val=&quot;001054D0&quot;/&gt;&lt;wsp:rsid wsp:val=&quot;001058F0&quot;/&gt;&lt;wsp:rsid wsp:val=&quot;00105C5C&quot;/&gt;&lt;wsp:rsid wsp:val=&quot;00106F08&quot;/&gt;&lt;wsp:rsid wsp:val=&quot;00107180&quot;/&gt;&lt;wsp:rsid wsp:val=&quot;001073E5&quot;/&gt;&lt;wsp:rsid wsp:val=&quot;0010790E&quot;/&gt;&lt;wsp:rsid wsp:val=&quot;00107A1F&quot;/&gt;&lt;wsp:rsid wsp:val=&quot;00107B27&quot;/&gt;&lt;wsp:rsid wsp:val=&quot;00107FE8&quot;/&gt;&lt;wsp:rsid wsp:val=&quot;001100D0&quot;/&gt;&lt;wsp:rsid wsp:val=&quot;00110554&quot;/&gt;&lt;wsp:rsid wsp:val=&quot;00111048&quot;/&gt;&lt;wsp:rsid wsp:val=&quot;00111375&quot;/&gt;&lt;wsp:rsid wsp:val=&quot;0011155D&quot;/&gt;&lt;wsp:rsid wsp:val=&quot;00111944&quot;/&gt;&lt;wsp:rsid wsp:val=&quot;00111AA1&quot;/&gt;&lt;wsp:rsid wsp:val=&quot;00111C1F&quot;/&gt;&lt;wsp:rsid wsp:val=&quot;00111FC7&quot;/&gt;&lt;wsp:rsid wsp:val=&quot;0011267F&quot;/&gt;&lt;wsp:rsid wsp:val=&quot;001126BE&quot;/&gt;&lt;wsp:rsid wsp:val=&quot;00112723&quot;/&gt;&lt;wsp:rsid wsp:val=&quot;0011275E&quot;/&gt;&lt;wsp:rsid wsp:val=&quot;00112A28&quot;/&gt;&lt;wsp:rsid wsp:val=&quot;00112C05&quot;/&gt;&lt;wsp:rsid wsp:val=&quot;00112FB3&quot;/&gt;&lt;wsp:rsid wsp:val=&quot;001133BF&quot;/&gt;&lt;wsp:rsid wsp:val=&quot;001134AD&quot;/&gt;&lt;wsp:rsid wsp:val=&quot;001135D8&quot;/&gt;&lt;wsp:rsid wsp:val=&quot;00113780&quot;/&gt;&lt;wsp:rsid wsp:val=&quot;00113793&quot;/&gt;&lt;wsp:rsid wsp:val=&quot;00113834&quot;/&gt;&lt;wsp:rsid wsp:val=&quot;00113D70&quot;/&gt;&lt;wsp:rsid wsp:val=&quot;0011476C&quot;/&gt;&lt;wsp:rsid wsp:val=&quot;00114B80&quot;/&gt;&lt;wsp:rsid wsp:val=&quot;00115890&quot;/&gt;&lt;wsp:rsid wsp:val=&quot;00115C7C&quot;/&gt;&lt;wsp:rsid wsp:val=&quot;0011654C&quot;/&gt;&lt;wsp:rsid wsp:val=&quot;00116AE4&quot;/&gt;&lt;wsp:rsid wsp:val=&quot;00116B3A&quot;/&gt;&lt;wsp:rsid wsp:val=&quot;001171F9&quot;/&gt;&lt;wsp:rsid wsp:val=&quot;001174D4&quot;/&gt;&lt;wsp:rsid wsp:val=&quot;00120A5F&quot;/&gt;&lt;wsp:rsid wsp:val=&quot;00120B33&quot;/&gt;&lt;wsp:rsid wsp:val=&quot;00120BEF&quot;/&gt;&lt;wsp:rsid wsp:val=&quot;00120C84&quot;/&gt;&lt;wsp:rsid wsp:val=&quot;00121940&quot;/&gt;&lt;wsp:rsid wsp:val=&quot;00122219&quot;/&gt;&lt;wsp:rsid wsp:val=&quot;001225E3&quot;/&gt;&lt;wsp:rsid wsp:val=&quot;0012276E&quot;/&gt;&lt;wsp:rsid wsp:val=&quot;00122ABB&quot;/&gt;&lt;wsp:rsid wsp:val=&quot;00122B5E&quot;/&gt;&lt;wsp:rsid wsp:val=&quot;00122FAF&quot;/&gt;&lt;wsp:rsid wsp:val=&quot;00123176&quot;/&gt;&lt;wsp:rsid wsp:val=&quot;00123271&quot;/&gt;&lt;wsp:rsid wsp:val=&quot;00123A57&quot;/&gt;&lt;wsp:rsid wsp:val=&quot;00123AD6&quot;/&gt;&lt;wsp:rsid wsp:val=&quot;00123CC5&quot;/&gt;&lt;wsp:rsid wsp:val=&quot;00123FBC&quot;/&gt;&lt;wsp:rsid wsp:val=&quot;001244AD&quot;/&gt;&lt;wsp:rsid wsp:val=&quot;001247B9&quot;/&gt;&lt;wsp:rsid wsp:val=&quot;00124E0F&quot;/&gt;&lt;wsp:rsid wsp:val=&quot;00124E37&quot;/&gt;&lt;wsp:rsid wsp:val=&quot;00124EF5&quot;/&gt;&lt;wsp:rsid wsp:val=&quot;0012500F&quot;/&gt;&lt;wsp:rsid wsp:val=&quot;0012616F&quot;/&gt;&lt;wsp:rsid wsp:val=&quot;001262A1&quot;/&gt;&lt;wsp:rsid wsp:val=&quot;0012695D&quot;/&gt;&lt;wsp:rsid wsp:val=&quot;00126E73&quot;/&gt;&lt;wsp:rsid wsp:val=&quot;00126EBE&quot;/&gt;&lt;wsp:rsid wsp:val=&quot;0012705E&quot;/&gt;&lt;wsp:rsid wsp:val=&quot;00127792&quot;/&gt;&lt;wsp:rsid wsp:val=&quot;00127AEE&quot;/&gt;&lt;wsp:rsid wsp:val=&quot;00127B87&quot;/&gt;&lt;wsp:rsid wsp:val=&quot;00127EB3&quot;/&gt;&lt;wsp:rsid wsp:val=&quot;00127FAE&quot;/&gt;&lt;wsp:rsid wsp:val=&quot;001303AC&quot;/&gt;&lt;wsp:rsid wsp:val=&quot;00130599&quot;/&gt;&lt;wsp:rsid wsp:val=&quot;00130976&quot;/&gt;&lt;wsp:rsid wsp:val=&quot;00130FD2&quot;/&gt;&lt;wsp:rsid wsp:val=&quot;00131113&quot;/&gt;&lt;wsp:rsid wsp:val=&quot;0013144E&quot;/&gt;&lt;wsp:rsid wsp:val=&quot;00131987&quot;/&gt;&lt;wsp:rsid wsp:val=&quot;00131E1C&quot;/&gt;&lt;wsp:rsid wsp:val=&quot;001324B7&quot;/&gt;&lt;wsp:rsid wsp:val=&quot;00132723&quot;/&gt;&lt;wsp:rsid wsp:val=&quot;0013280B&quot;/&gt;&lt;wsp:rsid wsp:val=&quot;00132DB9&quot;/&gt;&lt;wsp:rsid wsp:val=&quot;00132F3F&quot;/&gt;&lt;wsp:rsid wsp:val=&quot;00133394&quot;/&gt;&lt;wsp:rsid wsp:val=&quot;001342F4&quot;/&gt;&lt;wsp:rsid wsp:val=&quot;00134A45&quot;/&gt;&lt;wsp:rsid wsp:val=&quot;00134D6D&quot;/&gt;&lt;wsp:rsid wsp:val=&quot;00134E92&quot;/&gt;&lt;wsp:rsid wsp:val=&quot;0013514E&quot;/&gt;&lt;wsp:rsid wsp:val=&quot;00135782&quot;/&gt;&lt;wsp:rsid wsp:val=&quot;00135BEA&quot;/&gt;&lt;wsp:rsid wsp:val=&quot;00135C98&quot;/&gt;&lt;wsp:rsid wsp:val=&quot;00135CB7&quot;/&gt;&lt;wsp:rsid wsp:val=&quot;00136040&quot;/&gt;&lt;wsp:rsid wsp:val=&quot;0013686A&quot;/&gt;&lt;wsp:rsid wsp:val=&quot;00136B12&quot;/&gt;&lt;wsp:rsid wsp:val=&quot;00136F1B&quot;/&gt;&lt;wsp:rsid wsp:val=&quot;001370A3&quot;/&gt;&lt;wsp:rsid wsp:val=&quot;001370D7&quot;/&gt;&lt;wsp:rsid wsp:val=&quot;00137748&quot;/&gt;&lt;wsp:rsid wsp:val=&quot;00137B36&quot;/&gt;&lt;wsp:rsid wsp:val=&quot;00137C91&quot;/&gt;&lt;wsp:rsid wsp:val=&quot;00137C9A&quot;/&gt;&lt;wsp:rsid wsp:val=&quot;001404E7&quot;/&gt;&lt;wsp:rsid wsp:val=&quot;00140893&quot;/&gt;&lt;wsp:rsid wsp:val=&quot;00140F43&quot;/&gt;&lt;wsp:rsid wsp:val=&quot;0014145B&quot;/&gt;&lt;wsp:rsid wsp:val=&quot;00141558&quot;/&gt;&lt;wsp:rsid wsp:val=&quot;001416FB&quot;/&gt;&lt;wsp:rsid wsp:val=&quot;00141F22&quot;/&gt;&lt;wsp:rsid wsp:val=&quot;0014226C&quot;/&gt;&lt;wsp:rsid wsp:val=&quot;00142488&quot;/&gt;&lt;wsp:rsid wsp:val=&quot;0014259F&quot;/&gt;&lt;wsp:rsid wsp:val=&quot;001425CD&quot;/&gt;&lt;wsp:rsid wsp:val=&quot;001427F0&quot;/&gt;&lt;wsp:rsid wsp:val=&quot;00142FD7&quot;/&gt;&lt;wsp:rsid wsp:val=&quot;001434A8&quot;/&gt;&lt;wsp:rsid wsp:val=&quot;00143508&quot;/&gt;&lt;wsp:rsid wsp:val=&quot;00143CD6&quot;/&gt;&lt;wsp:rsid wsp:val=&quot;00144073&quot;/&gt;&lt;wsp:rsid wsp:val=&quot;001445EB&quot;/&gt;&lt;wsp:rsid wsp:val=&quot;001447F4&quot;/&gt;&lt;wsp:rsid wsp:val=&quot;00144C49&quot;/&gt;&lt;wsp:rsid wsp:val=&quot;00144FF8&quot;/&gt;&lt;wsp:rsid wsp:val=&quot;00145D51&quot;/&gt;&lt;wsp:rsid wsp:val=&quot;00145E8E&quot;/&gt;&lt;wsp:rsid wsp:val=&quot;00145F66&quot;/&gt;&lt;wsp:rsid wsp:val=&quot;00146095&quot;/&gt;&lt;wsp:rsid wsp:val=&quot;001460EA&quot;/&gt;&lt;wsp:rsid wsp:val=&quot;00147269&quot;/&gt;&lt;wsp:rsid wsp:val=&quot;0014729A&quot;/&gt;&lt;wsp:rsid wsp:val=&quot;00147833&quot;/&gt;&lt;wsp:rsid wsp:val=&quot;00147B91&quot;/&gt;&lt;wsp:rsid wsp:val=&quot;00150846&quot;/&gt;&lt;wsp:rsid wsp:val=&quot;00150DFC&quot;/&gt;&lt;wsp:rsid wsp:val=&quot;001510C1&quot;/&gt;&lt;wsp:rsid wsp:val=&quot;00151BBC&quot;/&gt;&lt;wsp:rsid wsp:val=&quot;00152AC5&quot;/&gt;&lt;wsp:rsid wsp:val=&quot;00152CA4&quot;/&gt;&lt;wsp:rsid wsp:val=&quot;0015312E&quot;/&gt;&lt;wsp:rsid wsp:val=&quot;0015358B&quot;/&gt;&lt;wsp:rsid wsp:val=&quot;0015402F&quot;/&gt;&lt;wsp:rsid wsp:val=&quot;001545C9&quot;/&gt;&lt;wsp:rsid wsp:val=&quot;00154AFF&quot;/&gt;&lt;wsp:rsid wsp:val=&quot;00154D08&quot;/&gt;&lt;wsp:rsid wsp:val=&quot;00154E1D&quot;/&gt;&lt;wsp:rsid wsp:val=&quot;00154E40&quot;/&gt;&lt;wsp:rsid wsp:val=&quot;00154EE7&quot;/&gt;&lt;wsp:rsid wsp:val=&quot;001551DD&quot;/&gt;&lt;wsp:rsid wsp:val=&quot;001554CB&quot;/&gt;&lt;wsp:rsid wsp:val=&quot;00155549&quot;/&gt;&lt;wsp:rsid wsp:val=&quot;00155864&quot;/&gt;&lt;wsp:rsid wsp:val=&quot;00155926&quot;/&gt;&lt;wsp:rsid wsp:val=&quot;001559A7&quot;/&gt;&lt;wsp:rsid wsp:val=&quot;00155D71&quot;/&gt;&lt;wsp:rsid wsp:val=&quot;00155EB0&quot;/&gt;&lt;wsp:rsid wsp:val=&quot;00156B76&quot;/&gt;&lt;wsp:rsid wsp:val=&quot;00156DED&quot;/&gt;&lt;wsp:rsid wsp:val=&quot;00157545&quot;/&gt;&lt;wsp:rsid wsp:val=&quot;001604B3&quot;/&gt;&lt;wsp:rsid wsp:val=&quot;001605E8&quot;/&gt;&lt;wsp:rsid wsp:val=&quot;00160C8F&quot;/&gt;&lt;wsp:rsid wsp:val=&quot;00160E83&quot;/&gt;&lt;wsp:rsid wsp:val=&quot;00161346&quot;/&gt;&lt;wsp:rsid wsp:val=&quot;00161678&quot;/&gt;&lt;wsp:rsid wsp:val=&quot;001618FE&quot;/&gt;&lt;wsp:rsid wsp:val=&quot;001619ED&quot;/&gt;&lt;wsp:rsid wsp:val=&quot;00162B32&quot;/&gt;&lt;wsp:rsid wsp:val=&quot;00163186&quot;/&gt;&lt;wsp:rsid wsp:val=&quot;00163418&quot;/&gt;&lt;wsp:rsid wsp:val=&quot;00163CDD&quot;/&gt;&lt;wsp:rsid wsp:val=&quot;0016437C&quot;/&gt;&lt;wsp:rsid wsp:val=&quot;0016497F&quot;/&gt;&lt;wsp:rsid wsp:val=&quot;001651DE&quot;/&gt;&lt;wsp:rsid wsp:val=&quot;00165CF2&quot;/&gt;&lt;wsp:rsid wsp:val=&quot;00165D14&quot;/&gt;&lt;wsp:rsid wsp:val=&quot;00165D1D&quot;/&gt;&lt;wsp:rsid wsp:val=&quot;00165F4F&quot;/&gt;&lt;wsp:rsid wsp:val=&quot;00166296&quot;/&gt;&lt;wsp:rsid wsp:val=&quot;0016711F&quot;/&gt;&lt;wsp:rsid wsp:val=&quot;00167644&quot;/&gt;&lt;wsp:rsid wsp:val=&quot;00167B53&quot;/&gt;&lt;wsp:rsid wsp:val=&quot;00167C3D&quot;/&gt;&lt;wsp:rsid wsp:val=&quot;00167C5B&quot;/&gt;&lt;wsp:rsid wsp:val=&quot;0017024B&quot;/&gt;&lt;wsp:rsid wsp:val=&quot;00170935&quot;/&gt;&lt;wsp:rsid wsp:val=&quot;00170EF7&quot;/&gt;&lt;wsp:rsid wsp:val=&quot;001710A2&quot;/&gt;&lt;wsp:rsid wsp:val=&quot;0017115C&quot;/&gt;&lt;wsp:rsid wsp:val=&quot;00171193&quot;/&gt;&lt;wsp:rsid wsp:val=&quot;0017143E&quot;/&gt;&lt;wsp:rsid wsp:val=&quot;001717DD&quot;/&gt;&lt;wsp:rsid wsp:val=&quot;00171D80&quot;/&gt;&lt;wsp:rsid wsp:val=&quot;00171FEA&quot;/&gt;&lt;wsp:rsid wsp:val=&quot;00172322&quot;/&gt;&lt;wsp:rsid wsp:val=&quot;00172CF9&quot;/&gt;&lt;wsp:rsid wsp:val=&quot;001738AE&quot;/&gt;&lt;wsp:rsid wsp:val=&quot;00173AAC&quot;/&gt;&lt;wsp:rsid wsp:val=&quot;00173EE2&quot;/&gt;&lt;wsp:rsid wsp:val=&quot;00173FC7&quot;/&gt;&lt;wsp:rsid wsp:val=&quot;00174051&quot;/&gt;&lt;wsp:rsid wsp:val=&quot;00174751&quot;/&gt;&lt;wsp:rsid wsp:val=&quot;00174E32&quot;/&gt;&lt;wsp:rsid wsp:val=&quot;00174FFD&quot;/&gt;&lt;wsp:rsid wsp:val=&quot;001751F3&quot;/&gt;&lt;wsp:rsid wsp:val=&quot;0017532A&quot;/&gt;&lt;wsp:rsid wsp:val=&quot;00175888&quot;/&gt;&lt;wsp:rsid wsp:val=&quot;00175BED&quot;/&gt;&lt;wsp:rsid wsp:val=&quot;0017633C&quot;/&gt;&lt;wsp:rsid wsp:val=&quot;001764EE&quot;/&gt;&lt;wsp:rsid wsp:val=&quot;001769D4&quot;/&gt;&lt;wsp:rsid wsp:val=&quot;00176E03&quot;/&gt;&lt;wsp:rsid wsp:val=&quot;001770EE&quot;/&gt;&lt;wsp:rsid wsp:val=&quot;00177793&quot;/&gt;&lt;wsp:rsid wsp:val=&quot;001803A9&quot;/&gt;&lt;wsp:rsid wsp:val=&quot;0018040B&quot;/&gt;&lt;wsp:rsid wsp:val=&quot;00180716&quot;/&gt;&lt;wsp:rsid wsp:val=&quot;00180821&quot;/&gt;&lt;wsp:rsid wsp:val=&quot;001808D0&quot;/&gt;&lt;wsp:rsid wsp:val=&quot;00180A2D&quot;/&gt;&lt;wsp:rsid wsp:val=&quot;00180C3F&quot;/&gt;&lt;wsp:rsid wsp:val=&quot;00180F3D&quot;/&gt;&lt;wsp:rsid wsp:val=&quot;00180F4B&quot;/&gt;&lt;wsp:rsid wsp:val=&quot;001813BF&quot;/&gt;&lt;wsp:rsid wsp:val=&quot;00182204&quot;/&gt;&lt;wsp:rsid wsp:val=&quot;001822B0&quot;/&gt;&lt;wsp:rsid wsp:val=&quot;00182C38&quot;/&gt;&lt;wsp:rsid wsp:val=&quot;00183175&quot;/&gt;&lt;wsp:rsid wsp:val=&quot;001839CD&quot;/&gt;&lt;wsp:rsid wsp:val=&quot;00183BDB&quot;/&gt;&lt;wsp:rsid wsp:val=&quot;0018414C&quot;/&gt;&lt;wsp:rsid wsp:val=&quot;0018548D&quot;/&gt;&lt;wsp:rsid wsp:val=&quot;001856A9&quot;/&gt;&lt;wsp:rsid wsp:val=&quot;00185915&quot;/&gt;&lt;wsp:rsid wsp:val=&quot;00186E17&quot;/&gt;&lt;wsp:rsid wsp:val=&quot;00187316&quot;/&gt;&lt;wsp:rsid wsp:val=&quot;001873AB&quot;/&gt;&lt;wsp:rsid wsp:val=&quot;0018755C&quot;/&gt;&lt;wsp:rsid wsp:val=&quot;001876A7&quot;/&gt;&lt;wsp:rsid wsp:val=&quot;001900F4&quot;/&gt;&lt;wsp:rsid wsp:val=&quot;001904D9&quot;/&gt;&lt;wsp:rsid wsp:val=&quot;001908D5&quot;/&gt;&lt;wsp:rsid wsp:val=&quot;00190971&quot;/&gt;&lt;wsp:rsid wsp:val=&quot;00190DCD&quot;/&gt;&lt;wsp:rsid wsp:val=&quot;00190E63&quot;/&gt;&lt;wsp:rsid wsp:val=&quot;00190F78&quot;/&gt;&lt;wsp:rsid wsp:val=&quot;00191547&quot;/&gt;&lt;wsp:rsid wsp:val=&quot;0019154E&quot;/&gt;&lt;wsp:rsid wsp:val=&quot;001917B2&quot;/&gt;&lt;wsp:rsid wsp:val=&quot;00192397&quot;/&gt;&lt;wsp:rsid wsp:val=&quot;001926B9&quot;/&gt;&lt;wsp:rsid wsp:val=&quot;00192CDE&quot;/&gt;&lt;wsp:rsid wsp:val=&quot;00193142&quot;/&gt;&lt;wsp:rsid wsp:val=&quot;0019328E&quot;/&gt;&lt;wsp:rsid wsp:val=&quot;001936E2&quot;/&gt;&lt;wsp:rsid wsp:val=&quot;001939DF&quot;/&gt;&lt;wsp:rsid wsp:val=&quot;00193B82&quot;/&gt;&lt;wsp:rsid wsp:val=&quot;00193F75&quot;/&gt;&lt;wsp:rsid wsp:val=&quot;00194054&quot;/&gt;&lt;wsp:rsid wsp:val=&quot;00194A06&quot;/&gt;&lt;wsp:rsid wsp:val=&quot;00194C85&quot;/&gt;&lt;wsp:rsid wsp:val=&quot;00194F19&quot;/&gt;&lt;wsp:rsid wsp:val=&quot;0019564F&quot;/&gt;&lt;wsp:rsid wsp:val=&quot;001959E6&quot;/&gt;&lt;wsp:rsid wsp:val=&quot;001961C7&quot;/&gt;&lt;wsp:rsid wsp:val=&quot;001968B1&quot;/&gt;&lt;wsp:rsid wsp:val=&quot;00196A55&quot;/&gt;&lt;wsp:rsid wsp:val=&quot;00196AA3&quot;/&gt;&lt;wsp:rsid wsp:val=&quot;00196CF9&quot;/&gt;&lt;wsp:rsid wsp:val=&quot;00197261&quot;/&gt;&lt;wsp:rsid wsp:val=&quot;001974BC&quot;/&gt;&lt;wsp:rsid wsp:val=&quot;0019758C&quot;/&gt;&lt;wsp:rsid wsp:val=&quot;001977ED&quot;/&gt;&lt;wsp:rsid wsp:val=&quot;00197BB5&quot;/&gt;&lt;wsp:rsid wsp:val=&quot;001A04F3&quot;/&gt;&lt;wsp:rsid wsp:val=&quot;001A074D&quot;/&gt;&lt;wsp:rsid wsp:val=&quot;001A12E1&quot;/&gt;&lt;wsp:rsid wsp:val=&quot;001A1353&quot;/&gt;&lt;wsp:rsid wsp:val=&quot;001A16E8&quot;/&gt;&lt;wsp:rsid wsp:val=&quot;001A1853&quot;/&gt;&lt;wsp:rsid wsp:val=&quot;001A1E47&quot;/&gt;&lt;wsp:rsid wsp:val=&quot;001A2150&quot;/&gt;&lt;wsp:rsid wsp:val=&quot;001A224A&quot;/&gt;&lt;wsp:rsid wsp:val=&quot;001A2337&quot;/&gt;&lt;wsp:rsid wsp:val=&quot;001A2896&quot;/&gt;&lt;wsp:rsid wsp:val=&quot;001A2B86&quot;/&gt;&lt;wsp:rsid wsp:val=&quot;001A2EB2&quot;/&gt;&lt;wsp:rsid wsp:val=&quot;001A3342&quot;/&gt;&lt;wsp:rsid wsp:val=&quot;001A345B&quot;/&gt;&lt;wsp:rsid wsp:val=&quot;001A362D&quot;/&gt;&lt;wsp:rsid wsp:val=&quot;001A36EA&quot;/&gt;&lt;wsp:rsid wsp:val=&quot;001A39BE&quot;/&gt;&lt;wsp:rsid wsp:val=&quot;001A4C4A&quot;/&gt;&lt;wsp:rsid wsp:val=&quot;001A50AB&quot;/&gt;&lt;wsp:rsid wsp:val=&quot;001A5C9D&quot;/&gt;&lt;wsp:rsid wsp:val=&quot;001A5E1E&quot;/&gt;&lt;wsp:rsid wsp:val=&quot;001A5E22&quot;/&gt;&lt;wsp:rsid wsp:val=&quot;001A6055&quot;/&gt;&lt;wsp:rsid wsp:val=&quot;001A615A&quot;/&gt;&lt;wsp:rsid wsp:val=&quot;001A692A&quot;/&gt;&lt;wsp:rsid wsp:val=&quot;001A6A05&quot;/&gt;&lt;wsp:rsid wsp:val=&quot;001A6B25&quot;/&gt;&lt;wsp:rsid wsp:val=&quot;001A6BEF&quot;/&gt;&lt;wsp:rsid wsp:val=&quot;001A7243&quot;/&gt;&lt;wsp:rsid wsp:val=&quot;001A724E&quot;/&gt;&lt;wsp:rsid wsp:val=&quot;001A72E5&quot;/&gt;&lt;wsp:rsid wsp:val=&quot;001A76AA&quot;/&gt;&lt;wsp:rsid wsp:val=&quot;001A76CF&quot;/&gt;&lt;wsp:rsid wsp:val=&quot;001A77BC&quot;/&gt;&lt;wsp:rsid wsp:val=&quot;001B04EF&quot;/&gt;&lt;wsp:rsid wsp:val=&quot;001B07D4&quot;/&gt;&lt;wsp:rsid wsp:val=&quot;001B0928&quot;/&gt;&lt;wsp:rsid wsp:val=&quot;001B0C32&quot;/&gt;&lt;wsp:rsid wsp:val=&quot;001B0FDD&quot;/&gt;&lt;wsp:rsid wsp:val=&quot;001B181C&quot;/&gt;&lt;wsp:rsid wsp:val=&quot;001B1904&quot;/&gt;&lt;wsp:rsid wsp:val=&quot;001B281B&quot;/&gt;&lt;wsp:rsid wsp:val=&quot;001B3297&quot;/&gt;&lt;wsp:rsid wsp:val=&quot;001B37E0&quot;/&gt;&lt;wsp:rsid wsp:val=&quot;001B4088&quot;/&gt;&lt;wsp:rsid wsp:val=&quot;001B40AA&quot;/&gt;&lt;wsp:rsid wsp:val=&quot;001B4670&quot;/&gt;&lt;wsp:rsid wsp:val=&quot;001B47D8&quot;/&gt;&lt;wsp:rsid wsp:val=&quot;001B4A12&quot;/&gt;&lt;wsp:rsid wsp:val=&quot;001B4DB8&quot;/&gt;&lt;wsp:rsid wsp:val=&quot;001B590E&quot;/&gt;&lt;wsp:rsid wsp:val=&quot;001B61A0&quot;/&gt;&lt;wsp:rsid wsp:val=&quot;001B61C4&quot;/&gt;&lt;wsp:rsid wsp:val=&quot;001B75C0&quot;/&gt;&lt;wsp:rsid wsp:val=&quot;001B773E&quot;/&gt;&lt;wsp:rsid wsp:val=&quot;001B7771&quot;/&gt;&lt;wsp:rsid wsp:val=&quot;001B7ABD&quot;/&gt;&lt;wsp:rsid wsp:val=&quot;001B7B20&quot;/&gt;&lt;wsp:rsid wsp:val=&quot;001C008E&quot;/&gt;&lt;wsp:rsid wsp:val=&quot;001C0684&quot;/&gt;&lt;wsp:rsid wsp:val=&quot;001C0A69&quot;/&gt;&lt;wsp:rsid wsp:val=&quot;001C0C85&quot;/&gt;&lt;wsp:rsid wsp:val=&quot;001C0D44&quot;/&gt;&lt;wsp:rsid wsp:val=&quot;001C11D3&quot;/&gt;&lt;wsp:rsid wsp:val=&quot;001C1532&quot;/&gt;&lt;wsp:rsid wsp:val=&quot;001C156E&quot;/&gt;&lt;wsp:rsid wsp:val=&quot;001C193D&quot;/&gt;&lt;wsp:rsid wsp:val=&quot;001C2246&quot;/&gt;&lt;wsp:rsid wsp:val=&quot;001C224C&quot;/&gt;&lt;wsp:rsid wsp:val=&quot;001C2A68&quot;/&gt;&lt;wsp:rsid wsp:val=&quot;001C3118&quot;/&gt;&lt;wsp:rsid wsp:val=&quot;001C32BA&quot;/&gt;&lt;wsp:rsid wsp:val=&quot;001C370B&quot;/&gt;&lt;wsp:rsid wsp:val=&quot;001C3CD2&quot;/&gt;&lt;wsp:rsid wsp:val=&quot;001C40E0&quot;/&gt;&lt;wsp:rsid wsp:val=&quot;001C46AF&quot;/&gt;&lt;wsp:rsid wsp:val=&quot;001C48CF&quot;/&gt;&lt;wsp:rsid wsp:val=&quot;001C4B79&quot;/&gt;&lt;wsp:rsid wsp:val=&quot;001C5033&quot;/&gt;&lt;wsp:rsid wsp:val=&quot;001C5052&quot;/&gt;&lt;wsp:rsid wsp:val=&quot;001C50C1&quot;/&gt;&lt;wsp:rsid wsp:val=&quot;001C56FB&quot;/&gt;&lt;wsp:rsid wsp:val=&quot;001C5820&quot;/&gt;&lt;wsp:rsid wsp:val=&quot;001C67CE&quot;/&gt;&lt;wsp:rsid wsp:val=&quot;001C6C17&quot;/&gt;&lt;wsp:rsid wsp:val=&quot;001C71FC&quot;/&gt;&lt;wsp:rsid wsp:val=&quot;001C7424&quot;/&gt;&lt;wsp:rsid wsp:val=&quot;001C76CF&quot;/&gt;&lt;wsp:rsid wsp:val=&quot;001C7A5A&quot;/&gt;&lt;wsp:rsid wsp:val=&quot;001C7EFA&quot;/&gt;&lt;wsp:rsid wsp:val=&quot;001C7F24&quot;/&gt;&lt;wsp:rsid wsp:val=&quot;001C7F49&quot;/&gt;&lt;wsp:rsid wsp:val=&quot;001C7FE2&quot;/&gt;&lt;wsp:rsid wsp:val=&quot;001D01B2&quot;/&gt;&lt;wsp:rsid wsp:val=&quot;001D0296&quot;/&gt;&lt;wsp:rsid wsp:val=&quot;001D08A5&quot;/&gt;&lt;wsp:rsid wsp:val=&quot;001D0AF2&quot;/&gt;&lt;wsp:rsid wsp:val=&quot;001D0DA8&quot;/&gt;&lt;wsp:rsid wsp:val=&quot;001D0E73&quot;/&gt;&lt;wsp:rsid wsp:val=&quot;001D106E&quot;/&gt;&lt;wsp:rsid wsp:val=&quot;001D164F&quot;/&gt;&lt;wsp:rsid wsp:val=&quot;001D17BA&quot;/&gt;&lt;wsp:rsid wsp:val=&quot;001D23D5&quot;/&gt;&lt;wsp:rsid wsp:val=&quot;001D2618&quot;/&gt;&lt;wsp:rsid wsp:val=&quot;001D2C74&quot;/&gt;&lt;wsp:rsid wsp:val=&quot;001D307D&quot;/&gt;&lt;wsp:rsid wsp:val=&quot;001D31DA&quot;/&gt;&lt;wsp:rsid wsp:val=&quot;001D3DC7&quot;/&gt;&lt;wsp:rsid wsp:val=&quot;001D3FDB&quot;/&gt;&lt;wsp:rsid wsp:val=&quot;001D40BE&quot;/&gt;&lt;wsp:rsid wsp:val=&quot;001D447D&quot;/&gt;&lt;wsp:rsid wsp:val=&quot;001D4499&quot;/&gt;&lt;wsp:rsid wsp:val=&quot;001D4570&quot;/&gt;&lt;wsp:rsid wsp:val=&quot;001D4B60&quot;/&gt;&lt;wsp:rsid wsp:val=&quot;001D4C1C&quot;/&gt;&lt;wsp:rsid wsp:val=&quot;001D4FCB&quot;/&gt;&lt;wsp:rsid wsp:val=&quot;001D51DB&quot;/&gt;&lt;wsp:rsid wsp:val=&quot;001D5ED9&quot;/&gt;&lt;wsp:rsid wsp:val=&quot;001D61B0&quot;/&gt;&lt;wsp:rsid wsp:val=&quot;001D6B1D&quot;/&gt;&lt;wsp:rsid wsp:val=&quot;001D6CB9&quot;/&gt;&lt;wsp:rsid wsp:val=&quot;001D6D74&quot;/&gt;&lt;wsp:rsid wsp:val=&quot;001D6EF4&quot;/&gt;&lt;wsp:rsid wsp:val=&quot;001D7036&quot;/&gt;&lt;wsp:rsid wsp:val=&quot;001D7C2D&quot;/&gt;&lt;wsp:rsid wsp:val=&quot;001D7DE5&quot;/&gt;&lt;wsp:rsid wsp:val=&quot;001D7F3D&quot;/&gt;&lt;wsp:rsid wsp:val=&quot;001E0262&quot;/&gt;&lt;wsp:rsid wsp:val=&quot;001E0625&quot;/&gt;&lt;wsp:rsid wsp:val=&quot;001E0927&quot;/&gt;&lt;wsp:rsid wsp:val=&quot;001E0AE2&quot;/&gt;&lt;wsp:rsid wsp:val=&quot;001E12B6&quot;/&gt;&lt;wsp:rsid wsp:val=&quot;001E12D0&quot;/&gt;&lt;wsp:rsid wsp:val=&quot;001E1373&quot;/&gt;&lt;wsp:rsid wsp:val=&quot;001E13A9&quot;/&gt;&lt;wsp:rsid wsp:val=&quot;001E15AC&quot;/&gt;&lt;wsp:rsid wsp:val=&quot;001E15B6&quot;/&gt;&lt;wsp:rsid wsp:val=&quot;001E15C6&quot;/&gt;&lt;wsp:rsid wsp:val=&quot;001E1957&quot;/&gt;&lt;wsp:rsid wsp:val=&quot;001E1E7B&quot;/&gt;&lt;wsp:rsid wsp:val=&quot;001E1EBA&quot;/&gt;&lt;wsp:rsid wsp:val=&quot;001E21DD&quot;/&gt;&lt;wsp:rsid wsp:val=&quot;001E22FE&quot;/&gt;&lt;wsp:rsid wsp:val=&quot;001E24D4&quot;/&gt;&lt;wsp:rsid wsp:val=&quot;001E27A2&quot;/&gt;&lt;wsp:rsid wsp:val=&quot;001E2D01&quot;/&gt;&lt;wsp:rsid wsp:val=&quot;001E3349&quot;/&gt;&lt;wsp:rsid wsp:val=&quot;001E339F&quot;/&gt;&lt;wsp:rsid wsp:val=&quot;001E35E0&quot;/&gt;&lt;wsp:rsid wsp:val=&quot;001E456F&quot;/&gt;&lt;wsp:rsid wsp:val=&quot;001E49BD&quot;/&gt;&lt;wsp:rsid wsp:val=&quot;001E4F7E&quot;/&gt;&lt;wsp:rsid wsp:val=&quot;001E53C3&quot;/&gt;&lt;wsp:rsid wsp:val=&quot;001E56CD&quot;/&gt;&lt;wsp:rsid wsp:val=&quot;001E5891&quot;/&gt;&lt;wsp:rsid wsp:val=&quot;001E5A44&quot;/&gt;&lt;wsp:rsid wsp:val=&quot;001E5AC1&quot;/&gt;&lt;wsp:rsid wsp:val=&quot;001E5F30&quot;/&gt;&lt;wsp:rsid wsp:val=&quot;001E6237&quot;/&gt;&lt;wsp:rsid wsp:val=&quot;001E632C&quot;/&gt;&lt;wsp:rsid wsp:val=&quot;001E63D5&quot;/&gt;&lt;wsp:rsid wsp:val=&quot;001E6642&quot;/&gt;&lt;wsp:rsid wsp:val=&quot;001E68E7&quot;/&gt;&lt;wsp:rsid wsp:val=&quot;001E6CB9&quot;/&gt;&lt;wsp:rsid wsp:val=&quot;001E7157&quot;/&gt;&lt;wsp:rsid wsp:val=&quot;001E75DD&quot;/&gt;&lt;wsp:rsid wsp:val=&quot;001E76BC&quot;/&gt;&lt;wsp:rsid wsp:val=&quot;001F0362&quot;/&gt;&lt;wsp:rsid wsp:val=&quot;001F0792&quot;/&gt;&lt;wsp:rsid wsp:val=&quot;001F07EE&quot;/&gt;&lt;wsp:rsid wsp:val=&quot;001F08FF&quot;/&gt;&lt;wsp:rsid wsp:val=&quot;001F0D3A&quot;/&gt;&lt;wsp:rsid wsp:val=&quot;001F1478&quot;/&gt;&lt;wsp:rsid wsp:val=&quot;001F1519&quot;/&gt;&lt;wsp:rsid wsp:val=&quot;001F1FAE&quot;/&gt;&lt;wsp:rsid wsp:val=&quot;001F22DA&quot;/&gt;&lt;wsp:rsid wsp:val=&quot;001F2341&quot;/&gt;&lt;wsp:rsid wsp:val=&quot;001F23A4&quot;/&gt;&lt;wsp:rsid wsp:val=&quot;001F24E6&quot;/&gt;&lt;wsp:rsid wsp:val=&quot;001F33E0&quot;/&gt;&lt;wsp:rsid wsp:val=&quot;001F348F&quot;/&gt;&lt;wsp:rsid wsp:val=&quot;001F34AA&quot;/&gt;&lt;wsp:rsid wsp:val=&quot;001F3682&quot;/&gt;&lt;wsp:rsid wsp:val=&quot;001F44D4&quot;/&gt;&lt;wsp:rsid wsp:val=&quot;001F476D&quot;/&gt;&lt;wsp:rsid wsp:val=&quot;001F49BE&quot;/&gt;&lt;wsp:rsid wsp:val=&quot;001F49D7&quot;/&gt;&lt;wsp:rsid wsp:val=&quot;001F5DCE&quot;/&gt;&lt;wsp:rsid wsp:val=&quot;001F70B9&quot;/&gt;&lt;wsp:rsid wsp:val=&quot;001F76B0&quot;/&gt;&lt;wsp:rsid wsp:val=&quot;001F7850&quot;/&gt;&lt;wsp:rsid wsp:val=&quot;001F7AA3&quot;/&gt;&lt;wsp:rsid wsp:val=&quot;001F7CAB&quot;/&gt;&lt;wsp:rsid wsp:val=&quot;001F7E48&quot;/&gt;&lt;wsp:rsid wsp:val=&quot;001F7FB6&quot;/&gt;&lt;wsp:rsid wsp:val=&quot;001F7FE0&quot;/&gt;&lt;wsp:rsid wsp:val=&quot;002000B7&quot;/&gt;&lt;wsp:rsid wsp:val=&quot;00200595&quot;/&gt;&lt;wsp:rsid wsp:val=&quot;00200967&quot;/&gt;&lt;wsp:rsid wsp:val=&quot;00200F93&quot;/&gt;&lt;wsp:rsid wsp:val=&quot;00200FB1&quot;/&gt;&lt;wsp:rsid wsp:val=&quot;002011BE&quot;/&gt;&lt;wsp:rsid wsp:val=&quot;00201297&quot;/&gt;&lt;wsp:rsid wsp:val=&quot;00201EDA&quot;/&gt;&lt;wsp:rsid wsp:val=&quot;0020223F&quot;/&gt;&lt;wsp:rsid wsp:val=&quot;00202716&quot;/&gt;&lt;wsp:rsid wsp:val=&quot;0020280F&quot;/&gt;&lt;wsp:rsid wsp:val=&quot;002028D6&quot;/&gt;&lt;wsp:rsid wsp:val=&quot;0020294E&quot;/&gt;&lt;wsp:rsid wsp:val=&quot;00202B78&quot;/&gt;&lt;wsp:rsid wsp:val=&quot;00203185&quot;/&gt;&lt;wsp:rsid wsp:val=&quot;00203247&quot;/&gt;&lt;wsp:rsid wsp:val=&quot;0020368A&quot;/&gt;&lt;wsp:rsid wsp:val=&quot;00203BE8&quot;/&gt;&lt;wsp:rsid wsp:val=&quot;00203C1A&quot;/&gt;&lt;wsp:rsid wsp:val=&quot;00203E9C&quot;/&gt;&lt;wsp:rsid wsp:val=&quot;00203EDB&quot;/&gt;&lt;wsp:rsid wsp:val=&quot;00204066&quot;/&gt;&lt;wsp:rsid wsp:val=&quot;00204B50&quot;/&gt;&lt;wsp:rsid wsp:val=&quot;00204CD7&quot;/&gt;&lt;wsp:rsid wsp:val=&quot;00205501&quot;/&gt;&lt;wsp:rsid wsp:val=&quot;00205546&quot;/&gt;&lt;wsp:rsid wsp:val=&quot;0020596E&quot;/&gt;&lt;wsp:rsid wsp:val=&quot;00205D01&quot;/&gt;&lt;wsp:rsid wsp:val=&quot;00205D0B&quot;/&gt;&lt;wsp:rsid wsp:val=&quot;00206764&quot;/&gt;&lt;wsp:rsid wsp:val=&quot;002067C4&quot;/&gt;&lt;wsp:rsid wsp:val=&quot;00206C95&quot;/&gt;&lt;wsp:rsid wsp:val=&quot;00207417&quot;/&gt;&lt;wsp:rsid wsp:val=&quot;00207777&quot;/&gt;&lt;wsp:rsid wsp:val=&quot;0020788C&quot;/&gt;&lt;wsp:rsid wsp:val=&quot;00207C8C&quot;/&gt;&lt;wsp:rsid wsp:val=&quot;00207D11&quot;/&gt;&lt;wsp:rsid wsp:val=&quot;0021013F&quot;/&gt;&lt;wsp:rsid wsp:val=&quot;00210531&quot;/&gt;&lt;wsp:rsid wsp:val=&quot;00210573&quot;/&gt;&lt;wsp:rsid wsp:val=&quot;00210813&quot;/&gt;&lt;wsp:rsid wsp:val=&quot;00210BBE&quot;/&gt;&lt;wsp:rsid wsp:val=&quot;002115F8&quot;/&gt;&lt;wsp:rsid wsp:val=&quot;00211977&quot;/&gt;&lt;wsp:rsid wsp:val=&quot;00211D98&quot;/&gt;&lt;wsp:rsid wsp:val=&quot;00211E94&quot;/&gt;&lt;wsp:rsid wsp:val=&quot;00211F4F&quot;/&gt;&lt;wsp:rsid wsp:val=&quot;00212203&quot;/&gt;&lt;wsp:rsid wsp:val=&quot;00212375&quot;/&gt;&lt;wsp:rsid wsp:val=&quot;00213410&quot;/&gt;&lt;wsp:rsid wsp:val=&quot;00213606&quot;/&gt;&lt;wsp:rsid wsp:val=&quot;002136C5&quot;/&gt;&lt;wsp:rsid wsp:val=&quot;0021389A&quot;/&gt;&lt;wsp:rsid wsp:val=&quot;0021396F&quot;/&gt;&lt;wsp:rsid wsp:val=&quot;00213B34&quot;/&gt;&lt;wsp:rsid wsp:val=&quot;00213B47&quot;/&gt;&lt;wsp:rsid wsp:val=&quot;002140E1&quot;/&gt;&lt;wsp:rsid wsp:val=&quot;002145C7&quot;/&gt;&lt;wsp:rsid wsp:val=&quot;0021489F&quot;/&gt;&lt;wsp:rsid wsp:val=&quot;00214913&quot;/&gt;&lt;wsp:rsid wsp:val=&quot;00215448&quot;/&gt;&lt;wsp:rsid wsp:val=&quot;00216571&quot;/&gt;&lt;wsp:rsid wsp:val=&quot;00216ACD&quot;/&gt;&lt;wsp:rsid wsp:val=&quot;00216EDD&quot;/&gt;&lt;wsp:rsid wsp:val=&quot;002173E5&quot;/&gt;&lt;wsp:rsid wsp:val=&quot;0021788A&quot;/&gt;&lt;wsp:rsid wsp:val=&quot;00217B08&quot;/&gt;&lt;wsp:rsid wsp:val=&quot;00217BA6&quot;/&gt;&lt;wsp:rsid wsp:val=&quot;002202C0&quot;/&gt;&lt;wsp:rsid wsp:val=&quot;00220502&quot;/&gt;&lt;wsp:rsid wsp:val=&quot;002206A6&quot;/&gt;&lt;wsp:rsid wsp:val=&quot;002206EA&quot;/&gt;&lt;wsp:rsid wsp:val=&quot;002214A4&quot;/&gt;&lt;wsp:rsid wsp:val=&quot;00221511&quot;/&gt;&lt;wsp:rsid wsp:val=&quot;00221AD9&quot;/&gt;&lt;wsp:rsid wsp:val=&quot;00221B81&quot;/&gt;&lt;wsp:rsid wsp:val=&quot;00221B98&quot;/&gt;&lt;wsp:rsid wsp:val=&quot;00222021&quot;/&gt;&lt;wsp:rsid wsp:val=&quot;0022207A&quot;/&gt;&lt;wsp:rsid wsp:val=&quot;002220D5&quot;/&gt;&lt;wsp:rsid wsp:val=&quot;00222456&quot;/&gt;&lt;wsp:rsid wsp:val=&quot;00222977&quot;/&gt;&lt;wsp:rsid wsp:val=&quot;002229B6&quot;/&gt;&lt;wsp:rsid wsp:val=&quot;00222B42&quot;/&gt;&lt;wsp:rsid wsp:val=&quot;00222CF1&quot;/&gt;&lt;wsp:rsid wsp:val=&quot;00222D02&quot;/&gt;&lt;wsp:rsid wsp:val=&quot;00223501&quot;/&gt;&lt;wsp:rsid wsp:val=&quot;002235DF&quot;/&gt;&lt;wsp:rsid wsp:val=&quot;002237FA&quot;/&gt;&lt;wsp:rsid wsp:val=&quot;002239CF&quot;/&gt;&lt;wsp:rsid wsp:val=&quot;00223CC9&quot;/&gt;&lt;wsp:rsid wsp:val=&quot;00224A11&quot;/&gt;&lt;wsp:rsid wsp:val=&quot;00224A5B&quot;/&gt;&lt;wsp:rsid wsp:val=&quot;00225733&quot;/&gt;&lt;wsp:rsid wsp:val=&quot;00225869&quot;/&gt;&lt;wsp:rsid wsp:val=&quot;00225B0E&quot;/&gt;&lt;wsp:rsid wsp:val=&quot;002264C8&quot;/&gt;&lt;wsp:rsid wsp:val=&quot;002268C0&quot;/&gt;&lt;wsp:rsid wsp:val=&quot;00227A19&quot;/&gt;&lt;wsp:rsid wsp:val=&quot;0023099A&quot;/&gt;&lt;wsp:rsid wsp:val=&quot;00230D41&quot;/&gt;&lt;wsp:rsid wsp:val=&quot;00230FFC&quot;/&gt;&lt;wsp:rsid wsp:val=&quot;0023137D&quot;/&gt;&lt;wsp:rsid wsp:val=&quot;00231458&quot;/&gt;&lt;wsp:rsid wsp:val=&quot;002314D7&quot;/&gt;&lt;wsp:rsid wsp:val=&quot;0023163B&quot;/&gt;&lt;wsp:rsid wsp:val=&quot;0023206B&quot;/&gt;&lt;wsp:rsid wsp:val=&quot;002320E0&quot;/&gt;&lt;wsp:rsid wsp:val=&quot;00232309&quot;/&gt;&lt;wsp:rsid wsp:val=&quot;0023257E&quot;/&gt;&lt;wsp:rsid wsp:val=&quot;00232A4A&quot;/&gt;&lt;wsp:rsid wsp:val=&quot;00233350&quot;/&gt;&lt;wsp:rsid wsp:val=&quot;0023340E&quot;/&gt;&lt;wsp:rsid wsp:val=&quot;00233489&quot;/&gt;&lt;wsp:rsid wsp:val=&quot;00233667&quot;/&gt;&lt;wsp:rsid wsp:val=&quot;00233C38&quot;/&gt;&lt;wsp:rsid wsp:val=&quot;0023439D&quot;/&gt;&lt;wsp:rsid wsp:val=&quot;00234F6F&quot;/&gt;&lt;wsp:rsid wsp:val=&quot;002357EE&quot;/&gt;&lt;wsp:rsid wsp:val=&quot;002357FE&quot;/&gt;&lt;wsp:rsid wsp:val=&quot;0023599D&quot;/&gt;&lt;wsp:rsid wsp:val=&quot;00235CBD&quot;/&gt;&lt;wsp:rsid wsp:val=&quot;002361C8&quot;/&gt;&lt;wsp:rsid wsp:val=&quot;00236ABE&quot;/&gt;&lt;wsp:rsid wsp:val=&quot;00237620&quot;/&gt;&lt;wsp:rsid wsp:val=&quot;002376A6&quot;/&gt;&lt;wsp:rsid wsp:val=&quot;00240249&quot;/&gt;&lt;wsp:rsid wsp:val=&quot;002402AF&quot;/&gt;&lt;wsp:rsid wsp:val=&quot;00240487&quot;/&gt;&lt;wsp:rsid wsp:val=&quot;002404ED&quot;/&gt;&lt;wsp:rsid wsp:val=&quot;00240AAD&quot;/&gt;&lt;wsp:rsid wsp:val=&quot;00240FC3&quot;/&gt;&lt;wsp:rsid wsp:val=&quot;0024149B&quot;/&gt;&lt;wsp:rsid wsp:val=&quot;002415D6&quot;/&gt;&lt;wsp:rsid wsp:val=&quot;002416DD&quot;/&gt;&lt;wsp:rsid wsp:val=&quot;0024188C&quot;/&gt;&lt;wsp:rsid wsp:val=&quot;00241B53&quot;/&gt;&lt;wsp:rsid wsp:val=&quot;00241CFD&quot;/&gt;&lt;wsp:rsid wsp:val=&quot;0024210A&quot;/&gt;&lt;wsp:rsid wsp:val=&quot;00242819&quot;/&gt;&lt;wsp:rsid wsp:val=&quot;00242B99&quot;/&gt;&lt;wsp:rsid wsp:val=&quot;00242E78&quot;/&gt;&lt;wsp:rsid wsp:val=&quot;00242F65&quot;/&gt;&lt;wsp:rsid wsp:val=&quot;002433AF&quot;/&gt;&lt;wsp:rsid wsp:val=&quot;00243BEA&quot;/&gt;&lt;wsp:rsid wsp:val=&quot;00243C72&quot;/&gt;&lt;wsp:rsid wsp:val=&quot;0024479A&quot;/&gt;&lt;wsp:rsid wsp:val=&quot;002448F3&quot;/&gt;&lt;wsp:rsid wsp:val=&quot;00244E46&quot;/&gt;&lt;wsp:rsid wsp:val=&quot;00244E6C&quot;/&gt;&lt;wsp:rsid wsp:val=&quot;00244F59&quot;/&gt;&lt;wsp:rsid wsp:val=&quot;0024534B&quot;/&gt;&lt;wsp:rsid wsp:val=&quot;0024583D&quot;/&gt;&lt;wsp:rsid wsp:val=&quot;00245D6C&quot;/&gt;&lt;wsp:rsid wsp:val=&quot;00246376&quot;/&gt;&lt;wsp:rsid wsp:val=&quot;00246835&quot;/&gt;&lt;wsp:rsid wsp:val=&quot;00246AA9&quot;/&gt;&lt;wsp:rsid wsp:val=&quot;00246C23&quot;/&gt;&lt;wsp:rsid wsp:val=&quot;002471D5&quot;/&gt;&lt;wsp:rsid wsp:val=&quot;00247391&quot;/&gt;&lt;wsp:rsid wsp:val=&quot;002475BC&quot;/&gt;&lt;wsp:rsid wsp:val=&quot;00247648&quot;/&gt;&lt;wsp:rsid wsp:val=&quot;0024790E&quot;/&gt;&lt;wsp:rsid wsp:val=&quot;002503CC&quot;/&gt;&lt;wsp:rsid wsp:val=&quot;002506AA&quot;/&gt;&lt;wsp:rsid wsp:val=&quot;002508C1&quot;/&gt;&lt;wsp:rsid wsp:val=&quot;00250965&quot;/&gt;&lt;wsp:rsid wsp:val=&quot;00250A99&quot;/&gt;&lt;wsp:rsid wsp:val=&quot;00250B3F&quot;/&gt;&lt;wsp:rsid wsp:val=&quot;00250F8F&quot;/&gt;&lt;wsp:rsid wsp:val=&quot;00251296&quot;/&gt;&lt;wsp:rsid wsp:val=&quot;00252182&quot;/&gt;&lt;wsp:rsid wsp:val=&quot;0025364E&quot;/&gt;&lt;wsp:rsid wsp:val=&quot;00254554&quot;/&gt;&lt;wsp:rsid wsp:val=&quot;00254D68&quot;/&gt;&lt;wsp:rsid wsp:val=&quot;0025538B&quot;/&gt;&lt;wsp:rsid wsp:val=&quot;00255841&quot;/&gt;&lt;wsp:rsid wsp:val=&quot;002558F3&quot;/&gt;&lt;wsp:rsid wsp:val=&quot;00256A14&quot;/&gt;&lt;wsp:rsid wsp:val=&quot;002570D7&quot;/&gt;&lt;wsp:rsid wsp:val=&quot;002571E3&quot;/&gt;&lt;wsp:rsid wsp:val=&quot;0025757B&quot;/&gt;&lt;wsp:rsid wsp:val=&quot;0026130D&quot;/&gt;&lt;wsp:rsid wsp:val=&quot;00261455&quot;/&gt;&lt;wsp:rsid wsp:val=&quot;00261898&quot;/&gt;&lt;wsp:rsid wsp:val=&quot;002618B1&quot;/&gt;&lt;wsp:rsid wsp:val=&quot;002620A6&quot;/&gt;&lt;wsp:rsid wsp:val=&quot;002623D6&quot;/&gt;&lt;wsp:rsid wsp:val=&quot;00262681&quot;/&gt;&lt;wsp:rsid wsp:val=&quot;002628C1&quot;/&gt;&lt;wsp:rsid wsp:val=&quot;00262C98&quot;/&gt;&lt;wsp:rsid wsp:val=&quot;00263426&quot;/&gt;&lt;wsp:rsid wsp:val=&quot;00263506&quot;/&gt;&lt;wsp:rsid wsp:val=&quot;00263581&quot;/&gt;&lt;wsp:rsid wsp:val=&quot;002636F1&quot;/&gt;&lt;wsp:rsid wsp:val=&quot;0026389F&quot;/&gt;&lt;wsp:rsid wsp:val=&quot;00263FDD&quot;/&gt;&lt;wsp:rsid wsp:val=&quot;002644BB&quot;/&gt;&lt;wsp:rsid wsp:val=&quot;0026468B&quot;/&gt;&lt;wsp:rsid wsp:val=&quot;002648AE&quot;/&gt;&lt;wsp:rsid wsp:val=&quot;00265083&quot;/&gt;&lt;wsp:rsid wsp:val=&quot;00265264&quot;/&gt;&lt;wsp:rsid wsp:val=&quot;0026546A&quot;/&gt;&lt;wsp:rsid wsp:val=&quot;002654AF&quot;/&gt;&lt;wsp:rsid wsp:val=&quot;00265621&quot;/&gt;&lt;wsp:rsid wsp:val=&quot;00265650&quot;/&gt;&lt;wsp:rsid wsp:val=&quot;0026590F&quot;/&gt;&lt;wsp:rsid wsp:val=&quot;00265A57&quot;/&gt;&lt;wsp:rsid wsp:val=&quot;002660E2&quot;/&gt;&lt;wsp:rsid wsp:val=&quot;002665CD&quot;/&gt;&lt;wsp:rsid wsp:val=&quot;0026661F&quot;/&gt;&lt;wsp:rsid wsp:val=&quot;00266B8E&quot;/&gt;&lt;wsp:rsid wsp:val=&quot;0026706D&quot;/&gt;&lt;wsp:rsid wsp:val=&quot;0026713A&quot;/&gt;&lt;wsp:rsid wsp:val=&quot;002676A6&quot;/&gt;&lt;wsp:rsid wsp:val=&quot;00267708&quot;/&gt;&lt;wsp:rsid wsp:val=&quot;00270103&quot;/&gt;&lt;wsp:rsid wsp:val=&quot;002703CD&quot;/&gt;&lt;wsp:rsid wsp:val=&quot;0027042E&quot;/&gt;&lt;wsp:rsid wsp:val=&quot;00270D21&quot;/&gt;&lt;wsp:rsid wsp:val=&quot;002714E8&quot;/&gt;&lt;wsp:rsid wsp:val=&quot;002717BF&quot;/&gt;&lt;wsp:rsid wsp:val=&quot;00271BAB&quot;/&gt;&lt;wsp:rsid wsp:val=&quot;00271E44&quot;/&gt;&lt;wsp:rsid wsp:val=&quot;00272525&quot;/&gt;&lt;wsp:rsid wsp:val=&quot;00272BB9&quot;/&gt;&lt;wsp:rsid wsp:val=&quot;00272BE0&quot;/&gt;&lt;wsp:rsid wsp:val=&quot;00272E9D&quot;/&gt;&lt;wsp:rsid wsp:val=&quot;00273444&quot;/&gt;&lt;wsp:rsid wsp:val=&quot;00273B8A&quot;/&gt;&lt;wsp:rsid wsp:val=&quot;00273FA2&quot;/&gt;&lt;wsp:rsid wsp:val=&quot;00274065&quot;/&gt;&lt;wsp:rsid wsp:val=&quot;00274755&quot;/&gt;&lt;wsp:rsid wsp:val=&quot;002747F4&quot;/&gt;&lt;wsp:rsid wsp:val=&quot;0027482B&quot;/&gt;&lt;wsp:rsid wsp:val=&quot;00274B00&quot;/&gt;&lt;wsp:rsid wsp:val=&quot;00274BB8&quot;/&gt;&lt;wsp:rsid wsp:val=&quot;00275105&quot;/&gt;&lt;wsp:rsid wsp:val=&quot;002756E2&quot;/&gt;&lt;wsp:rsid wsp:val=&quot;00275981&quot;/&gt;&lt;wsp:rsid wsp:val=&quot;00275A5F&quot;/&gt;&lt;wsp:rsid wsp:val=&quot;00275C24&quot;/&gt;&lt;wsp:rsid wsp:val=&quot;00275EB1&quot;/&gt;&lt;wsp:rsid wsp:val=&quot;00275F8D&quot;/&gt;&lt;wsp:rsid wsp:val=&quot;002764D9&quot;/&gt;&lt;wsp:rsid wsp:val=&quot;0027650A&quot;/&gt;&lt;wsp:rsid wsp:val=&quot;0027683D&quot;/&gt;&lt;wsp:rsid wsp:val=&quot;00276A94&quot;/&gt;&lt;wsp:rsid wsp:val=&quot;002771E9&quot;/&gt;&lt;wsp:rsid wsp:val=&quot;002773D8&quot;/&gt;&lt;wsp:rsid wsp:val=&quot;00277EB8&quot;/&gt;&lt;wsp:rsid wsp:val=&quot;002801A2&quot;/&gt;&lt;wsp:rsid wsp:val=&quot;0028079A&quot;/&gt;&lt;wsp:rsid wsp:val=&quot;002808BC&quot;/&gt;&lt;wsp:rsid wsp:val=&quot;00280D23&quot;/&gt;&lt;wsp:rsid wsp:val=&quot;00280D9B&quot;/&gt;&lt;wsp:rsid wsp:val=&quot;00281660&quot;/&gt;&lt;wsp:rsid wsp:val=&quot;002818F3&quot;/&gt;&lt;wsp:rsid wsp:val=&quot;00281C01&quot;/&gt;&lt;wsp:rsid wsp:val=&quot;00282203&quot;/&gt;&lt;wsp:rsid wsp:val=&quot;0028231E&quot;/&gt;&lt;wsp:rsid wsp:val=&quot;0028269D&quot;/&gt;&lt;wsp:rsid wsp:val=&quot;00282748&quot;/&gt;&lt;wsp:rsid wsp:val=&quot;002829DA&quot;/&gt;&lt;wsp:rsid wsp:val=&quot;00282AA2&quot;/&gt;&lt;wsp:rsid wsp:val=&quot;00282E75&quot;/&gt;&lt;wsp:rsid wsp:val=&quot;002830C6&quot;/&gt;&lt;wsp:rsid wsp:val=&quot;00283396&quot;/&gt;&lt;wsp:rsid wsp:val=&quot;0028348B&quot;/&gt;&lt;wsp:rsid wsp:val=&quot;00283794&quot;/&gt;&lt;wsp:rsid wsp:val=&quot;0028428C&quot;/&gt;&lt;wsp:rsid wsp:val=&quot;002849B9&quot;/&gt;&lt;wsp:rsid wsp:val=&quot;00284BBC&quot;/&gt;&lt;wsp:rsid wsp:val=&quot;00284E01&quot;/&gt;&lt;wsp:rsid wsp:val=&quot;00285254&quot;/&gt;&lt;wsp:rsid wsp:val=&quot;0028558B&quot;/&gt;&lt;wsp:rsid wsp:val=&quot;00286C68&quot;/&gt;&lt;wsp:rsid wsp:val=&quot;00286D1A&quot;/&gt;&lt;wsp:rsid wsp:val=&quot;0028720B&quot;/&gt;&lt;wsp:rsid wsp:val=&quot;00287956&quot;/&gt;&lt;wsp:rsid wsp:val=&quot;00287BF4&quot;/&gt;&lt;wsp:rsid wsp:val=&quot;00290850&quot;/&gt;&lt;wsp:rsid wsp:val=&quot;002916FA&quot;/&gt;&lt;wsp:rsid wsp:val=&quot;00291985&quot;/&gt;&lt;wsp:rsid wsp:val=&quot;00291E2E&quot;/&gt;&lt;wsp:rsid wsp:val=&quot;002927B5&quot;/&gt;&lt;wsp:rsid wsp:val=&quot;00292D90&quot;/&gt;&lt;wsp:rsid wsp:val=&quot;00292DEA&quot;/&gt;&lt;wsp:rsid wsp:val=&quot;00293128&quot;/&gt;&lt;wsp:rsid wsp:val=&quot;00293666&quot;/&gt;&lt;wsp:rsid wsp:val=&quot;002941D0&quot;/&gt;&lt;wsp:rsid wsp:val=&quot;00294D0B&quot;/&gt;&lt;wsp:rsid wsp:val=&quot;002955C2&quot;/&gt;&lt;wsp:rsid wsp:val=&quot;002959C4&quot;/&gt;&lt;wsp:rsid wsp:val=&quot;00295A54&quot;/&gt;&lt;wsp:rsid wsp:val=&quot;00295B1D&quot;/&gt;&lt;wsp:rsid wsp:val=&quot;00295D80&quot;/&gt;&lt;wsp:rsid wsp:val=&quot;00295EB8&quot;/&gt;&lt;wsp:rsid wsp:val=&quot;00295F26&quot;/&gt;&lt;wsp:rsid wsp:val=&quot;00295F77&quot;/&gt;&lt;wsp:rsid wsp:val=&quot;00295FEB&quot;/&gt;&lt;wsp:rsid wsp:val=&quot;00296046&quot;/&gt;&lt;wsp:rsid wsp:val=&quot;00296E11&quot;/&gt;&lt;wsp:rsid wsp:val=&quot;00297008&quot;/&gt;&lt;wsp:rsid wsp:val=&quot;002970C6&quot;/&gt;&lt;wsp:rsid wsp:val=&quot;0029735F&quot;/&gt;&lt;wsp:rsid wsp:val=&quot;002973A1&quot;/&gt;&lt;wsp:rsid wsp:val=&quot;002976C8&quot;/&gt;&lt;wsp:rsid wsp:val=&quot;00297C82&quot;/&gt;&lt;wsp:rsid wsp:val=&quot;00297DD1&quot;/&gt;&lt;wsp:rsid wsp:val=&quot;002A0536&quot;/&gt;&lt;wsp:rsid wsp:val=&quot;002A1355&quot;/&gt;&lt;wsp:rsid wsp:val=&quot;002A1B16&quot;/&gt;&lt;wsp:rsid wsp:val=&quot;002A253C&quot;/&gt;&lt;wsp:rsid wsp:val=&quot;002A300D&quot;/&gt;&lt;wsp:rsid wsp:val=&quot;002A3095&quot;/&gt;&lt;wsp:rsid wsp:val=&quot;002A33A3&quot;/&gt;&lt;wsp:rsid wsp:val=&quot;002A383F&quot;/&gt;&lt;wsp:rsid wsp:val=&quot;002A3893&quot;/&gt;&lt;wsp:rsid wsp:val=&quot;002A3CCD&quot;/&gt;&lt;wsp:rsid wsp:val=&quot;002A3FAE&quot;/&gt;&lt;wsp:rsid wsp:val=&quot;002A42E3&quot;/&gt;&lt;wsp:rsid wsp:val=&quot;002A480F&quot;/&gt;&lt;wsp:rsid wsp:val=&quot;002A4B40&quot;/&gt;&lt;wsp:rsid wsp:val=&quot;002A4D60&quot;/&gt;&lt;wsp:rsid wsp:val=&quot;002A4D82&quot;/&gt;&lt;wsp:rsid wsp:val=&quot;002A4E8A&quot;/&gt;&lt;wsp:rsid wsp:val=&quot;002A5046&quot;/&gt;&lt;wsp:rsid wsp:val=&quot;002A530A&quot;/&gt;&lt;wsp:rsid wsp:val=&quot;002A5883&quot;/&gt;&lt;wsp:rsid wsp:val=&quot;002A5D0C&quot;/&gt;&lt;wsp:rsid wsp:val=&quot;002A5F66&quot;/&gt;&lt;wsp:rsid wsp:val=&quot;002A5FF7&quot;/&gt;&lt;wsp:rsid wsp:val=&quot;002A6AC7&quot;/&gt;&lt;wsp:rsid wsp:val=&quot;002A6E8A&quot;/&gt;&lt;wsp:rsid wsp:val=&quot;002A710A&quot;/&gt;&lt;wsp:rsid wsp:val=&quot;002A7685&quot;/&gt;&lt;wsp:rsid wsp:val=&quot;002B02A7&quot;/&gt;&lt;wsp:rsid wsp:val=&quot;002B038F&quot;/&gt;&lt;wsp:rsid wsp:val=&quot;002B10D4&quot;/&gt;&lt;wsp:rsid wsp:val=&quot;002B14FE&quot;/&gt;&lt;wsp:rsid wsp:val=&quot;002B1A95&quot;/&gt;&lt;wsp:rsid wsp:val=&quot;002B2139&quot;/&gt;&lt;wsp:rsid wsp:val=&quot;002B2585&quot;/&gt;&lt;wsp:rsid wsp:val=&quot;002B2CF9&quot;/&gt;&lt;wsp:rsid wsp:val=&quot;002B2D24&quot;/&gt;&lt;wsp:rsid wsp:val=&quot;002B2F90&quot;/&gt;&lt;wsp:rsid wsp:val=&quot;002B33E5&quot;/&gt;&lt;wsp:rsid wsp:val=&quot;002B3BBC&quot;/&gt;&lt;wsp:rsid wsp:val=&quot;002B4801&quot;/&gt;&lt;wsp:rsid wsp:val=&quot;002B4D02&quot;/&gt;&lt;wsp:rsid wsp:val=&quot;002B4FDE&quot;/&gt;&lt;wsp:rsid wsp:val=&quot;002B5055&quot;/&gt;&lt;wsp:rsid wsp:val=&quot;002B52E7&quot;/&gt;&lt;wsp:rsid wsp:val=&quot;002B54EF&quot;/&gt;&lt;wsp:rsid wsp:val=&quot;002B572A&quot;/&gt;&lt;wsp:rsid wsp:val=&quot;002B5F30&quot;/&gt;&lt;wsp:rsid wsp:val=&quot;002B5FCE&quot;/&gt;&lt;wsp:rsid wsp:val=&quot;002B6080&quot;/&gt;&lt;wsp:rsid wsp:val=&quot;002B61BC&quot;/&gt;&lt;wsp:rsid wsp:val=&quot;002B646B&quot;/&gt;&lt;wsp:rsid wsp:val=&quot;002B6546&quot;/&gt;&lt;wsp:rsid wsp:val=&quot;002B6882&quot;/&gt;&lt;wsp:rsid wsp:val=&quot;002B6F92&quot;/&gt;&lt;wsp:rsid wsp:val=&quot;002B723C&quot;/&gt;&lt;wsp:rsid wsp:val=&quot;002B746E&quot;/&gt;&lt;wsp:rsid wsp:val=&quot;002B77CD&quot;/&gt;&lt;wsp:rsid wsp:val=&quot;002B7A3C&quot;/&gt;&lt;wsp:rsid wsp:val=&quot;002B7D3B&quot;/&gt;&lt;wsp:rsid wsp:val=&quot;002B7E50&quot;/&gt;&lt;wsp:rsid wsp:val=&quot;002C0662&quot;/&gt;&lt;wsp:rsid wsp:val=&quot;002C0747&quot;/&gt;&lt;wsp:rsid wsp:val=&quot;002C0837&quot;/&gt;&lt;wsp:rsid wsp:val=&quot;002C0981&quot;/&gt;&lt;wsp:rsid wsp:val=&quot;002C0D78&quot;/&gt;&lt;wsp:rsid wsp:val=&quot;002C1064&quot;/&gt;&lt;wsp:rsid wsp:val=&quot;002C11F0&quot;/&gt;&lt;wsp:rsid wsp:val=&quot;002C163E&quot;/&gt;&lt;wsp:rsid wsp:val=&quot;002C1798&quot;/&gt;&lt;wsp:rsid wsp:val=&quot;002C1C68&quot;/&gt;&lt;wsp:rsid wsp:val=&quot;002C20BB&quot;/&gt;&lt;wsp:rsid wsp:val=&quot;002C211F&quot;/&gt;&lt;wsp:rsid wsp:val=&quot;002C247F&quot;/&gt;&lt;wsp:rsid wsp:val=&quot;002C2710&quot;/&gt;&lt;wsp:rsid wsp:val=&quot;002C2951&quot;/&gt;&lt;wsp:rsid wsp:val=&quot;002C2ACD&quot;/&gt;&lt;wsp:rsid wsp:val=&quot;002C2B19&quot;/&gt;&lt;wsp:rsid wsp:val=&quot;002C2DB3&quot;/&gt;&lt;wsp:rsid wsp:val=&quot;002C314D&quot;/&gt;&lt;wsp:rsid wsp:val=&quot;002C3170&quot;/&gt;&lt;wsp:rsid wsp:val=&quot;002C37A0&quot;/&gt;&lt;wsp:rsid wsp:val=&quot;002C4515&quot;/&gt;&lt;wsp:rsid wsp:val=&quot;002C48B5&quot;/&gt;&lt;wsp:rsid wsp:val=&quot;002C4A32&quot;/&gt;&lt;wsp:rsid wsp:val=&quot;002C515B&quot;/&gt;&lt;wsp:rsid wsp:val=&quot;002C5860&quot;/&gt;&lt;wsp:rsid wsp:val=&quot;002C58FC&quot;/&gt;&lt;wsp:rsid wsp:val=&quot;002C60D6&quot;/&gt;&lt;wsp:rsid wsp:val=&quot;002C62ED&quot;/&gt;&lt;wsp:rsid wsp:val=&quot;002C66DE&quot;/&gt;&lt;wsp:rsid wsp:val=&quot;002C6CF4&quot;/&gt;&lt;wsp:rsid wsp:val=&quot;002C6F3D&quot;/&gt;&lt;wsp:rsid wsp:val=&quot;002C75BE&quot;/&gt;&lt;wsp:rsid wsp:val=&quot;002C7D10&quot;/&gt;&lt;wsp:rsid wsp:val=&quot;002D0B1A&quot;/&gt;&lt;wsp:rsid wsp:val=&quot;002D0C24&quot;/&gt;&lt;wsp:rsid wsp:val=&quot;002D17A9&quot;/&gt;&lt;wsp:rsid wsp:val=&quot;002D1AB4&quot;/&gt;&lt;wsp:rsid wsp:val=&quot;002D1ADD&quot;/&gt;&lt;wsp:rsid wsp:val=&quot;002D1E06&quot;/&gt;&lt;wsp:rsid wsp:val=&quot;002D214F&quot;/&gt;&lt;wsp:rsid wsp:val=&quot;002D2165&quot;/&gt;&lt;wsp:rsid wsp:val=&quot;002D274D&quot;/&gt;&lt;wsp:rsid wsp:val=&quot;002D2BCF&quot;/&gt;&lt;wsp:rsid wsp:val=&quot;002D2DBB&quot;/&gt;&lt;wsp:rsid wsp:val=&quot;002D34CE&quot;/&gt;&lt;wsp:rsid wsp:val=&quot;002D3C15&quot;/&gt;&lt;wsp:rsid wsp:val=&quot;002D3F10&quot;/&gt;&lt;wsp:rsid wsp:val=&quot;002D3FC8&quot;/&gt;&lt;wsp:rsid wsp:val=&quot;002D405F&quot;/&gt;&lt;wsp:rsid wsp:val=&quot;002D4284&quot;/&gt;&lt;wsp:rsid wsp:val=&quot;002D45B0&quot;/&gt;&lt;wsp:rsid wsp:val=&quot;002D4A0F&quot;/&gt;&lt;wsp:rsid wsp:val=&quot;002D4D06&quot;/&gt;&lt;wsp:rsid wsp:val=&quot;002D4FF0&quot;/&gt;&lt;wsp:rsid wsp:val=&quot;002D5276&quot;/&gt;&lt;wsp:rsid wsp:val=&quot;002D5DF9&quot;/&gt;&lt;wsp:rsid wsp:val=&quot;002D6596&quot;/&gt;&lt;wsp:rsid wsp:val=&quot;002D676C&quot;/&gt;&lt;wsp:rsid wsp:val=&quot;002D6F20&quot;/&gt;&lt;wsp:rsid wsp:val=&quot;002D745F&quot;/&gt;&lt;wsp:rsid wsp:val=&quot;002D7B8B&quot;/&gt;&lt;wsp:rsid wsp:val=&quot;002E00D5&quot;/&gt;&lt;wsp:rsid wsp:val=&quot;002E01EF&quot;/&gt;&lt;wsp:rsid wsp:val=&quot;002E04A2&quot;/&gt;&lt;wsp:rsid wsp:val=&quot;002E0A81&quot;/&gt;&lt;wsp:rsid wsp:val=&quot;002E0C57&quot;/&gt;&lt;wsp:rsid wsp:val=&quot;002E0CE0&quot;/&gt;&lt;wsp:rsid wsp:val=&quot;002E0D3A&quot;/&gt;&lt;wsp:rsid wsp:val=&quot;002E0EF9&quot;/&gt;&lt;wsp:rsid wsp:val=&quot;002E124C&quot;/&gt;&lt;wsp:rsid wsp:val=&quot;002E1496&quot;/&gt;&lt;wsp:rsid wsp:val=&quot;002E1C5E&quot;/&gt;&lt;wsp:rsid wsp:val=&quot;002E22F0&quot;/&gt;&lt;wsp:rsid wsp:val=&quot;002E241A&quot;/&gt;&lt;wsp:rsid wsp:val=&quot;002E270E&quot;/&gt;&lt;wsp:rsid wsp:val=&quot;002E29C9&quot;/&gt;&lt;wsp:rsid wsp:val=&quot;002E2AEB&quot;/&gt;&lt;wsp:rsid wsp:val=&quot;002E2D24&quot;/&gt;&lt;wsp:rsid wsp:val=&quot;002E3283&quot;/&gt;&lt;wsp:rsid wsp:val=&quot;002E39F3&quot;/&gt;&lt;wsp:rsid wsp:val=&quot;002E422D&quot;/&gt;&lt;wsp:rsid wsp:val=&quot;002E43D9&quot;/&gt;&lt;wsp:rsid wsp:val=&quot;002E446D&quot;/&gt;&lt;wsp:rsid wsp:val=&quot;002E4B8A&quot;/&gt;&lt;wsp:rsid wsp:val=&quot;002E4DC9&quot;/&gt;&lt;wsp:rsid wsp:val=&quot;002E5277&quot;/&gt;&lt;wsp:rsid wsp:val=&quot;002E53A0&quot;/&gt;&lt;wsp:rsid wsp:val=&quot;002E542F&quot;/&gt;&lt;wsp:rsid wsp:val=&quot;002E5D08&quot;/&gt;&lt;wsp:rsid wsp:val=&quot;002E5DED&quot;/&gt;&lt;wsp:rsid wsp:val=&quot;002E5FEA&quot;/&gt;&lt;wsp:rsid wsp:val=&quot;002E6548&quot;/&gt;&lt;wsp:rsid wsp:val=&quot;002E675F&quot;/&gt;&lt;wsp:rsid wsp:val=&quot;002E6AF7&quot;/&gt;&lt;wsp:rsid wsp:val=&quot;002E6B6A&quot;/&gt;&lt;wsp:rsid wsp:val=&quot;002E7B30&quot;/&gt;&lt;wsp:rsid wsp:val=&quot;002F01EB&quot;/&gt;&lt;wsp:rsid wsp:val=&quot;002F05DC&quot;/&gt;&lt;wsp:rsid wsp:val=&quot;002F07AB&quot;/&gt;&lt;wsp:rsid wsp:val=&quot;002F0828&quot;/&gt;&lt;wsp:rsid wsp:val=&quot;002F0C6E&quot;/&gt;&lt;wsp:rsid wsp:val=&quot;002F0F3D&quot;/&gt;&lt;wsp:rsid wsp:val=&quot;002F0FF9&quot;/&gt;&lt;wsp:rsid wsp:val=&quot;002F1289&quot;/&gt;&lt;wsp:rsid wsp:val=&quot;002F156A&quot;/&gt;&lt;wsp:rsid wsp:val=&quot;002F1582&quot;/&gt;&lt;wsp:rsid wsp:val=&quot;002F17F1&quot;/&gt;&lt;wsp:rsid wsp:val=&quot;002F23EA&quot;/&gt;&lt;wsp:rsid wsp:val=&quot;002F23EB&quot;/&gt;&lt;wsp:rsid wsp:val=&quot;002F2666&quot;/&gt;&lt;wsp:rsid wsp:val=&quot;002F287E&quot;/&gt;&lt;wsp:rsid wsp:val=&quot;002F2B27&quot;/&gt;&lt;wsp:rsid wsp:val=&quot;002F324F&quot;/&gt;&lt;wsp:rsid wsp:val=&quot;002F395F&quot;/&gt;&lt;wsp:rsid wsp:val=&quot;002F3CDD&quot;/&gt;&lt;wsp:rsid wsp:val=&quot;002F4132&quot;/&gt;&lt;wsp:rsid wsp:val=&quot;002F42A9&quot;/&gt;&lt;wsp:rsid wsp:val=&quot;002F4AE0&quot;/&gt;&lt;wsp:rsid wsp:val=&quot;002F4FDC&quot;/&gt;&lt;wsp:rsid wsp:val=&quot;002F5744&quot;/&gt;&lt;wsp:rsid wsp:val=&quot;002F57A6&quot;/&gt;&lt;wsp:rsid wsp:val=&quot;002F59EE&quot;/&gt;&lt;wsp:rsid wsp:val=&quot;002F6772&quot;/&gt;&lt;wsp:rsid wsp:val=&quot;002F683D&quot;/&gt;&lt;wsp:rsid wsp:val=&quot;002F6E0E&quot;/&gt;&lt;wsp:rsid wsp:val=&quot;002F751B&quot;/&gt;&lt;wsp:rsid wsp:val=&quot;003000B7&quot;/&gt;&lt;wsp:rsid wsp:val=&quot;003008EE&quot;/&gt;&lt;wsp:rsid wsp:val=&quot;00301A75&quot;/&gt;&lt;wsp:rsid wsp:val=&quot;00301F6A&quot;/&gt;&lt;wsp:rsid wsp:val=&quot;003024EE&quot;/&gt;&lt;wsp:rsid wsp:val=&quot;00302D19&quot;/&gt;&lt;wsp:rsid wsp:val=&quot;00302EAD&quot;/&gt;&lt;wsp:rsid wsp:val=&quot;00302FD1&quot;/&gt;&lt;wsp:rsid wsp:val=&quot;00302FD9&quot;/&gt;&lt;wsp:rsid wsp:val=&quot;00303525&quot;/&gt;&lt;wsp:rsid wsp:val=&quot;00303915&quot;/&gt;&lt;wsp:rsid wsp:val=&quot;00303AEE&quot;/&gt;&lt;wsp:rsid wsp:val=&quot;00303C0D&quot;/&gt;&lt;wsp:rsid wsp:val=&quot;00304357&quot;/&gt;&lt;wsp:rsid wsp:val=&quot;00304D39&quot;/&gt;&lt;wsp:rsid wsp:val=&quot;00305230&quot;/&gt;&lt;wsp:rsid wsp:val=&quot;0030532B&quot;/&gt;&lt;wsp:rsid wsp:val=&quot;0030541B&quot;/&gt;&lt;wsp:rsid wsp:val=&quot;00305A34&quot;/&gt;&lt;wsp:rsid wsp:val=&quot;00305C26&quot;/&gt;&lt;wsp:rsid wsp:val=&quot;00305E9F&quot;/&gt;&lt;wsp:rsid wsp:val=&quot;00305EAC&quot;/&gt;&lt;wsp:rsid wsp:val=&quot;00306329&quot;/&gt;&lt;wsp:rsid wsp:val=&quot;0030663F&quot;/&gt;&lt;wsp:rsid wsp:val=&quot;00306649&quot;/&gt;&lt;wsp:rsid wsp:val=&quot;00306C8A&quot;/&gt;&lt;wsp:rsid wsp:val=&quot;0030781E&quot;/&gt;&lt;wsp:rsid wsp:val=&quot;00307CE2&quot;/&gt;&lt;wsp:rsid wsp:val=&quot;00307F29&quot;/&gt;&lt;wsp:rsid wsp:val=&quot;00310069&quot;/&gt;&lt;wsp:rsid wsp:val=&quot;003102FA&quot;/&gt;&lt;wsp:rsid wsp:val=&quot;00310491&quot;/&gt;&lt;wsp:rsid wsp:val=&quot;003104AA&quot;/&gt;&lt;wsp:rsid wsp:val=&quot;00310507&quot;/&gt;&lt;wsp:rsid wsp:val=&quot;00310617&quot;/&gt;&lt;wsp:rsid wsp:val=&quot;00310CB9&quot;/&gt;&lt;wsp:rsid wsp:val=&quot;00310CC3&quot;/&gt;&lt;wsp:rsid wsp:val=&quot;00310D1F&quot;/&gt;&lt;wsp:rsid wsp:val=&quot;0031110B&quot;/&gt;&lt;wsp:rsid wsp:val=&quot;00311496&quot;/&gt;&lt;wsp:rsid wsp:val=&quot;003114ED&quot;/&gt;&lt;wsp:rsid wsp:val=&quot;00311F35&quot;/&gt;&lt;wsp:rsid wsp:val=&quot;00311FAC&quot;/&gt;&lt;wsp:rsid wsp:val=&quot;0031209C&quot;/&gt;&lt;wsp:rsid wsp:val=&quot;0031210F&quot;/&gt;&lt;wsp:rsid wsp:val=&quot;0031221C&quot;/&gt;&lt;wsp:rsid wsp:val=&quot;00312CD7&quot;/&gt;&lt;wsp:rsid wsp:val=&quot;00313F64&quot;/&gt;&lt;wsp:rsid wsp:val=&quot;003140CB&quot;/&gt;&lt;wsp:rsid wsp:val=&quot;00314144&quot;/&gt;&lt;wsp:rsid wsp:val=&quot;00314E14&quot;/&gt;&lt;wsp:rsid wsp:val=&quot;00314E55&quot;/&gt;&lt;wsp:rsid wsp:val=&quot;00314F6F&quot;/&gt;&lt;wsp:rsid wsp:val=&quot;00315142&quot;/&gt;&lt;wsp:rsid wsp:val=&quot;0031532F&quot;/&gt;&lt;wsp:rsid wsp:val=&quot;0031588C&quot;/&gt;&lt;wsp:rsid wsp:val=&quot;00315A6F&quot;/&gt;&lt;wsp:rsid wsp:val=&quot;00316439&quot;/&gt;&lt;wsp:rsid wsp:val=&quot;00316C5D&quot;/&gt;&lt;wsp:rsid wsp:val=&quot;00316F1B&quot;/&gt;&lt;wsp:rsid wsp:val=&quot;003171C2&quot;/&gt;&lt;wsp:rsid wsp:val=&quot;003173DF&quot;/&gt;&lt;wsp:rsid wsp:val=&quot;0031763F&quot;/&gt;&lt;wsp:rsid wsp:val=&quot;00317B95&quot;/&gt;&lt;wsp:rsid wsp:val=&quot;00317D1F&quot;/&gt;&lt;wsp:rsid wsp:val=&quot;00317F44&quot;/&gt;&lt;wsp:rsid wsp:val=&quot;0032047A&quot;/&gt;&lt;wsp:rsid wsp:val=&quot;003212AE&quot;/&gt;&lt;wsp:rsid wsp:val=&quot;003212D9&quot;/&gt;&lt;wsp:rsid wsp:val=&quot;003214C5&quot;/&gt;&lt;wsp:rsid wsp:val=&quot;0032157C&quot;/&gt;&lt;wsp:rsid wsp:val=&quot;003215D6&quot;/&gt;&lt;wsp:rsid wsp:val=&quot;00321E41&quot;/&gt;&lt;wsp:rsid wsp:val=&quot;00322017&quot;/&gt;&lt;wsp:rsid wsp:val=&quot;00322042&quot;/&gt;&lt;wsp:rsid wsp:val=&quot;00322460&quot;/&gt;&lt;wsp:rsid wsp:val=&quot;003227D2&quot;/&gt;&lt;wsp:rsid wsp:val=&quot;00322811&quot;/&gt;&lt;wsp:rsid wsp:val=&quot;00322F29&quot;/&gt;&lt;wsp:rsid wsp:val=&quot;00323415&quot;/&gt;&lt;wsp:rsid wsp:val=&quot;00323519&quot;/&gt;&lt;wsp:rsid wsp:val=&quot;00323B67&quot;/&gt;&lt;wsp:rsid wsp:val=&quot;00323CDB&quot;/&gt;&lt;wsp:rsid wsp:val=&quot;00323D59&quot;/&gt;&lt;wsp:rsid wsp:val=&quot;00324758&quot;/&gt;&lt;wsp:rsid wsp:val=&quot;00324901&quot;/&gt;&lt;wsp:rsid wsp:val=&quot;003258F4&quot;/&gt;&lt;wsp:rsid wsp:val=&quot;00325BE5&quot;/&gt;&lt;wsp:rsid wsp:val=&quot;00325F4F&quot;/&gt;&lt;wsp:rsid wsp:val=&quot;003260A3&quot;/&gt;&lt;wsp:rsid wsp:val=&quot;00326154&quot;/&gt;&lt;wsp:rsid wsp:val=&quot;0032651B&quot;/&gt;&lt;wsp:rsid wsp:val=&quot;00326539&quot;/&gt;&lt;wsp:rsid wsp:val=&quot;0032689F&quot;/&gt;&lt;wsp:rsid wsp:val=&quot;00326AD4&quot;/&gt;&lt;wsp:rsid wsp:val=&quot;00326F34&quot;/&gt;&lt;wsp:rsid wsp:val=&quot;00326F4B&quot;/&gt;&lt;wsp:rsid wsp:val=&quot;003275FE&quot;/&gt;&lt;wsp:rsid wsp:val=&quot;00327E49&quot;/&gt;&lt;wsp:rsid wsp:val=&quot;00330668&quot;/&gt;&lt;wsp:rsid wsp:val=&quot;00330968&quot;/&gt;&lt;wsp:rsid wsp:val=&quot;00330A37&quot;/&gt;&lt;wsp:rsid wsp:val=&quot;00331846&quot;/&gt;&lt;wsp:rsid wsp:val=&quot;00331B1B&quot;/&gt;&lt;wsp:rsid wsp:val=&quot;00331F1F&quot;/&gt;&lt;wsp:rsid wsp:val=&quot;0033201B&quot;/&gt;&lt;wsp:rsid wsp:val=&quot;00332128&quot;/&gt;&lt;wsp:rsid wsp:val=&quot;0033220D&quot;/&gt;&lt;wsp:rsid wsp:val=&quot;00332758&quot;/&gt;&lt;wsp:rsid wsp:val=&quot;0033291A&quot;/&gt;&lt;wsp:rsid wsp:val=&quot;00332A9A&quot;/&gt;&lt;wsp:rsid wsp:val=&quot;003330BC&quot;/&gt;&lt;wsp:rsid wsp:val=&quot;0033319A&quot;/&gt;&lt;wsp:rsid wsp:val=&quot;00333B4B&quot;/&gt;&lt;wsp:rsid wsp:val=&quot;00333B57&quot;/&gt;&lt;wsp:rsid wsp:val=&quot;00333E77&quot;/&gt;&lt;wsp:rsid wsp:val=&quot;003341BA&quot;/&gt;&lt;wsp:rsid wsp:val=&quot;00334646&quot;/&gt;&lt;wsp:rsid wsp:val=&quot;0033483D&quot;/&gt;&lt;wsp:rsid wsp:val=&quot;00334A78&quot;/&gt;&lt;wsp:rsid wsp:val=&quot;00335101&quot;/&gt;&lt;wsp:rsid wsp:val=&quot;003355E3&quot;/&gt;&lt;wsp:rsid wsp:val=&quot;00335B24&quot;/&gt;&lt;wsp:rsid wsp:val=&quot;00335EC9&quot;/&gt;&lt;wsp:rsid wsp:val=&quot;003364E7&quot;/&gt;&lt;wsp:rsid wsp:val=&quot;00336649&quot;/&gt;&lt;wsp:rsid wsp:val=&quot;003366A0&quot;/&gt;&lt;wsp:rsid wsp:val=&quot;00336BD0&quot;/&gt;&lt;wsp:rsid wsp:val=&quot;00336ECA&quot;/&gt;&lt;wsp:rsid wsp:val=&quot;003370AC&quot;/&gt;&lt;wsp:rsid wsp:val=&quot;003370B8&quot;/&gt;&lt;wsp:rsid wsp:val=&quot;00337EED&quot;/&gt;&lt;wsp:rsid wsp:val=&quot;00340549&quot;/&gt;&lt;wsp:rsid wsp:val=&quot;003414BE&quot;/&gt;&lt;wsp:rsid wsp:val=&quot;00341A72&quot;/&gt;&lt;wsp:rsid wsp:val=&quot;00342237&quot;/&gt;&lt;wsp:rsid wsp:val=&quot;0034230D&quot;/&gt;&lt;wsp:rsid wsp:val=&quot;0034272E&quot;/&gt;&lt;wsp:rsid wsp:val=&quot;003430E4&quot;/&gt;&lt;wsp:rsid wsp:val=&quot;00343A58&quot;/&gt;&lt;wsp:rsid wsp:val=&quot;00343D28&quot;/&gt;&lt;wsp:rsid wsp:val=&quot;00343E33&quot;/&gt;&lt;wsp:rsid wsp:val=&quot;0034456A&quot;/&gt;&lt;wsp:rsid wsp:val=&quot;0034469A&quot;/&gt;&lt;wsp:rsid wsp:val=&quot;003446B3&quot;/&gt;&lt;wsp:rsid wsp:val=&quot;0034487F&quot;/&gt;&lt;wsp:rsid wsp:val=&quot;00344894&quot;/&gt;&lt;wsp:rsid wsp:val=&quot;00344BB2&quot;/&gt;&lt;wsp:rsid wsp:val=&quot;0034514F&quot;/&gt;&lt;wsp:rsid wsp:val=&quot;00345A28&quot;/&gt;&lt;wsp:rsid wsp:val=&quot;00345AAB&quot;/&gt;&lt;wsp:rsid wsp:val=&quot;00345F4F&quot;/&gt;&lt;wsp:rsid wsp:val=&quot;003460E0&quot;/&gt;&lt;wsp:rsid wsp:val=&quot;00346510&quot;/&gt;&lt;wsp:rsid wsp:val=&quot;00346B67&quot;/&gt;&lt;wsp:rsid wsp:val=&quot;00346C1F&quot;/&gt;&lt;wsp:rsid wsp:val=&quot;00347049&quot;/&gt;&lt;wsp:rsid wsp:val=&quot;003475C6&quot;/&gt;&lt;wsp:rsid wsp:val=&quot;00347A95&quot;/&gt;&lt;wsp:rsid wsp:val=&quot;00347CF8&quot;/&gt;&lt;wsp:rsid wsp:val=&quot;00347F9D&quot;/&gt;&lt;wsp:rsid wsp:val=&quot;0035079D&quot;/&gt;&lt;wsp:rsid wsp:val=&quot;00350C4C&quot;/&gt;&lt;wsp:rsid wsp:val=&quot;00351235&quot;/&gt;&lt;wsp:rsid wsp:val=&quot;00351502&quot;/&gt;&lt;wsp:rsid wsp:val=&quot;003515FF&quot;/&gt;&lt;wsp:rsid wsp:val=&quot;00351A27&quot;/&gt;&lt;wsp:rsid wsp:val=&quot;00351C38&quot;/&gt;&lt;wsp:rsid wsp:val=&quot;00351D2C&quot;/&gt;&lt;wsp:rsid wsp:val=&quot;0035204B&quot;/&gt;&lt;wsp:rsid wsp:val=&quot;00352284&quot;/&gt;&lt;wsp:rsid wsp:val=&quot;00352F02&quot;/&gt;&lt;wsp:rsid wsp:val=&quot;00352F59&quot;/&gt;&lt;wsp:rsid wsp:val=&quot;0035376F&quot;/&gt;&lt;wsp:rsid wsp:val=&quot;003538A9&quot;/&gt;&lt;wsp:rsid wsp:val=&quot;003539D2&quot;/&gt;&lt;wsp:rsid wsp:val=&quot;00353CDF&quot;/&gt;&lt;wsp:rsid wsp:val=&quot;00353DBA&quot;/&gt;&lt;wsp:rsid wsp:val=&quot;00353F1A&quot;/&gt;&lt;wsp:rsid wsp:val=&quot;00354379&quot;/&gt;&lt;wsp:rsid wsp:val=&quot;003545CE&quot;/&gt;&lt;wsp:rsid wsp:val=&quot;003547F8&quot;/&gt;&lt;wsp:rsid wsp:val=&quot;00355315&quot;/&gt;&lt;wsp:rsid wsp:val=&quot;00355924&quot;/&gt;&lt;wsp:rsid wsp:val=&quot;003562BB&quot;/&gt;&lt;wsp:rsid wsp:val=&quot;00356352&quot;/&gt;&lt;wsp:rsid wsp:val=&quot;00356557&quot;/&gt;&lt;wsp:rsid wsp:val=&quot;00357678&quot;/&gt;&lt;wsp:rsid wsp:val=&quot;003576EB&quot;/&gt;&lt;wsp:rsid wsp:val=&quot;00357759&quot;/&gt;&lt;wsp:rsid wsp:val=&quot;00357B5D&quot;/&gt;&lt;wsp:rsid wsp:val=&quot;003605CB&quot;/&gt;&lt;wsp:rsid wsp:val=&quot;00360C01&quot;/&gt;&lt;wsp:rsid wsp:val=&quot;00360C93&quot;/&gt;&lt;wsp:rsid wsp:val=&quot;00360E01&quot;/&gt;&lt;wsp:rsid wsp:val=&quot;0036113B&quot;/&gt;&lt;wsp:rsid wsp:val=&quot;0036115E&quot;/&gt;&lt;wsp:rsid wsp:val=&quot;003611D2&quot;/&gt;&lt;wsp:rsid wsp:val=&quot;003617D3&quot;/&gt;&lt;wsp:rsid wsp:val=&quot;0036229D&quot;/&gt;&lt;wsp:rsid wsp:val=&quot;0036257A&quot;/&gt;&lt;wsp:rsid wsp:val=&quot;00362C6F&quot;/&gt;&lt;wsp:rsid wsp:val=&quot;003634CE&quot;/&gt;&lt;wsp:rsid wsp:val=&quot;003635DC&quot;/&gt;&lt;wsp:rsid wsp:val=&quot;003638DD&quot;/&gt;&lt;wsp:rsid wsp:val=&quot;00364175&quot;/&gt;&lt;wsp:rsid wsp:val=&quot;003642D4&quot;/&gt;&lt;wsp:rsid wsp:val=&quot;00364AE4&quot;/&gt;&lt;wsp:rsid wsp:val=&quot;00364C64&quot;/&gt;&lt;wsp:rsid wsp:val=&quot;00364F5F&quot;/&gt;&lt;wsp:rsid wsp:val=&quot;0036516F&quot;/&gt;&lt;wsp:rsid wsp:val=&quot;0036524B&quot;/&gt;&lt;wsp:rsid wsp:val=&quot;00365735&quot;/&gt;&lt;wsp:rsid wsp:val=&quot;00365BAD&quot;/&gt;&lt;wsp:rsid wsp:val=&quot;00366CA8&quot;/&gt;&lt;wsp:rsid wsp:val=&quot;00366F58&quot;/&gt;&lt;wsp:rsid wsp:val=&quot;003676B3&quot;/&gt;&lt;wsp:rsid wsp:val=&quot;003678DF&quot;/&gt;&lt;wsp:rsid wsp:val=&quot;00367CFE&quot;/&gt;&lt;wsp:rsid wsp:val=&quot;003700BE&quot;/&gt;&lt;wsp:rsid wsp:val=&quot;00370ED2&quot;/&gt;&lt;wsp:rsid wsp:val=&quot;00371284&quot;/&gt;&lt;wsp:rsid wsp:val=&quot;00371537&quot;/&gt;&lt;wsp:rsid wsp:val=&quot;0037182C&quot;/&gt;&lt;wsp:rsid wsp:val=&quot;003722B7&quot;/&gt;&lt;wsp:rsid wsp:val=&quot;0037275F&quot;/&gt;&lt;wsp:rsid wsp:val=&quot;003728D4&quot;/&gt;&lt;wsp:rsid wsp:val=&quot;00372985&quot;/&gt;&lt;wsp:rsid wsp:val=&quot;00372F13&quot;/&gt;&lt;wsp:rsid wsp:val=&quot;003730A4&quot;/&gt;&lt;wsp:rsid wsp:val=&quot;003730E9&quot;/&gt;&lt;wsp:rsid wsp:val=&quot;00373B53&quot;/&gt;&lt;wsp:rsid wsp:val=&quot;00373E8B&quot;/&gt;&lt;wsp:rsid wsp:val=&quot;0037417F&quot;/&gt;&lt;wsp:rsid wsp:val=&quot;0037455F&quot;/&gt;&lt;wsp:rsid wsp:val=&quot;00374693&quot;/&gt;&lt;wsp:rsid wsp:val=&quot;003752EF&quot;/&gt;&lt;wsp:rsid wsp:val=&quot;00376130&quot;/&gt;&lt;wsp:rsid wsp:val=&quot;0037682A&quot;/&gt;&lt;wsp:rsid wsp:val=&quot;00376893&quot;/&gt;&lt;wsp:rsid wsp:val=&quot;0037706B&quot;/&gt;&lt;wsp:rsid wsp:val=&quot;003771CD&quot;/&gt;&lt;wsp:rsid wsp:val=&quot;003772A6&quot;/&gt;&lt;wsp:rsid wsp:val=&quot;00377CB9&quot;/&gt;&lt;wsp:rsid wsp:val=&quot;00377F97&quot;/&gt;&lt;wsp:rsid wsp:val=&quot;00380434&quot;/&gt;&lt;wsp:rsid wsp:val=&quot;003804EB&quot;/&gt;&lt;wsp:rsid wsp:val=&quot;0038107D&quot;/&gt;&lt;wsp:rsid wsp:val=&quot;00381355&quot;/&gt;&lt;wsp:rsid wsp:val=&quot;00381919&quot;/&gt;&lt;wsp:rsid wsp:val=&quot;00381CE3&quot;/&gt;&lt;wsp:rsid wsp:val=&quot;00382B5C&quot;/&gt;&lt;wsp:rsid wsp:val=&quot;003833E0&quot;/&gt;&lt;wsp:rsid wsp:val=&quot;00383427&quot;/&gt;&lt;wsp:rsid wsp:val=&quot;003834D3&quot;/&gt;&lt;wsp:rsid wsp:val=&quot;00383FFD&quot;/&gt;&lt;wsp:rsid wsp:val=&quot;00384026&quot;/&gt;&lt;wsp:rsid wsp:val=&quot;003840BE&quot;/&gt;&lt;wsp:rsid wsp:val=&quot;00384305&quot;/&gt;&lt;wsp:rsid wsp:val=&quot;003843B0&quot;/&gt;&lt;wsp:rsid wsp:val=&quot;003849D3&quot;/&gt;&lt;wsp:rsid wsp:val=&quot;00384AA6&quot;/&gt;&lt;wsp:rsid wsp:val=&quot;003856F0&quot;/&gt;&lt;wsp:rsid wsp:val=&quot;0038593E&quot;/&gt;&lt;wsp:rsid wsp:val=&quot;00385A08&quot;/&gt;&lt;wsp:rsid wsp:val=&quot;00385B5A&quot;/&gt;&lt;wsp:rsid wsp:val=&quot;00385BFC&quot;/&gt;&lt;wsp:rsid wsp:val=&quot;00385E9E&quot;/&gt;&lt;wsp:rsid wsp:val=&quot;00385F07&quot;/&gt;&lt;wsp:rsid wsp:val=&quot;0038647A&quot;/&gt;&lt;wsp:rsid wsp:val=&quot;003866D6&quot;/&gt;&lt;wsp:rsid wsp:val=&quot;00386755&quot;/&gt;&lt;wsp:rsid wsp:val=&quot;003868C2&quot;/&gt;&lt;wsp:rsid wsp:val=&quot;00386BEE&quot;/&gt;&lt;wsp:rsid wsp:val=&quot;00386FE2&quot;/&gt;&lt;wsp:rsid wsp:val=&quot;0038725D&quot;/&gt;&lt;wsp:rsid wsp:val=&quot;00387A22&quot;/&gt;&lt;wsp:rsid wsp:val=&quot;00387B6F&quot;/&gt;&lt;wsp:rsid wsp:val=&quot;00387C40&quot;/&gt;&lt;wsp:rsid wsp:val=&quot;00390175&quot;/&gt;&lt;wsp:rsid wsp:val=&quot;00390246&quot;/&gt;&lt;wsp:rsid wsp:val=&quot;0039063B&quot;/&gt;&lt;wsp:rsid wsp:val=&quot;00390959&quot;/&gt;&lt;wsp:rsid wsp:val=&quot;00390C66&quot;/&gt;&lt;wsp:rsid wsp:val=&quot;0039108E&quot;/&gt;&lt;wsp:rsid wsp:val=&quot;00391CAC&quot;/&gt;&lt;wsp:rsid wsp:val=&quot;00391F19&quot;/&gt;&lt;wsp:rsid wsp:val=&quot;0039230E&quot;/&gt;&lt;wsp:rsid wsp:val=&quot;00392392&quot;/&gt;&lt;wsp:rsid wsp:val=&quot;0039243E&quot;/&gt;&lt;wsp:rsid wsp:val=&quot;00392735&quot;/&gt;&lt;wsp:rsid wsp:val=&quot;003927A7&quot;/&gt;&lt;wsp:rsid wsp:val=&quot;00392F46&quot;/&gt;&lt;wsp:rsid wsp:val=&quot;003931A6&quot;/&gt;&lt;wsp:rsid wsp:val=&quot;003944BC&quot;/&gt;&lt;wsp:rsid wsp:val=&quot;00394AC4&quot;/&gt;&lt;wsp:rsid wsp:val=&quot;00394C09&quot;/&gt;&lt;wsp:rsid wsp:val=&quot;00394DF7&quot;/&gt;&lt;wsp:rsid wsp:val=&quot;00395D81&quot;/&gt;&lt;wsp:rsid wsp:val=&quot;003961A6&quot;/&gt;&lt;wsp:rsid wsp:val=&quot;0039626C&quot;/&gt;&lt;wsp:rsid wsp:val=&quot;003964EB&quot;/&gt;&lt;wsp:rsid wsp:val=&quot;003968A9&quot;/&gt;&lt;wsp:rsid wsp:val=&quot;00396BDB&quot;/&gt;&lt;wsp:rsid wsp:val=&quot;00396DD4&quot;/&gt;&lt;wsp:rsid wsp:val=&quot;00396F8E&quot;/&gt;&lt;wsp:rsid wsp:val=&quot;0039724F&quot;/&gt;&lt;wsp:rsid wsp:val=&quot;00397273&quot;/&gt;&lt;wsp:rsid wsp:val=&quot;00397458&quot;/&gt;&lt;wsp:rsid wsp:val=&quot;00397475&quot;/&gt;&lt;wsp:rsid wsp:val=&quot;003979DF&quot;/&gt;&lt;wsp:rsid wsp:val=&quot;00397B45&quot;/&gt;&lt;wsp:rsid wsp:val=&quot;00397C90&quot;/&gt;&lt;wsp:rsid wsp:val=&quot;00397D1B&quot;/&gt;&lt;wsp:rsid wsp:val=&quot;003A0348&quot;/&gt;&lt;wsp:rsid wsp:val=&quot;003A043C&quot;/&gt;&lt;wsp:rsid wsp:val=&quot;003A0566&quot;/&gt;&lt;wsp:rsid wsp:val=&quot;003A05E1&quot;/&gt;&lt;wsp:rsid wsp:val=&quot;003A0847&quot;/&gt;&lt;wsp:rsid wsp:val=&quot;003A0C4D&quot;/&gt;&lt;wsp:rsid wsp:val=&quot;003A19B2&quot;/&gt;&lt;wsp:rsid wsp:val=&quot;003A1D30&quot;/&gt;&lt;wsp:rsid wsp:val=&quot;003A21B9&quot;/&gt;&lt;wsp:rsid wsp:val=&quot;003A257F&quot;/&gt;&lt;wsp:rsid wsp:val=&quot;003A343A&quot;/&gt;&lt;wsp:rsid wsp:val=&quot;003A3DCB&quot;/&gt;&lt;wsp:rsid wsp:val=&quot;003A3E3B&quot;/&gt;&lt;wsp:rsid wsp:val=&quot;003A3FDA&quot;/&gt;&lt;wsp:rsid wsp:val=&quot;003A444C&quot;/&gt;&lt;wsp:rsid wsp:val=&quot;003A447E&quot;/&gt;&lt;wsp:rsid wsp:val=&quot;003A4685&quot;/&gt;&lt;wsp:rsid wsp:val=&quot;003A4C50&quot;/&gt;&lt;wsp:rsid wsp:val=&quot;003A4C6C&quot;/&gt;&lt;wsp:rsid wsp:val=&quot;003A4FC2&quot;/&gt;&lt;wsp:rsid wsp:val=&quot;003A5923&quot;/&gt;&lt;wsp:rsid wsp:val=&quot;003A5EE7&quot;/&gt;&lt;wsp:rsid wsp:val=&quot;003A61C8&quot;/&gt;&lt;wsp:rsid wsp:val=&quot;003A6260&quot;/&gt;&lt;wsp:rsid wsp:val=&quot;003A654B&quot;/&gt;&lt;wsp:rsid wsp:val=&quot;003A6768&quot;/&gt;&lt;wsp:rsid wsp:val=&quot;003A6A3E&quot;/&gt;&lt;wsp:rsid wsp:val=&quot;003A6BDB&quot;/&gt;&lt;wsp:rsid wsp:val=&quot;003A780D&quot;/&gt;&lt;wsp:rsid wsp:val=&quot;003A7B01&quot;/&gt;&lt;wsp:rsid wsp:val=&quot;003A7F6D&quot;/&gt;&lt;wsp:rsid wsp:val=&quot;003A7FAA&quot;/&gt;&lt;wsp:rsid wsp:val=&quot;003B023F&quot;/&gt;&lt;wsp:rsid wsp:val=&quot;003B16D3&quot;/&gt;&lt;wsp:rsid wsp:val=&quot;003B1ACA&quot;/&gt;&lt;wsp:rsid wsp:val=&quot;003B1B9F&quot;/&gt;&lt;wsp:rsid wsp:val=&quot;003B2CAC&quot;/&gt;&lt;wsp:rsid wsp:val=&quot;003B2F25&quot;/&gt;&lt;wsp:rsid wsp:val=&quot;003B30B6&quot;/&gt;&lt;wsp:rsid wsp:val=&quot;003B3CEA&quot;/&gt;&lt;wsp:rsid wsp:val=&quot;003B4023&quot;/&gt;&lt;wsp:rsid wsp:val=&quot;003B4F11&quot;/&gt;&lt;wsp:rsid wsp:val=&quot;003B5001&quot;/&gt;&lt;wsp:rsid wsp:val=&quot;003B5375&quot;/&gt;&lt;wsp:rsid wsp:val=&quot;003B56FA&quot;/&gt;&lt;wsp:rsid wsp:val=&quot;003B5E10&quot;/&gt;&lt;wsp:rsid wsp:val=&quot;003B6041&quot;/&gt;&lt;wsp:rsid wsp:val=&quot;003B637B&quot;/&gt;&lt;wsp:rsid wsp:val=&quot;003B68E2&quot;/&gt;&lt;wsp:rsid wsp:val=&quot;003B7209&quot;/&gt;&lt;wsp:rsid wsp:val=&quot;003B73D7&quot;/&gt;&lt;wsp:rsid wsp:val=&quot;003B7D82&quot;/&gt;&lt;wsp:rsid wsp:val=&quot;003C00D8&quot;/&gt;&lt;wsp:rsid wsp:val=&quot;003C0106&quot;/&gt;&lt;wsp:rsid wsp:val=&quot;003C0DCB&quot;/&gt;&lt;wsp:rsid wsp:val=&quot;003C150B&quot;/&gt;&lt;wsp:rsid wsp:val=&quot;003C15D6&quot;/&gt;&lt;wsp:rsid wsp:val=&quot;003C1B3E&quot;/&gt;&lt;wsp:rsid wsp:val=&quot;003C1FDC&quot;/&gt;&lt;wsp:rsid wsp:val=&quot;003C221C&quot;/&gt;&lt;wsp:rsid wsp:val=&quot;003C300F&quot;/&gt;&lt;wsp:rsid wsp:val=&quot;003C36D5&quot;/&gt;&lt;wsp:rsid wsp:val=&quot;003C37AE&quot;/&gt;&lt;wsp:rsid wsp:val=&quot;003C40BE&quot;/&gt;&lt;wsp:rsid wsp:val=&quot;003C4BD3&quot;/&gt;&lt;wsp:rsid wsp:val=&quot;003C4EE6&quot;/&gt;&lt;wsp:rsid wsp:val=&quot;003C5D28&quot;/&gt;&lt;wsp:rsid wsp:val=&quot;003C5F79&quot;/&gt;&lt;wsp:rsid wsp:val=&quot;003C6202&quot;/&gt;&lt;wsp:rsid wsp:val=&quot;003C636A&quot;/&gt;&lt;wsp:rsid wsp:val=&quot;003C6869&quot;/&gt;&lt;wsp:rsid wsp:val=&quot;003C73AD&quot;/&gt;&lt;wsp:rsid wsp:val=&quot;003C749B&quot;/&gt;&lt;wsp:rsid wsp:val=&quot;003C77A6&quot;/&gt;&lt;wsp:rsid wsp:val=&quot;003C7AE9&quot;/&gt;&lt;wsp:rsid wsp:val=&quot;003C7BE5&quot;/&gt;&lt;wsp:rsid wsp:val=&quot;003C7E06&quot;/&gt;&lt;wsp:rsid wsp:val=&quot;003D00B2&quot;/&gt;&lt;wsp:rsid wsp:val=&quot;003D01B7&quot;/&gt;&lt;wsp:rsid wsp:val=&quot;003D03D4&quot;/&gt;&lt;wsp:rsid wsp:val=&quot;003D08FE&quot;/&gt;&lt;wsp:rsid wsp:val=&quot;003D0DF7&quot;/&gt;&lt;wsp:rsid wsp:val=&quot;003D1240&quot;/&gt;&lt;wsp:rsid wsp:val=&quot;003D12AF&quot;/&gt;&lt;wsp:rsid wsp:val=&quot;003D16AB&quot;/&gt;&lt;wsp:rsid wsp:val=&quot;003D2A1C&quot;/&gt;&lt;wsp:rsid wsp:val=&quot;003D2A21&quot;/&gt;&lt;wsp:rsid wsp:val=&quot;003D2C04&quot;/&gt;&lt;wsp:rsid wsp:val=&quot;003D2C9F&quot;/&gt;&lt;wsp:rsid wsp:val=&quot;003D2EA7&quot;/&gt;&lt;wsp:rsid wsp:val=&quot;003D336E&quot;/&gt;&lt;wsp:rsid wsp:val=&quot;003D36FB&quot;/&gt;&lt;wsp:rsid wsp:val=&quot;003D4672&quot;/&gt;&lt;wsp:rsid wsp:val=&quot;003D4842&quot;/&gt;&lt;wsp:rsid wsp:val=&quot;003D4A14&quot;/&gt;&lt;wsp:rsid wsp:val=&quot;003D4E13&quot;/&gt;&lt;wsp:rsid wsp:val=&quot;003D5314&quot;/&gt;&lt;wsp:rsid wsp:val=&quot;003D56C0&quot;/&gt;&lt;wsp:rsid wsp:val=&quot;003D58F9&quot;/&gt;&lt;wsp:rsid wsp:val=&quot;003D5B9D&quot;/&gt;&lt;wsp:rsid wsp:val=&quot;003D634E&quot;/&gt;&lt;wsp:rsid wsp:val=&quot;003D647B&quot;/&gt;&lt;wsp:rsid wsp:val=&quot;003D64EC&quot;/&gt;&lt;wsp:rsid wsp:val=&quot;003D6AA0&quot;/&gt;&lt;wsp:rsid wsp:val=&quot;003D73A3&quot;/&gt;&lt;wsp:rsid wsp:val=&quot;003D73CC&quot;/&gt;&lt;wsp:rsid wsp:val=&quot;003D7693&quot;/&gt;&lt;wsp:rsid wsp:val=&quot;003D7DD3&quot;/&gt;&lt;wsp:rsid wsp:val=&quot;003D7F39&quot;/&gt;&lt;wsp:rsid wsp:val=&quot;003E0001&quot;/&gt;&lt;wsp:rsid wsp:val=&quot;003E021A&quot;/&gt;&lt;wsp:rsid wsp:val=&quot;003E038A&quot;/&gt;&lt;wsp:rsid wsp:val=&quot;003E05EE&quot;/&gt;&lt;wsp:rsid wsp:val=&quot;003E05F0&quot;/&gt;&lt;wsp:rsid wsp:val=&quot;003E0C69&quot;/&gt;&lt;wsp:rsid wsp:val=&quot;003E12AD&quot;/&gt;&lt;wsp:rsid wsp:val=&quot;003E12E5&quot;/&gt;&lt;wsp:rsid wsp:val=&quot;003E1F9A&quot;/&gt;&lt;wsp:rsid wsp:val=&quot;003E246B&quot;/&gt;&lt;wsp:rsid wsp:val=&quot;003E2887&quot;/&gt;&lt;wsp:rsid wsp:val=&quot;003E300E&quot;/&gt;&lt;wsp:rsid wsp:val=&quot;003E3228&quot;/&gt;&lt;wsp:rsid wsp:val=&quot;003E3AE6&quot;/&gt;&lt;wsp:rsid wsp:val=&quot;003E3E15&quot;/&gt;&lt;wsp:rsid wsp:val=&quot;003E46C1&quot;/&gt;&lt;wsp:rsid wsp:val=&quot;003E4778&quot;/&gt;&lt;wsp:rsid wsp:val=&quot;003E480B&quot;/&gt;&lt;wsp:rsid wsp:val=&quot;003E4973&quot;/&gt;&lt;wsp:rsid wsp:val=&quot;003E4BC7&quot;/&gt;&lt;wsp:rsid wsp:val=&quot;003E4E36&quot;/&gt;&lt;wsp:rsid wsp:val=&quot;003E5217&quot;/&gt;&lt;wsp:rsid wsp:val=&quot;003E544E&quot;/&gt;&lt;wsp:rsid wsp:val=&quot;003E5CBC&quot;/&gt;&lt;wsp:rsid wsp:val=&quot;003E5FE3&quot;/&gt;&lt;wsp:rsid wsp:val=&quot;003E6161&quot;/&gt;&lt;wsp:rsid wsp:val=&quot;003E6275&quot;/&gt;&lt;wsp:rsid wsp:val=&quot;003E6592&quot;/&gt;&lt;wsp:rsid wsp:val=&quot;003E675C&quot;/&gt;&lt;wsp:rsid wsp:val=&quot;003E67F5&quot;/&gt;&lt;wsp:rsid wsp:val=&quot;003E681A&quot;/&gt;&lt;wsp:rsid wsp:val=&quot;003E688A&quot;/&gt;&lt;wsp:rsid wsp:val=&quot;003E68DC&quot;/&gt;&lt;wsp:rsid wsp:val=&quot;003E697B&quot;/&gt;&lt;wsp:rsid wsp:val=&quot;003E69D5&quot;/&gt;&lt;wsp:rsid wsp:val=&quot;003E7461&quot;/&gt;&lt;wsp:rsid wsp:val=&quot;003E7578&quot;/&gt;&lt;wsp:rsid wsp:val=&quot;003E78A3&quot;/&gt;&lt;wsp:rsid wsp:val=&quot;003E7F41&quot;/&gt;&lt;wsp:rsid wsp:val=&quot;003F00DF&quot;/&gt;&lt;wsp:rsid wsp:val=&quot;003F0334&quot;/&gt;&lt;wsp:rsid wsp:val=&quot;003F08C9&quot;/&gt;&lt;wsp:rsid wsp:val=&quot;003F0B3A&quot;/&gt;&lt;wsp:rsid wsp:val=&quot;003F0D28&quot;/&gt;&lt;wsp:rsid wsp:val=&quot;003F102A&quot;/&gt;&lt;wsp:rsid wsp:val=&quot;003F135D&quot;/&gt;&lt;wsp:rsid wsp:val=&quot;003F1371&quot;/&gt;&lt;wsp:rsid wsp:val=&quot;003F1603&quot;/&gt;&lt;wsp:rsid wsp:val=&quot;003F2A4B&quot;/&gt;&lt;wsp:rsid wsp:val=&quot;003F2AFA&quot;/&gt;&lt;wsp:rsid wsp:val=&quot;003F3098&quot;/&gt;&lt;wsp:rsid wsp:val=&quot;003F3409&quot;/&gt;&lt;wsp:rsid wsp:val=&quot;003F3A3A&quot;/&gt;&lt;wsp:rsid wsp:val=&quot;003F55C6&quot;/&gt;&lt;wsp:rsid wsp:val=&quot;003F55EC&quot;/&gt;&lt;wsp:rsid wsp:val=&quot;003F5E0C&quot;/&gt;&lt;wsp:rsid wsp:val=&quot;003F66D0&quot;/&gt;&lt;wsp:rsid wsp:val=&quot;003F68A9&quot;/&gt;&lt;wsp:rsid wsp:val=&quot;003F74E7&quot;/&gt;&lt;wsp:rsid wsp:val=&quot;003F7D7F&quot;/&gt;&lt;wsp:rsid wsp:val=&quot;0040029A&quot;/&gt;&lt;wsp:rsid wsp:val=&quot;004008EB&quot;/&gt;&lt;wsp:rsid wsp:val=&quot;004008F6&quot;/&gt;&lt;wsp:rsid wsp:val=&quot;004015A0&quot;/&gt;&lt;wsp:rsid wsp:val=&quot;00401A7C&quot;/&gt;&lt;wsp:rsid wsp:val=&quot;004025C0&quot;/&gt;&lt;wsp:rsid wsp:val=&quot;00402CF0&quot;/&gt;&lt;wsp:rsid wsp:val=&quot;00402D2F&quot;/&gt;&lt;wsp:rsid wsp:val=&quot;00402EDF&quot;/&gt;&lt;wsp:rsid wsp:val=&quot;00403049&quot;/&gt;&lt;wsp:rsid wsp:val=&quot;0040304D&quot;/&gt;&lt;wsp:rsid wsp:val=&quot;0040341C&quot;/&gt;&lt;wsp:rsid wsp:val=&quot;004034BF&quot;/&gt;&lt;wsp:rsid wsp:val=&quot;00403F85&quot;/&gt;&lt;wsp:rsid wsp:val=&quot;0040411C&quot;/&gt;&lt;wsp:rsid wsp:val=&quot;0040430B&quot;/&gt;&lt;wsp:rsid wsp:val=&quot;00404368&quot;/&gt;&lt;wsp:rsid wsp:val=&quot;00404D73&quot;/&gt;&lt;wsp:rsid wsp:val=&quot;00404DF2&quot;/&gt;&lt;wsp:rsid wsp:val=&quot;004051DA&quot;/&gt;&lt;wsp:rsid wsp:val=&quot;0040537E&quot;/&gt;&lt;wsp:rsid wsp:val=&quot;0040543C&quot;/&gt;&lt;wsp:rsid wsp:val=&quot;004055E3&quot;/&gt;&lt;wsp:rsid wsp:val=&quot;00405CCD&quot;/&gt;&lt;wsp:rsid wsp:val=&quot;004062F6&quot;/&gt;&lt;wsp:rsid wsp:val=&quot;0040661B&quot;/&gt;&lt;wsp:rsid wsp:val=&quot;004066AF&quot;/&gt;&lt;wsp:rsid wsp:val=&quot;00407177&quot;/&gt;&lt;wsp:rsid wsp:val=&quot;00407402&quot;/&gt;&lt;wsp:rsid wsp:val=&quot;004074DB&quot;/&gt;&lt;wsp:rsid wsp:val=&quot;004102C3&quot;/&gt;&lt;wsp:rsid wsp:val=&quot;00410AF7&quot;/&gt;&lt;wsp:rsid wsp:val=&quot;00410B9D&quot;/&gt;&lt;wsp:rsid wsp:val=&quot;00410BF9&quot;/&gt;&lt;wsp:rsid wsp:val=&quot;00410CAD&quot;/&gt;&lt;wsp:rsid wsp:val=&quot;00411014&quot;/&gt;&lt;wsp:rsid wsp:val=&quot;00411361&quot;/&gt;&lt;wsp:rsid wsp:val=&quot;00411677&quot;/&gt;&lt;wsp:rsid wsp:val=&quot;00411A6A&quot;/&gt;&lt;wsp:rsid wsp:val=&quot;00411B8D&quot;/&gt;&lt;wsp:rsid wsp:val=&quot;00411D1A&quot;/&gt;&lt;wsp:rsid wsp:val=&quot;00411E3F&quot;/&gt;&lt;wsp:rsid wsp:val=&quot;0041264B&quot;/&gt;&lt;wsp:rsid wsp:val=&quot;0041268F&quot;/&gt;&lt;wsp:rsid wsp:val=&quot;00412A53&quot;/&gt;&lt;wsp:rsid wsp:val=&quot;00413016&quot;/&gt;&lt;wsp:rsid wsp:val=&quot;004131F6&quot;/&gt;&lt;wsp:rsid wsp:val=&quot;00413643&quot;/&gt;&lt;wsp:rsid wsp:val=&quot;00413723&quot;/&gt;&lt;wsp:rsid wsp:val=&quot;004138B8&quot;/&gt;&lt;wsp:rsid wsp:val=&quot;00413BEA&quot;/&gt;&lt;wsp:rsid wsp:val=&quot;004148C2&quot;/&gt;&lt;wsp:rsid wsp:val=&quot;00414D03&quot;/&gt;&lt;wsp:rsid wsp:val=&quot;00414D89&quot;/&gt;&lt;wsp:rsid wsp:val=&quot;00414DA6&quot;/&gt;&lt;wsp:rsid wsp:val=&quot;0041608B&quot;/&gt;&lt;wsp:rsid wsp:val=&quot;004165E2&quot;/&gt;&lt;wsp:rsid wsp:val=&quot;00416809&quot;/&gt;&lt;wsp:rsid wsp:val=&quot;00416A96&quot;/&gt;&lt;wsp:rsid wsp:val=&quot;00416BE3&quot;/&gt;&lt;wsp:rsid wsp:val=&quot;00416E29&quot;/&gt;&lt;wsp:rsid wsp:val=&quot;00416F6C&quot;/&gt;&lt;wsp:rsid wsp:val=&quot;00416F8B&quot;/&gt;&lt;wsp:rsid wsp:val=&quot;004170EE&quot;/&gt;&lt;wsp:rsid wsp:val=&quot;004171ED&quot;/&gt;&lt;wsp:rsid wsp:val=&quot;00417691&quot;/&gt;&lt;wsp:rsid wsp:val=&quot;00417818&quot;/&gt;&lt;wsp:rsid wsp:val=&quot;00420272&quot;/&gt;&lt;wsp:rsid wsp:val=&quot;00420C1D&quot;/&gt;&lt;wsp:rsid wsp:val=&quot;00420CCA&quot;/&gt;&lt;wsp:rsid wsp:val=&quot;00421350&quot;/&gt;&lt;wsp:rsid wsp:val=&quot;00421F31&quot;/&gt;&lt;wsp:rsid wsp:val=&quot;00423279&quot;/&gt;&lt;wsp:rsid wsp:val=&quot;00423605&quot;/&gt;&lt;wsp:rsid wsp:val=&quot;00424410&quot;/&gt;&lt;wsp:rsid wsp:val=&quot;00424437&quot;/&gt;&lt;wsp:rsid wsp:val=&quot;00424CE8&quot;/&gt;&lt;wsp:rsid wsp:val=&quot;00424E7E&quot;/&gt;&lt;wsp:rsid wsp:val=&quot;00424F7E&quot;/&gt;&lt;wsp:rsid wsp:val=&quot;0042573D&quot;/&gt;&lt;wsp:rsid wsp:val=&quot;00425957&quot;/&gt;&lt;wsp:rsid wsp:val=&quot;00425E41&quot;/&gt;&lt;wsp:rsid wsp:val=&quot;00425F7F&quot;/&gt;&lt;wsp:rsid wsp:val=&quot;004263AE&quot;/&gt;&lt;wsp:rsid wsp:val=&quot;00426AD3&quot;/&gt;&lt;wsp:rsid wsp:val=&quot;00426BD7&quot;/&gt;&lt;wsp:rsid wsp:val=&quot;00426C31&quot;/&gt;&lt;wsp:rsid wsp:val=&quot;00427041&quot;/&gt;&lt;wsp:rsid wsp:val=&quot;004270AA&quot;/&gt;&lt;wsp:rsid wsp:val=&quot;00427205&quot;/&gt;&lt;wsp:rsid wsp:val=&quot;00427224&quot;/&gt;&lt;wsp:rsid wsp:val=&quot;0043031A&quot;/&gt;&lt;wsp:rsid wsp:val=&quot;00430E28&quot;/&gt;&lt;wsp:rsid wsp:val=&quot;0043116F&quot;/&gt;&lt;wsp:rsid wsp:val=&quot;0043157E&quot;/&gt;&lt;wsp:rsid wsp:val=&quot;0043158D&quot;/&gt;&lt;wsp:rsid wsp:val=&quot;0043177E&quot;/&gt;&lt;wsp:rsid wsp:val=&quot;0043186F&quot;/&gt;&lt;wsp:rsid wsp:val=&quot;0043249F&quot;/&gt;&lt;wsp:rsid wsp:val=&quot;004325B4&quot;/&gt;&lt;wsp:rsid wsp:val=&quot;00432A0B&quot;/&gt;&lt;wsp:rsid wsp:val=&quot;00432A44&quot;/&gt;&lt;wsp:rsid wsp:val=&quot;00432A4E&quot;/&gt;&lt;wsp:rsid wsp:val=&quot;00432AFD&quot;/&gt;&lt;wsp:rsid wsp:val=&quot;0043317D&quot;/&gt;&lt;wsp:rsid wsp:val=&quot;004331A0&quot;/&gt;&lt;wsp:rsid wsp:val=&quot;0043375C&quot;/&gt;&lt;wsp:rsid wsp:val=&quot;00433922&quot;/&gt;&lt;wsp:rsid wsp:val=&quot;00433C8B&quot;/&gt;&lt;wsp:rsid wsp:val=&quot;0043469B&quot;/&gt;&lt;wsp:rsid wsp:val=&quot;00434B0E&quot;/&gt;&lt;wsp:rsid wsp:val=&quot;00434B5B&quot;/&gt;&lt;wsp:rsid wsp:val=&quot;00434E1D&quot;/&gt;&lt;wsp:rsid wsp:val=&quot;00435115&quot;/&gt;&lt;wsp:rsid wsp:val=&quot;00435362&quot;/&gt;&lt;wsp:rsid wsp:val=&quot;00435461&quot;/&gt;&lt;wsp:rsid wsp:val=&quot;004363DE&quot;/&gt;&lt;wsp:rsid wsp:val=&quot;0043649B&quot;/&gt;&lt;wsp:rsid wsp:val=&quot;0043656B&quot;/&gt;&lt;wsp:rsid wsp:val=&quot;00437035&quot;/&gt;&lt;wsp:rsid wsp:val=&quot;00437998&quot;/&gt;&lt;wsp:rsid wsp:val=&quot;00437999&quot;/&gt;&lt;wsp:rsid wsp:val=&quot;004379C1&quot;/&gt;&lt;wsp:rsid wsp:val=&quot;00437BA8&quot;/&gt;&lt;wsp:rsid wsp:val=&quot;00437E4A&quot;/&gt;&lt;wsp:rsid wsp:val=&quot;004402D2&quot;/&gt;&lt;wsp:rsid wsp:val=&quot;00440435&quot;/&gt;&lt;wsp:rsid wsp:val=&quot;004405E2&quot;/&gt;&lt;wsp:rsid wsp:val=&quot;00440C67&quot;/&gt;&lt;wsp:rsid wsp:val=&quot;00440DBB&quot;/&gt;&lt;wsp:rsid wsp:val=&quot;004418A6&quot;/&gt;&lt;wsp:rsid wsp:val=&quot;00442375&quot;/&gt;&lt;wsp:rsid wsp:val=&quot;00442771&quot;/&gt;&lt;wsp:rsid wsp:val=&quot;0044322B&quot;/&gt;&lt;wsp:rsid wsp:val=&quot;00443869&quot;/&gt;&lt;wsp:rsid wsp:val=&quot;004445BA&quot;/&gt;&lt;wsp:rsid wsp:val=&quot;0044491A&quot;/&gt;&lt;wsp:rsid wsp:val=&quot;00445712&quot;/&gt;&lt;wsp:rsid wsp:val=&quot;00446BA3&quot;/&gt;&lt;wsp:rsid wsp:val=&quot;00446BC3&quot;/&gt;&lt;wsp:rsid wsp:val=&quot;00446EBB&quot;/&gt;&lt;wsp:rsid wsp:val=&quot;004473F3&quot;/&gt;&lt;wsp:rsid wsp:val=&quot;00447407&quot;/&gt;&lt;wsp:rsid wsp:val=&quot;00447539&quot;/&gt;&lt;wsp:rsid wsp:val=&quot;00447F04&quot;/&gt;&lt;wsp:rsid wsp:val=&quot;0045015C&quot;/&gt;&lt;wsp:rsid wsp:val=&quot;004501EF&quot;/&gt;&lt;wsp:rsid wsp:val=&quot;00450701&quot;/&gt;&lt;wsp:rsid wsp:val=&quot;00450CB6&quot;/&gt;&lt;wsp:rsid wsp:val=&quot;00450FF5&quot;/&gt;&lt;wsp:rsid wsp:val=&quot;00451021&quot;/&gt;&lt;wsp:rsid wsp:val=&quot;004513E6&quot;/&gt;&lt;wsp:rsid wsp:val=&quot;00451595&quot;/&gt;&lt;wsp:rsid wsp:val=&quot;0045161E&quot;/&gt;&lt;wsp:rsid wsp:val=&quot;0045168B&quot;/&gt;&lt;wsp:rsid wsp:val=&quot;004520CA&quot;/&gt;&lt;wsp:rsid wsp:val=&quot;00452734&quot;/&gt;&lt;wsp:rsid wsp:val=&quot;00452966&quot;/&gt;&lt;wsp:rsid wsp:val=&quot;00452F8D&quot;/&gt;&lt;wsp:rsid wsp:val=&quot;00453C11&quot;/&gt;&lt;wsp:rsid wsp:val=&quot;00453C2E&quot;/&gt;&lt;wsp:rsid wsp:val=&quot;004544CF&quot;/&gt;&lt;wsp:rsid wsp:val=&quot;00454819&quot;/&gt;&lt;wsp:rsid wsp:val=&quot;00454BBE&quot;/&gt;&lt;wsp:rsid wsp:val=&quot;00454C1A&quot;/&gt;&lt;wsp:rsid wsp:val=&quot;00455476&quot;/&gt;&lt;wsp:rsid wsp:val=&quot;0045587C&quot;/&gt;&lt;wsp:rsid wsp:val=&quot;00455C16&quot;/&gt;&lt;wsp:rsid wsp:val=&quot;00455D3C&quot;/&gt;&lt;wsp:rsid wsp:val=&quot;004562E6&quot;/&gt;&lt;wsp:rsid wsp:val=&quot;00456300&quot;/&gt;&lt;wsp:rsid wsp:val=&quot;0045656E&quot;/&gt;&lt;wsp:rsid wsp:val=&quot;00456698&quot;/&gt;&lt;wsp:rsid wsp:val=&quot;00456737&quot;/&gt;&lt;wsp:rsid wsp:val=&quot;004569CA&quot;/&gt;&lt;wsp:rsid wsp:val=&quot;004569F6&quot;/&gt;&lt;wsp:rsid wsp:val=&quot;004570F5&quot;/&gt;&lt;wsp:rsid wsp:val=&quot;00457870&quot;/&gt;&lt;wsp:rsid wsp:val=&quot;004604D3&quot;/&gt;&lt;wsp:rsid wsp:val=&quot;0046091E&quot;/&gt;&lt;wsp:rsid wsp:val=&quot;00460A5E&quot;/&gt;&lt;wsp:rsid wsp:val=&quot;00460BB9&quot;/&gt;&lt;wsp:rsid wsp:val=&quot;00461404&quot;/&gt;&lt;wsp:rsid wsp:val=&quot;0046150D&quot;/&gt;&lt;wsp:rsid wsp:val=&quot;00461562&quot;/&gt;&lt;wsp:rsid wsp:val=&quot;0046186D&quot;/&gt;&lt;wsp:rsid wsp:val=&quot;00461963&quot;/&gt;&lt;wsp:rsid wsp:val=&quot;00462052&quot;/&gt;&lt;wsp:rsid wsp:val=&quot;004628AC&quot;/&gt;&lt;wsp:rsid wsp:val=&quot;00462BFF&quot;/&gt;&lt;wsp:rsid wsp:val=&quot;00462D39&quot;/&gt;&lt;wsp:rsid wsp:val=&quot;00462DC9&quot;/&gt;&lt;wsp:rsid wsp:val=&quot;00462E63&quot;/&gt;&lt;wsp:rsid wsp:val=&quot;004630D3&quot;/&gt;&lt;wsp:rsid wsp:val=&quot;004634A6&quot;/&gt;&lt;wsp:rsid wsp:val=&quot;0046376C&quot;/&gt;&lt;wsp:rsid wsp:val=&quot;004637E9&quot;/&gt;&lt;wsp:rsid wsp:val=&quot;00463BC3&quot;/&gt;&lt;wsp:rsid wsp:val=&quot;00463D6F&quot;/&gt;&lt;wsp:rsid wsp:val=&quot;00463EE5&quot;/&gt;&lt;wsp:rsid wsp:val=&quot;004647C4&quot;/&gt;&lt;wsp:rsid wsp:val=&quot;00464BA3&quot;/&gt;&lt;wsp:rsid wsp:val=&quot;0046531C&quot;/&gt;&lt;wsp:rsid wsp:val=&quot;00465331&quot;/&gt;&lt;wsp:rsid wsp:val=&quot;004653A1&quot;/&gt;&lt;wsp:rsid wsp:val=&quot;00465CCA&quot;/&gt;&lt;wsp:rsid wsp:val=&quot;00466330&quot;/&gt;&lt;wsp:rsid wsp:val=&quot;00466824&quot;/&gt;&lt;wsp:rsid wsp:val=&quot;00466960&quot;/&gt;&lt;wsp:rsid wsp:val=&quot;004669C1&quot;/&gt;&lt;wsp:rsid wsp:val=&quot;00466BA1&quot;/&gt;&lt;wsp:rsid wsp:val=&quot;00466FDE&quot;/&gt;&lt;wsp:rsid wsp:val=&quot;0047098D&quot;/&gt;&lt;wsp:rsid wsp:val=&quot;004710A0&quot;/&gt;&lt;wsp:rsid wsp:val=&quot;00471323&quot;/&gt;&lt;wsp:rsid wsp:val=&quot;0047142E&quot;/&gt;&lt;wsp:rsid wsp:val=&quot;00471800&quot;/&gt;&lt;wsp:rsid wsp:val=&quot;00471B47&quot;/&gt;&lt;wsp:rsid wsp:val=&quot;004720A3&quot;/&gt;&lt;wsp:rsid wsp:val=&quot;00472551&quot;/&gt;&lt;wsp:rsid wsp:val=&quot;00472B9D&quot;/&gt;&lt;wsp:rsid wsp:val=&quot;00472C9F&quot;/&gt;&lt;wsp:rsid wsp:val=&quot;0047330F&quot;/&gt;&lt;wsp:rsid wsp:val=&quot;004734F3&quot;/&gt;&lt;wsp:rsid wsp:val=&quot;00473CE2&quot;/&gt;&lt;wsp:rsid wsp:val=&quot;0047404A&quot;/&gt;&lt;wsp:rsid wsp:val=&quot;004746BF&quot;/&gt;&lt;wsp:rsid wsp:val=&quot;00474F77&quot;/&gt;&lt;wsp:rsid wsp:val=&quot;00475241&quot;/&gt;&lt;wsp:rsid wsp:val=&quot;004753CD&quot;/&gt;&lt;wsp:rsid wsp:val=&quot;00475A74&quot;/&gt;&lt;wsp:rsid wsp:val=&quot;00475BF8&quot;/&gt;&lt;wsp:rsid wsp:val=&quot;00476B20&quot;/&gt;&lt;wsp:rsid wsp:val=&quot;00476B59&quot;/&gt;&lt;wsp:rsid wsp:val=&quot;00476BB9&quot;/&gt;&lt;wsp:rsid wsp:val=&quot;00477202&quot;/&gt;&lt;wsp:rsid wsp:val=&quot;0047747F&quot;/&gt;&lt;wsp:rsid wsp:val=&quot;004776E4&quot;/&gt;&lt;wsp:rsid wsp:val=&quot;00477EF9&quot;/&gt;&lt;wsp:rsid wsp:val=&quot;004801EC&quot;/&gt;&lt;wsp:rsid wsp:val=&quot;004805C9&quot;/&gt;&lt;wsp:rsid wsp:val=&quot;00480F46&quot;/&gt;&lt;wsp:rsid wsp:val=&quot;004812C1&quot;/&gt;&lt;wsp:rsid wsp:val=&quot;00481354&quot;/&gt;&lt;wsp:rsid wsp:val=&quot;004813C2&quot;/&gt;&lt;wsp:rsid wsp:val=&quot;00481B77&quot;/&gt;&lt;wsp:rsid wsp:val=&quot;0048203A&quot;/&gt;&lt;wsp:rsid wsp:val=&quot;00482151&quot;/&gt;&lt;wsp:rsid wsp:val=&quot;004829BF&quot;/&gt;&lt;wsp:rsid wsp:val=&quot;00482ADE&quot;/&gt;&lt;wsp:rsid wsp:val=&quot;00482B48&quot;/&gt;&lt;wsp:rsid wsp:val=&quot;00482B97&quot;/&gt;&lt;wsp:rsid wsp:val=&quot;00482CAC&quot;/&gt;&lt;wsp:rsid wsp:val=&quot;00483416&quot;/&gt;&lt;wsp:rsid wsp:val=&quot;00483B79&quot;/&gt;&lt;wsp:rsid wsp:val=&quot;00484115&quot;/&gt;&lt;wsp:rsid wsp:val=&quot;00484281&quot;/&gt;&lt;wsp:rsid wsp:val=&quot;00484816&quot;/&gt;&lt;wsp:rsid wsp:val=&quot;00484F5B&quot;/&gt;&lt;wsp:rsid wsp:val=&quot;004852AE&quot;/&gt;&lt;wsp:rsid wsp:val=&quot;004858D6&quot;/&gt;&lt;wsp:rsid wsp:val=&quot;00485945&quot;/&gt;&lt;wsp:rsid wsp:val=&quot;00485AB3&quot;/&gt;&lt;wsp:rsid wsp:val=&quot;00486F1D&quot;/&gt;&lt;wsp:rsid wsp:val=&quot;0048710C&quot;/&gt;&lt;wsp:rsid wsp:val=&quot;00487170&quot;/&gt;&lt;wsp:rsid wsp:val=&quot;00490EE9&quot;/&gt;&lt;wsp:rsid wsp:val=&quot;0049129F&quot;/&gt;&lt;wsp:rsid wsp:val=&quot;004919DE&quot;/&gt;&lt;wsp:rsid wsp:val=&quot;00491C54&quot;/&gt;&lt;wsp:rsid wsp:val=&quot;004922B0&quot;/&gt;&lt;wsp:rsid wsp:val=&quot;0049249C&quot;/&gt;&lt;wsp:rsid wsp:val=&quot;00492508&quot;/&gt;&lt;wsp:rsid wsp:val=&quot;004926EB&quot;/&gt;&lt;wsp:rsid wsp:val=&quot;00492CD8&quot;/&gt;&lt;wsp:rsid wsp:val=&quot;00492E76&quot;/&gt;&lt;wsp:rsid wsp:val=&quot;00493AB4&quot;/&gt;&lt;wsp:rsid wsp:val=&quot;00493AD3&quot;/&gt;&lt;wsp:rsid wsp:val=&quot;00493BD3&quot;/&gt;&lt;wsp:rsid wsp:val=&quot;00493F9C&quot;/&gt;&lt;wsp:rsid wsp:val=&quot;0049406B&quot;/&gt;&lt;wsp:rsid wsp:val=&quot;00494D8E&quot;/&gt;&lt;wsp:rsid wsp:val=&quot;00494FBF&quot;/&gt;&lt;wsp:rsid wsp:val=&quot;0049535B&quot;/&gt;&lt;wsp:rsid wsp:val=&quot;00495649&quot;/&gt;&lt;wsp:rsid wsp:val=&quot;0049580F&quot;/&gt;&lt;wsp:rsid wsp:val=&quot;0049586C&quot;/&gt;&lt;wsp:rsid wsp:val=&quot;004963EC&quot;/&gt;&lt;wsp:rsid wsp:val=&quot;00496576&quot;/&gt;&lt;wsp:rsid wsp:val=&quot;00496667&quot;/&gt;&lt;wsp:rsid wsp:val=&quot;00496874&quot;/&gt;&lt;wsp:rsid wsp:val=&quot;00497294&quot;/&gt;&lt;wsp:rsid wsp:val=&quot;004974BB&quot;/&gt;&lt;wsp:rsid wsp:val=&quot;004974C9&quot;/&gt;&lt;wsp:rsid wsp:val=&quot;00497801&quot;/&gt;&lt;wsp:rsid wsp:val=&quot;00497BEC&quot;/&gt;&lt;wsp:rsid wsp:val=&quot;00497DD1&quot;/&gt;&lt;wsp:rsid wsp:val=&quot;00497EBE&quot;/&gt;&lt;wsp:rsid wsp:val=&quot;004A0D75&quot;/&gt;&lt;wsp:rsid wsp:val=&quot;004A1A2C&quot;/&gt;&lt;wsp:rsid wsp:val=&quot;004A203E&quot;/&gt;&lt;wsp:rsid wsp:val=&quot;004A26C4&quot;/&gt;&lt;wsp:rsid wsp:val=&quot;004A2FA7&quot;/&gt;&lt;wsp:rsid wsp:val=&quot;004A32F0&quot;/&gt;&lt;wsp:rsid wsp:val=&quot;004A352C&quot;/&gt;&lt;wsp:rsid wsp:val=&quot;004A392B&quot;/&gt;&lt;wsp:rsid wsp:val=&quot;004A3AC1&quot;/&gt;&lt;wsp:rsid wsp:val=&quot;004A3D75&quot;/&gt;&lt;wsp:rsid wsp:val=&quot;004A3E9B&quot;/&gt;&lt;wsp:rsid wsp:val=&quot;004A40EF&quot;/&gt;&lt;wsp:rsid wsp:val=&quot;004A44CA&quot;/&gt;&lt;wsp:rsid wsp:val=&quot;004A4C55&quot;/&gt;&lt;wsp:rsid wsp:val=&quot;004A506E&quot;/&gt;&lt;wsp:rsid wsp:val=&quot;004A5479&quot;/&gt;&lt;wsp:rsid wsp:val=&quot;004A5493&quot;/&gt;&lt;wsp:rsid wsp:val=&quot;004A5A61&quot;/&gt;&lt;wsp:rsid wsp:val=&quot;004A5AD3&quot;/&gt;&lt;wsp:rsid wsp:val=&quot;004A5C59&quot;/&gt;&lt;wsp:rsid wsp:val=&quot;004A603C&quot;/&gt;&lt;wsp:rsid wsp:val=&quot;004A66E6&quot;/&gt;&lt;wsp:rsid wsp:val=&quot;004A67F8&quot;/&gt;&lt;wsp:rsid wsp:val=&quot;004A797B&quot;/&gt;&lt;wsp:rsid wsp:val=&quot;004A7EEB&quot;/&gt;&lt;wsp:rsid wsp:val=&quot;004B045E&quot;/&gt;&lt;wsp:rsid wsp:val=&quot;004B06BB&quot;/&gt;&lt;wsp:rsid wsp:val=&quot;004B0745&quot;/&gt;&lt;wsp:rsid wsp:val=&quot;004B0F3B&quot;/&gt;&lt;wsp:rsid wsp:val=&quot;004B0FFC&quot;/&gt;&lt;wsp:rsid wsp:val=&quot;004B1359&quot;/&gt;&lt;wsp:rsid wsp:val=&quot;004B16C9&quot;/&gt;&lt;wsp:rsid wsp:val=&quot;004B27CA&quot;/&gt;&lt;wsp:rsid wsp:val=&quot;004B2A0D&quot;/&gt;&lt;wsp:rsid wsp:val=&quot;004B2A1E&quot;/&gt;&lt;wsp:rsid wsp:val=&quot;004B2E3F&quot;/&gt;&lt;wsp:rsid wsp:val=&quot;004B331B&quot;/&gt;&lt;wsp:rsid wsp:val=&quot;004B34F1&quot;/&gt;&lt;wsp:rsid wsp:val=&quot;004B375A&quot;/&gt;&lt;wsp:rsid wsp:val=&quot;004B3787&quot;/&gt;&lt;wsp:rsid wsp:val=&quot;004B3FA3&quot;/&gt;&lt;wsp:rsid wsp:val=&quot;004B45A5&quot;/&gt;&lt;wsp:rsid wsp:val=&quot;004B56B0&quot;/&gt;&lt;wsp:rsid wsp:val=&quot;004B5888&quot;/&gt;&lt;wsp:rsid wsp:val=&quot;004B58E0&quot;/&gt;&lt;wsp:rsid wsp:val=&quot;004B63F7&quot;/&gt;&lt;wsp:rsid wsp:val=&quot;004B6879&quot;/&gt;&lt;wsp:rsid wsp:val=&quot;004B77AE&quot;/&gt;&lt;wsp:rsid wsp:val=&quot;004B7FF5&quot;/&gt;&lt;wsp:rsid wsp:val=&quot;004C01EC&quot;/&gt;&lt;wsp:rsid wsp:val=&quot;004C05B9&quot;/&gt;&lt;wsp:rsid wsp:val=&quot;004C069A&quot;/&gt;&lt;wsp:rsid wsp:val=&quot;004C0C08&quot;/&gt;&lt;wsp:rsid wsp:val=&quot;004C0D45&quot;/&gt;&lt;wsp:rsid wsp:val=&quot;004C0E40&quot;/&gt;&lt;wsp:rsid wsp:val=&quot;004C16FE&quot;/&gt;&lt;wsp:rsid wsp:val=&quot;004C1776&quot;/&gt;&lt;wsp:rsid wsp:val=&quot;004C180D&quot;/&gt;&lt;wsp:rsid wsp:val=&quot;004C18D7&quot;/&gt;&lt;wsp:rsid wsp:val=&quot;004C222E&quot;/&gt;&lt;wsp:rsid wsp:val=&quot;004C23F6&quot;/&gt;&lt;wsp:rsid wsp:val=&quot;004C244B&quot;/&gt;&lt;wsp:rsid wsp:val=&quot;004C2DE3&quot;/&gt;&lt;wsp:rsid wsp:val=&quot;004C4131&quot;/&gt;&lt;wsp:rsid wsp:val=&quot;004C4726&quot;/&gt;&lt;wsp:rsid wsp:val=&quot;004C5182&quot;/&gt;&lt;wsp:rsid wsp:val=&quot;004C5DCC&quot;/&gt;&lt;wsp:rsid wsp:val=&quot;004C5FBB&quot;/&gt;&lt;wsp:rsid wsp:val=&quot;004C6DA8&quot;/&gt;&lt;wsp:rsid wsp:val=&quot;004C6E8D&quot;/&gt;&lt;wsp:rsid wsp:val=&quot;004C7B9C&quot;/&gt;&lt;wsp:rsid wsp:val=&quot;004C7F0E&quot;/&gt;&lt;wsp:rsid wsp:val=&quot;004D05B1&quot;/&gt;&lt;wsp:rsid wsp:val=&quot;004D069C&quot;/&gt;&lt;wsp:rsid wsp:val=&quot;004D0E9E&quot;/&gt;&lt;wsp:rsid wsp:val=&quot;004D1208&quot;/&gt;&lt;wsp:rsid wsp:val=&quot;004D190A&quot;/&gt;&lt;wsp:rsid wsp:val=&quot;004D1C67&quot;/&gt;&lt;wsp:rsid wsp:val=&quot;004D2110&quot;/&gt;&lt;wsp:rsid wsp:val=&quot;004D2358&quot;/&gt;&lt;wsp:rsid wsp:val=&quot;004D26F8&quot;/&gt;&lt;wsp:rsid wsp:val=&quot;004D290F&quot;/&gt;&lt;wsp:rsid wsp:val=&quot;004D29F9&quot;/&gt;&lt;wsp:rsid wsp:val=&quot;004D2AC9&quot;/&gt;&lt;wsp:rsid wsp:val=&quot;004D2EF4&quot;/&gt;&lt;wsp:rsid wsp:val=&quot;004D2F48&quot;/&gt;&lt;wsp:rsid wsp:val=&quot;004D3600&quot;/&gt;&lt;wsp:rsid wsp:val=&quot;004D37F6&quot;/&gt;&lt;wsp:rsid wsp:val=&quot;004D384C&quot;/&gt;&lt;wsp:rsid wsp:val=&quot;004D418E&quot;/&gt;&lt;wsp:rsid wsp:val=&quot;004D4C21&quot;/&gt;&lt;wsp:rsid wsp:val=&quot;004D59AA&quot;/&gt;&lt;wsp:rsid wsp:val=&quot;004D5F52&quot;/&gt;&lt;wsp:rsid wsp:val=&quot;004D6642&quot;/&gt;&lt;wsp:rsid wsp:val=&quot;004D70C4&quot;/&gt;&lt;wsp:rsid wsp:val=&quot;004D7885&quot;/&gt;&lt;wsp:rsid wsp:val=&quot;004D7958&quot;/&gt;&lt;wsp:rsid wsp:val=&quot;004E07D7&quot;/&gt;&lt;wsp:rsid wsp:val=&quot;004E096C&quot;/&gt;&lt;wsp:rsid wsp:val=&quot;004E0E98&quot;/&gt;&lt;wsp:rsid wsp:val=&quot;004E15E5&quot;/&gt;&lt;wsp:rsid wsp:val=&quot;004E1665&quot;/&gt;&lt;wsp:rsid wsp:val=&quot;004E2008&quot;/&gt;&lt;wsp:rsid wsp:val=&quot;004E2772&quot;/&gt;&lt;wsp:rsid wsp:val=&quot;004E2CF8&quot;/&gt;&lt;wsp:rsid wsp:val=&quot;004E30E8&quot;/&gt;&lt;wsp:rsid wsp:val=&quot;004E3929&quot;/&gt;&lt;wsp:rsid wsp:val=&quot;004E3E9D&quot;/&gt;&lt;wsp:rsid wsp:val=&quot;004E44B8&quot;/&gt;&lt;wsp:rsid wsp:val=&quot;004E488B&quot;/&gt;&lt;wsp:rsid wsp:val=&quot;004E5260&quot;/&gt;&lt;wsp:rsid wsp:val=&quot;004E52A2&quot;/&gt;&lt;wsp:rsid wsp:val=&quot;004E5457&quot;/&gt;&lt;wsp:rsid wsp:val=&quot;004E5B7A&quot;/&gt;&lt;wsp:rsid wsp:val=&quot;004E6134&quot;/&gt;&lt;wsp:rsid wsp:val=&quot;004E6641&quot;/&gt;&lt;wsp:rsid wsp:val=&quot;004E6C0A&quot;/&gt;&lt;wsp:rsid wsp:val=&quot;004E6E2E&quot;/&gt;&lt;wsp:rsid wsp:val=&quot;004E70A6&quot;/&gt;&lt;wsp:rsid wsp:val=&quot;004E7A57&quot;/&gt;&lt;wsp:rsid wsp:val=&quot;004F0238&quot;/&gt;&lt;wsp:rsid wsp:val=&quot;004F04EC&quot;/&gt;&lt;wsp:rsid wsp:val=&quot;004F061D&quot;/&gt;&lt;wsp:rsid wsp:val=&quot;004F0891&quot;/&gt;&lt;wsp:rsid wsp:val=&quot;004F0A9C&quot;/&gt;&lt;wsp:rsid wsp:val=&quot;004F1E8A&quot;/&gt;&lt;wsp:rsid wsp:val=&quot;004F2798&quot;/&gt;&lt;wsp:rsid wsp:val=&quot;004F2D7F&quot;/&gt;&lt;wsp:rsid wsp:val=&quot;004F2E9A&quot;/&gt;&lt;wsp:rsid wsp:val=&quot;004F42BD&quot;/&gt;&lt;wsp:rsid wsp:val=&quot;004F4685&quot;/&gt;&lt;wsp:rsid wsp:val=&quot;004F48F7&quot;/&gt;&lt;wsp:rsid wsp:val=&quot;004F4CC6&quot;/&gt;&lt;wsp:rsid wsp:val=&quot;004F4E02&quot;/&gt;&lt;wsp:rsid wsp:val=&quot;004F4E0B&quot;/&gt;&lt;wsp:rsid wsp:val=&quot;004F5179&quot;/&gt;&lt;wsp:rsid wsp:val=&quot;004F530D&quot;/&gt;&lt;wsp:rsid wsp:val=&quot;004F553B&quot;/&gt;&lt;wsp:rsid wsp:val=&quot;004F5C9A&quot;/&gt;&lt;wsp:rsid wsp:val=&quot;004F6091&quot;/&gt;&lt;wsp:rsid wsp:val=&quot;004F61F3&quot;/&gt;&lt;wsp:rsid wsp:val=&quot;004F6509&quot;/&gt;&lt;wsp:rsid wsp:val=&quot;004F693B&quot;/&gt;&lt;wsp:rsid wsp:val=&quot;004F6BBE&quot;/&gt;&lt;wsp:rsid wsp:val=&quot;004F6F19&quot;/&gt;&lt;wsp:rsid wsp:val=&quot;004F6FF2&quot;/&gt;&lt;wsp:rsid wsp:val=&quot;004F770C&quot;/&gt;&lt;wsp:rsid wsp:val=&quot;004F7C60&quot;/&gt;&lt;wsp:rsid wsp:val=&quot;004F7ECE&quot;/&gt;&lt;wsp:rsid wsp:val=&quot;0050049B&quot;/&gt;&lt;wsp:rsid wsp:val=&quot;005005C5&quot;/&gt;&lt;wsp:rsid wsp:val=&quot;005005D7&quot;/&gt;&lt;wsp:rsid wsp:val=&quot;00500C2E&quot;/&gt;&lt;wsp:rsid wsp:val=&quot;0050103F&quot;/&gt;&lt;wsp:rsid wsp:val=&quot;0050116B&quot;/&gt;&lt;wsp:rsid wsp:val=&quot;00501582&quot;/&gt;&lt;wsp:rsid wsp:val=&quot;005016C5&quot;/&gt;&lt;wsp:rsid wsp:val=&quot;00501843&quot;/&gt;&lt;wsp:rsid wsp:val=&quot;00501CBB&quot;/&gt;&lt;wsp:rsid wsp:val=&quot;0050224D&quot;/&gt;&lt;wsp:rsid wsp:val=&quot;005023C0&quot;/&gt;&lt;wsp:rsid wsp:val=&quot;0050244D&quot;/&gt;&lt;wsp:rsid wsp:val=&quot;00502498&quot;/&gt;&lt;wsp:rsid wsp:val=&quot;0050312A&quot;/&gt;&lt;wsp:rsid wsp:val=&quot;00503321&quot;/&gt;&lt;wsp:rsid wsp:val=&quot;00503B99&quot;/&gt;&lt;wsp:rsid wsp:val=&quot;00504137&quot;/&gt;&lt;wsp:rsid wsp:val=&quot;00504630&quot;/&gt;&lt;wsp:rsid wsp:val=&quot;005047BC&quot;/&gt;&lt;wsp:rsid wsp:val=&quot;00504BF2&quot;/&gt;&lt;wsp:rsid wsp:val=&quot;005050B4&quot;/&gt;&lt;wsp:rsid wsp:val=&quot;0050544A&quot;/&gt;&lt;wsp:rsid wsp:val=&quot;0050569F&quot;/&gt;&lt;wsp:rsid wsp:val=&quot;005057D6&quot;/&gt;&lt;wsp:rsid wsp:val=&quot;005058D2&quot;/&gt;&lt;wsp:rsid wsp:val=&quot;00505D17&quot;/&gt;&lt;wsp:rsid wsp:val=&quot;00505D3D&quot;/&gt;&lt;wsp:rsid wsp:val=&quot;005060F1&quot;/&gt;&lt;wsp:rsid wsp:val=&quot;005063CF&quot;/&gt;&lt;wsp:rsid wsp:val=&quot;005065CE&quot;/&gt;&lt;wsp:rsid wsp:val=&quot;005065D9&quot;/&gt;&lt;wsp:rsid wsp:val=&quot;0050674C&quot;/&gt;&lt;wsp:rsid wsp:val=&quot;005068FE&quot;/&gt;&lt;wsp:rsid wsp:val=&quot;00506DB2&quot;/&gt;&lt;wsp:rsid wsp:val=&quot;00507A81&quot;/&gt;&lt;wsp:rsid wsp:val=&quot;00507B25&quot;/&gt;&lt;wsp:rsid wsp:val=&quot;005102C7&quot;/&gt;&lt;wsp:rsid wsp:val=&quot;0051047E&quot;/&gt;&lt;wsp:rsid wsp:val=&quot;00510DF9&quot;/&gt;&lt;wsp:rsid wsp:val=&quot;0051178E&quot;/&gt;&lt;wsp:rsid wsp:val=&quot;00511E8F&quot;/&gt;&lt;wsp:rsid wsp:val=&quot;00511FAB&quot;/&gt;&lt;wsp:rsid wsp:val=&quot;0051233A&quot;/&gt;&lt;wsp:rsid wsp:val=&quot;00512716&quot;/&gt;&lt;wsp:rsid wsp:val=&quot;0051275D&quot;/&gt;&lt;wsp:rsid wsp:val=&quot;00513562&quot;/&gt;&lt;wsp:rsid wsp:val=&quot;0051356A&quot;/&gt;&lt;wsp:rsid wsp:val=&quot;00513F63&quot;/&gt;&lt;wsp:rsid wsp:val=&quot;00514C49&quot;/&gt;&lt;wsp:rsid wsp:val=&quot;00514C93&quot;/&gt;&lt;wsp:rsid wsp:val=&quot;00514DAC&quot;/&gt;&lt;wsp:rsid wsp:val=&quot;00514F6A&quot;/&gt;&lt;wsp:rsid wsp:val=&quot;005150BF&quot;/&gt;&lt;wsp:rsid wsp:val=&quot;00516030&quot;/&gt;&lt;wsp:rsid wsp:val=&quot;00516176&quot;/&gt;&lt;wsp:rsid wsp:val=&quot;00516569&quot;/&gt;&lt;wsp:rsid wsp:val=&quot;00516D83&quot;/&gt;&lt;wsp:rsid wsp:val=&quot;00516EE2&quot;/&gt;&lt;wsp:rsid wsp:val=&quot;00516F43&quot;/&gt;&lt;wsp:rsid wsp:val=&quot;00517189&quot;/&gt;&lt;wsp:rsid wsp:val=&quot;00517ED6&quot;/&gt;&lt;wsp:rsid wsp:val=&quot;00517F88&quot;/&gt;&lt;wsp:rsid wsp:val=&quot;005203D0&quot;/&gt;&lt;wsp:rsid wsp:val=&quot;00520787&quot;/&gt;&lt;wsp:rsid wsp:val=&quot;005208B0&quot;/&gt;&lt;wsp:rsid wsp:val=&quot;00520E29&quot;/&gt;&lt;wsp:rsid wsp:val=&quot;00520F3E&quot;/&gt;&lt;wsp:rsid wsp:val=&quot;005211F2&quot;/&gt;&lt;wsp:rsid wsp:val=&quot;00521DBC&quot;/&gt;&lt;wsp:rsid wsp:val=&quot;00521DD5&quot;/&gt;&lt;wsp:rsid wsp:val=&quot;005220FF&quot;/&gt;&lt;wsp:rsid wsp:val=&quot;005221B1&quot;/&gt;&lt;wsp:rsid wsp:val=&quot;005221E2&quot;/&gt;&lt;wsp:rsid wsp:val=&quot;0052276A&quot;/&gt;&lt;wsp:rsid wsp:val=&quot;00522A54&quot;/&gt;&lt;wsp:rsid wsp:val=&quot;00522BDA&quot;/&gt;&lt;wsp:rsid wsp:val=&quot;0052313F&quot;/&gt;&lt;wsp:rsid wsp:val=&quot;005235A4&quot;/&gt;&lt;wsp:rsid wsp:val=&quot;005242AC&quot;/&gt;&lt;wsp:rsid wsp:val=&quot;00524E8C&quot;/&gt;&lt;wsp:rsid wsp:val=&quot;005255BE&quot;/&gt;&lt;wsp:rsid wsp:val=&quot;005268FE&quot;/&gt;&lt;wsp:rsid wsp:val=&quot;005276DC&quot;/&gt;&lt;wsp:rsid wsp:val=&quot;0052795E&quot;/&gt;&lt;wsp:rsid wsp:val=&quot;00527E43&quot;/&gt;&lt;wsp:rsid wsp:val=&quot;00527FC4&quot;/&gt;&lt;wsp:rsid wsp:val=&quot;0053044C&quot;/&gt;&lt;wsp:rsid wsp:val=&quot;0053075D&quot;/&gt;&lt;wsp:rsid wsp:val=&quot;00530812&quot;/&gt;&lt;wsp:rsid wsp:val=&quot;00530CA5&quot;/&gt;&lt;wsp:rsid wsp:val=&quot;00530D15&quot;/&gt;&lt;wsp:rsid wsp:val=&quot;00531224&quot;/&gt;&lt;wsp:rsid wsp:val=&quot;005313F3&quot;/&gt;&lt;wsp:rsid wsp:val=&quot;005319CC&quot;/&gt;&lt;wsp:rsid wsp:val=&quot;00531A0D&quot;/&gt;&lt;wsp:rsid wsp:val=&quot;00531B6C&quot;/&gt;&lt;wsp:rsid wsp:val=&quot;00531BA4&quot;/&gt;&lt;wsp:rsid wsp:val=&quot;0053217F&quot;/&gt;&lt;wsp:rsid wsp:val=&quot;00532244&quot;/&gt;&lt;wsp:rsid wsp:val=&quot;0053297D&quot;/&gt;&lt;wsp:rsid wsp:val=&quot;00532DC1&quot;/&gt;&lt;wsp:rsid wsp:val=&quot;00533096&quot;/&gt;&lt;wsp:rsid wsp:val=&quot;00533183&quot;/&gt;&lt;wsp:rsid wsp:val=&quot;005331F9&quot;/&gt;&lt;wsp:rsid wsp:val=&quot;00533609&quot;/&gt;&lt;wsp:rsid wsp:val=&quot;00534108&quot;/&gt;&lt;wsp:rsid wsp:val=&quot;00534304&quot;/&gt;&lt;wsp:rsid wsp:val=&quot;00534362&quot;/&gt;&lt;wsp:rsid wsp:val=&quot;0053459C&quot;/&gt;&lt;wsp:rsid wsp:val=&quot;00534AE1&quot;/&gt;&lt;wsp:rsid wsp:val=&quot;00534C29&quot;/&gt;&lt;wsp:rsid wsp:val=&quot;005350E2&quot;/&gt;&lt;wsp:rsid wsp:val=&quot;0053589F&quot;/&gt;&lt;wsp:rsid wsp:val=&quot;00535E08&quot;/&gt;&lt;wsp:rsid wsp:val=&quot;00536E49&quot;/&gt;&lt;wsp:rsid wsp:val=&quot;00537A94&quot;/&gt;&lt;wsp:rsid wsp:val=&quot;00537BEE&quot;/&gt;&lt;wsp:rsid wsp:val=&quot;00537F6E&quot;/&gt;&lt;wsp:rsid wsp:val=&quot;00540009&quot;/&gt;&lt;wsp:rsid wsp:val=&quot;00540392&quot;/&gt;&lt;wsp:rsid wsp:val=&quot;005409F9&quot;/&gt;&lt;wsp:rsid wsp:val=&quot;00541150&quot;/&gt;&lt;wsp:rsid wsp:val=&quot;00541789&quot;/&gt;&lt;wsp:rsid wsp:val=&quot;00541802&quot;/&gt;&lt;wsp:rsid wsp:val=&quot;00541A74&quot;/&gt;&lt;wsp:rsid wsp:val=&quot;00541B6F&quot;/&gt;&lt;wsp:rsid wsp:val=&quot;005421AC&quot;/&gt;&lt;wsp:rsid wsp:val=&quot;00542899&quot;/&gt;&lt;wsp:rsid wsp:val=&quot;00542C21&quot;/&gt;&lt;wsp:rsid wsp:val=&quot;00543081&quot;/&gt;&lt;wsp:rsid wsp:val=&quot;00543483&quot;/&gt;&lt;wsp:rsid wsp:val=&quot;005434B0&quot;/&gt;&lt;wsp:rsid wsp:val=&quot;005439E2&quot;/&gt;&lt;wsp:rsid wsp:val=&quot;00543E3B&quot;/&gt;&lt;wsp:rsid wsp:val=&quot;00543F51&quot;/&gt;&lt;wsp:rsid wsp:val=&quot;005440B2&quot;/&gt;&lt;wsp:rsid wsp:val=&quot;00544211&quot;/&gt;&lt;wsp:rsid wsp:val=&quot;00544C34&quot;/&gt;&lt;wsp:rsid wsp:val=&quot;00545063&quot;/&gt;&lt;wsp:rsid wsp:val=&quot;005453F2&quot;/&gt;&lt;wsp:rsid wsp:val=&quot;00545F64&quot;/&gt;&lt;wsp:rsid wsp:val=&quot;005460C5&quot;/&gt;&lt;wsp:rsid wsp:val=&quot;005462AB&quot;/&gt;&lt;wsp:rsid wsp:val=&quot;00546930&quot;/&gt;&lt;wsp:rsid wsp:val=&quot;00546F74&quot;/&gt;&lt;wsp:rsid wsp:val=&quot;005473A5&quot;/&gt;&lt;wsp:rsid wsp:val=&quot;0054756F&quot;/&gt;&lt;wsp:rsid wsp:val=&quot;00547D00&quot;/&gt;&lt;wsp:rsid wsp:val=&quot;00547E5C&quot;/&gt;&lt;wsp:rsid wsp:val=&quot;0055002F&quot;/&gt;&lt;wsp:rsid wsp:val=&quot;00550544&quot;/&gt;&lt;wsp:rsid wsp:val=&quot;005509D7&quot;/&gt;&lt;wsp:rsid wsp:val=&quot;00550E17&quot;/&gt;&lt;wsp:rsid wsp:val=&quot;005511C0&quot;/&gt;&lt;wsp:rsid wsp:val=&quot;005516D5&quot;/&gt;&lt;wsp:rsid wsp:val=&quot;00551AF4&quot;/&gt;&lt;wsp:rsid wsp:val=&quot;00551CF8&quot;/&gt;&lt;wsp:rsid wsp:val=&quot;00551EBD&quot;/&gt;&lt;wsp:rsid wsp:val=&quot;00552140&quot;/&gt;&lt;wsp:rsid wsp:val=&quot;005525D6&quot;/&gt;&lt;wsp:rsid wsp:val=&quot;005530BF&quot;/&gt;&lt;wsp:rsid wsp:val=&quot;00553E9F&quot;/&gt;&lt;wsp:rsid wsp:val=&quot;00554647&quot;/&gt;&lt;wsp:rsid wsp:val=&quot;00554939&quot;/&gt;&lt;wsp:rsid wsp:val=&quot;00554DBD&quot;/&gt;&lt;wsp:rsid wsp:val=&quot;00554E13&quot;/&gt;&lt;wsp:rsid wsp:val=&quot;00555018&quot;/&gt;&lt;wsp:rsid wsp:val=&quot;0055537E&quot;/&gt;&lt;wsp:rsid wsp:val=&quot;0055575C&quot;/&gt;&lt;wsp:rsid wsp:val=&quot;00556B2D&quot;/&gt;&lt;wsp:rsid wsp:val=&quot;0055733D&quot;/&gt;&lt;wsp:rsid wsp:val=&quot;005575F4&quot;/&gt;&lt;wsp:rsid wsp:val=&quot;00557843&quot;/&gt;&lt;wsp:rsid wsp:val=&quot;00557A0A&quot;/&gt;&lt;wsp:rsid wsp:val=&quot;00557A46&quot;/&gt;&lt;wsp:rsid wsp:val=&quot;00557B56&quot;/&gt;&lt;wsp:rsid wsp:val=&quot;005604ED&quot;/&gt;&lt;wsp:rsid wsp:val=&quot;00561388&quot;/&gt;&lt;wsp:rsid wsp:val=&quot;00562682&quot;/&gt;&lt;wsp:rsid wsp:val=&quot;0056293D&quot;/&gt;&lt;wsp:rsid wsp:val=&quot;00562EC2&quot;/&gt;&lt;wsp:rsid wsp:val=&quot;00563269&quot;/&gt;&lt;wsp:rsid wsp:val=&quot;00563436&quot;/&gt;&lt;wsp:rsid wsp:val=&quot;00564119&quot;/&gt;&lt;wsp:rsid wsp:val=&quot;00564B12&quot;/&gt;&lt;wsp:rsid wsp:val=&quot;005652F3&quot;/&gt;&lt;wsp:rsid wsp:val=&quot;005653FE&quot;/&gt;&lt;wsp:rsid wsp:val=&quot;005657DB&quot;/&gt;&lt;wsp:rsid wsp:val=&quot;00565B09&quot;/&gt;&lt;wsp:rsid wsp:val=&quot;00565C63&quot;/&gt;&lt;wsp:rsid wsp:val=&quot;00566015&quot;/&gt;&lt;wsp:rsid wsp:val=&quot;00566BD8&quot;/&gt;&lt;wsp:rsid wsp:val=&quot;00567F2D&quot;/&gt;&lt;wsp:rsid wsp:val=&quot;00567F76&quot;/&gt;&lt;wsp:rsid wsp:val=&quot;0057016E&quot;/&gt;&lt;wsp:rsid wsp:val=&quot;005709A3&quot;/&gt;&lt;wsp:rsid wsp:val=&quot;00570A74&quot;/&gt;&lt;wsp:rsid wsp:val=&quot;00570E56&quot;/&gt;&lt;wsp:rsid wsp:val=&quot;005710D0&quot;/&gt;&lt;wsp:rsid wsp:val=&quot;00571E48&quot;/&gt;&lt;wsp:rsid wsp:val=&quot;005723B0&quot;/&gt;&lt;wsp:rsid wsp:val=&quot;005730FA&quot;/&gt;&lt;wsp:rsid wsp:val=&quot;00573DE6&quot;/&gt;&lt;wsp:rsid wsp:val=&quot;0057409A&quot;/&gt;&lt;wsp:rsid wsp:val=&quot;005741D6&quot;/&gt;&lt;wsp:rsid wsp:val=&quot;0057479D&quot;/&gt;&lt;wsp:rsid wsp:val=&quot;00574B46&quot;/&gt;&lt;wsp:rsid wsp:val=&quot;00575A81&quot;/&gt;&lt;wsp:rsid wsp:val=&quot;00575C14&quot;/&gt;&lt;wsp:rsid wsp:val=&quot;00575E4C&quot;/&gt;&lt;wsp:rsid wsp:val=&quot;00575F4A&quot;/&gt;&lt;wsp:rsid wsp:val=&quot;0057602D&quot;/&gt;&lt;wsp:rsid wsp:val=&quot;0057613A&quot;/&gt;&lt;wsp:rsid wsp:val=&quot;0057658F&quot;/&gt;&lt;wsp:rsid wsp:val=&quot;005765B9&quot;/&gt;&lt;wsp:rsid wsp:val=&quot;005766CB&quot;/&gt;&lt;wsp:rsid wsp:val=&quot;00576A9F&quot;/&gt;&lt;wsp:rsid wsp:val=&quot;00577132&quot;/&gt;&lt;wsp:rsid wsp:val=&quot;00577D1F&quot;/&gt;&lt;wsp:rsid wsp:val=&quot;00577D67&quot;/&gt;&lt;wsp:rsid wsp:val=&quot;005803FC&quot;/&gt;&lt;wsp:rsid wsp:val=&quot;005804FC&quot;/&gt;&lt;wsp:rsid wsp:val=&quot;00580A00&quot;/&gt;&lt;wsp:rsid wsp:val=&quot;00580E8F&quot;/&gt;&lt;wsp:rsid wsp:val=&quot;00580EE9&quot;/&gt;&lt;wsp:rsid wsp:val=&quot;00581217&quot;/&gt;&lt;wsp:rsid wsp:val=&quot;0058122C&quot;/&gt;&lt;wsp:rsid wsp:val=&quot;00582391&quot;/&gt;&lt;wsp:rsid wsp:val=&quot;005826DB&quot;/&gt;&lt;wsp:rsid wsp:val=&quot;00582707&quot;/&gt;&lt;wsp:rsid wsp:val=&quot;0058272D&quot;/&gt;&lt;wsp:rsid wsp:val=&quot;00582986&quot;/&gt;&lt;wsp:rsid wsp:val=&quot;00582C95&quot;/&gt;&lt;wsp:rsid wsp:val=&quot;005830C7&quot;/&gt;&lt;wsp:rsid wsp:val=&quot;00583118&quot;/&gt;&lt;wsp:rsid wsp:val=&quot;00583F9D&quot;/&gt;&lt;wsp:rsid wsp:val=&quot;005841F6&quot;/&gt;&lt;wsp:rsid wsp:val=&quot;00584AEF&quot;/&gt;&lt;wsp:rsid wsp:val=&quot;00584B31&quot;/&gt;&lt;wsp:rsid wsp:val=&quot;005851B1&quot;/&gt;&lt;wsp:rsid wsp:val=&quot;0058579E&quot;/&gt;&lt;wsp:rsid wsp:val=&quot;00585B27&quot;/&gt;&lt;wsp:rsid wsp:val=&quot;0058698B&quot;/&gt;&lt;wsp:rsid wsp:val=&quot;00586D12&quot;/&gt;&lt;wsp:rsid wsp:val=&quot;00586DB8&quot;/&gt;&lt;wsp:rsid wsp:val=&quot;0058704F&quot;/&gt;&lt;wsp:rsid wsp:val=&quot;0058717C&quot;/&gt;&lt;wsp:rsid wsp:val=&quot;0058771B&quot;/&gt;&lt;wsp:rsid wsp:val=&quot;00587757&quot;/&gt;&lt;wsp:rsid wsp:val=&quot;00590009&quot;/&gt;&lt;wsp:rsid wsp:val=&quot;005901FE&quot;/&gt;&lt;wsp:rsid wsp:val=&quot;005905EA&quot;/&gt;&lt;wsp:rsid wsp:val=&quot;00590947&quot;/&gt;&lt;wsp:rsid wsp:val=&quot;00590AA2&quot;/&gt;&lt;wsp:rsid wsp:val=&quot;00590C4D&quot;/&gt;&lt;wsp:rsid wsp:val=&quot;00590D22&quot;/&gt;&lt;wsp:rsid wsp:val=&quot;00590EC7&quot;/&gt;&lt;wsp:rsid wsp:val=&quot;00590FBF&quot;/&gt;&lt;wsp:rsid wsp:val=&quot;0059138F&quot;/&gt;&lt;wsp:rsid wsp:val=&quot;00591CAD&quot;/&gt;&lt;wsp:rsid wsp:val=&quot;00593355&quot;/&gt;&lt;wsp:rsid wsp:val=&quot;00593AB8&quot;/&gt;&lt;wsp:rsid wsp:val=&quot;00594834&quot;/&gt;&lt;wsp:rsid wsp:val=&quot;005948AE&quot;/&gt;&lt;wsp:rsid wsp:val=&quot;005959F1&quot;/&gt;&lt;wsp:rsid wsp:val=&quot;00595C2B&quot;/&gt;&lt;wsp:rsid wsp:val=&quot;00596026&quot;/&gt;&lt;wsp:rsid wsp:val=&quot;005965CB&quot;/&gt;&lt;wsp:rsid wsp:val=&quot;00596A4A&quot;/&gt;&lt;wsp:rsid wsp:val=&quot;00596E3C&quot;/&gt;&lt;wsp:rsid wsp:val=&quot;005977E9&quot;/&gt;&lt;wsp:rsid wsp:val=&quot;00597D3A&quot;/&gt;&lt;wsp:rsid wsp:val=&quot;005A026D&quot;/&gt;&lt;wsp:rsid wsp:val=&quot;005A079C&quot;/&gt;&lt;wsp:rsid wsp:val=&quot;005A0F4F&quot;/&gt;&lt;wsp:rsid wsp:val=&quot;005A0FE3&quot;/&gt;&lt;wsp:rsid wsp:val=&quot;005A1084&quot;/&gt;&lt;wsp:rsid wsp:val=&quot;005A10CC&quot;/&gt;&lt;wsp:rsid wsp:val=&quot;005A17CB&quot;/&gt;&lt;wsp:rsid wsp:val=&quot;005A1A40&quot;/&gt;&lt;wsp:rsid wsp:val=&quot;005A1A7A&quot;/&gt;&lt;wsp:rsid wsp:val=&quot;005A1B1E&quot;/&gt;&lt;wsp:rsid wsp:val=&quot;005A1F8D&quot;/&gt;&lt;wsp:rsid wsp:val=&quot;005A2167&quot;/&gt;&lt;wsp:rsid wsp:val=&quot;005A2182&quot;/&gt;&lt;wsp:rsid wsp:val=&quot;005A22E4&quot;/&gt;&lt;wsp:rsid wsp:val=&quot;005A270A&quot;/&gt;&lt;wsp:rsid wsp:val=&quot;005A28A0&quot;/&gt;&lt;wsp:rsid wsp:val=&quot;005A2B66&quot;/&gt;&lt;wsp:rsid wsp:val=&quot;005A3904&quot;/&gt;&lt;wsp:rsid wsp:val=&quot;005A396B&quot;/&gt;&lt;wsp:rsid wsp:val=&quot;005A3B95&quot;/&gt;&lt;wsp:rsid wsp:val=&quot;005A3D63&quot;/&gt;&lt;wsp:rsid wsp:val=&quot;005A3DF8&quot;/&gt;&lt;wsp:rsid wsp:val=&quot;005A3E86&quot;/&gt;&lt;wsp:rsid wsp:val=&quot;005A4078&quot;/&gt;&lt;wsp:rsid wsp:val=&quot;005A40BD&quot;/&gt;&lt;wsp:rsid wsp:val=&quot;005A4133&quot;/&gt;&lt;wsp:rsid wsp:val=&quot;005A4581&quot;/&gt;&lt;wsp:rsid wsp:val=&quot;005A45CD&quot;/&gt;&lt;wsp:rsid wsp:val=&quot;005A46F5&quot;/&gt;&lt;wsp:rsid wsp:val=&quot;005A4CA6&quot;/&gt;&lt;wsp:rsid wsp:val=&quot;005A4D42&quot;/&gt;&lt;wsp:rsid wsp:val=&quot;005A4F51&quot;/&gt;&lt;wsp:rsid wsp:val=&quot;005A5FED&quot;/&gt;&lt;wsp:rsid wsp:val=&quot;005A6802&quot;/&gt;&lt;wsp:rsid wsp:val=&quot;005A6A6A&quot;/&gt;&lt;wsp:rsid wsp:val=&quot;005A6B8E&quot;/&gt;&lt;wsp:rsid wsp:val=&quot;005A7CDA&quot;/&gt;&lt;wsp:rsid wsp:val=&quot;005A7D62&quot;/&gt;&lt;wsp:rsid wsp:val=&quot;005B01D8&quot;/&gt;&lt;wsp:rsid wsp:val=&quot;005B0382&quot;/&gt;&lt;wsp:rsid wsp:val=&quot;005B04FC&quot;/&gt;&lt;wsp:rsid wsp:val=&quot;005B07DF&quot;/&gt;&lt;wsp:rsid wsp:val=&quot;005B08EF&quot;/&gt;&lt;wsp:rsid wsp:val=&quot;005B15AE&quot;/&gt;&lt;wsp:rsid wsp:val=&quot;005B22EC&quot;/&gt;&lt;wsp:rsid wsp:val=&quot;005B24BF&quot;/&gt;&lt;wsp:rsid wsp:val=&quot;005B2596&quot;/&gt;&lt;wsp:rsid wsp:val=&quot;005B259D&quot;/&gt;&lt;wsp:rsid wsp:val=&quot;005B2663&quot;/&gt;&lt;wsp:rsid wsp:val=&quot;005B26EE&quot;/&gt;&lt;wsp:rsid wsp:val=&quot;005B2DF9&quot;/&gt;&lt;wsp:rsid wsp:val=&quot;005B2F87&quot;/&gt;&lt;wsp:rsid wsp:val=&quot;005B2FCA&quot;/&gt;&lt;wsp:rsid wsp:val=&quot;005B32DD&quot;/&gt;&lt;wsp:rsid wsp:val=&quot;005B348E&quot;/&gt;&lt;wsp:rsid wsp:val=&quot;005B352D&quot;/&gt;&lt;wsp:rsid wsp:val=&quot;005B3659&quot;/&gt;&lt;wsp:rsid wsp:val=&quot;005B3672&quot;/&gt;&lt;wsp:rsid wsp:val=&quot;005B39EE&quot;/&gt;&lt;wsp:rsid wsp:val=&quot;005B3A11&quot;/&gt;&lt;wsp:rsid wsp:val=&quot;005B3DF3&quot;/&gt;&lt;wsp:rsid wsp:val=&quot;005B4026&quot;/&gt;&lt;wsp:rsid wsp:val=&quot;005B4218&quot;/&gt;&lt;wsp:rsid wsp:val=&quot;005B4446&quot;/&gt;&lt;wsp:rsid wsp:val=&quot;005B505E&quot;/&gt;&lt;wsp:rsid wsp:val=&quot;005B5523&quot;/&gt;&lt;wsp:rsid wsp:val=&quot;005B55F9&quot;/&gt;&lt;wsp:rsid wsp:val=&quot;005B5748&quot;/&gt;&lt;wsp:rsid wsp:val=&quot;005B57D6&quot;/&gt;&lt;wsp:rsid wsp:val=&quot;005B6838&quot;/&gt;&lt;wsp:rsid wsp:val=&quot;005B690E&quot;/&gt;&lt;wsp:rsid wsp:val=&quot;005B74CA&quot;/&gt;&lt;wsp:rsid wsp:val=&quot;005C018B&quot;/&gt;&lt;wsp:rsid wsp:val=&quot;005C0290&quot;/&gt;&lt;wsp:rsid wsp:val=&quot;005C0370&quot;/&gt;&lt;wsp:rsid wsp:val=&quot;005C0754&quot;/&gt;&lt;wsp:rsid wsp:val=&quot;005C09E4&quot;/&gt;&lt;wsp:rsid wsp:val=&quot;005C0EC6&quot;/&gt;&lt;wsp:rsid wsp:val=&quot;005C13B1&quot;/&gt;&lt;wsp:rsid wsp:val=&quot;005C1BBC&quot;/&gt;&lt;wsp:rsid wsp:val=&quot;005C20CB&quot;/&gt;&lt;wsp:rsid wsp:val=&quot;005C33D5&quot;/&gt;&lt;wsp:rsid wsp:val=&quot;005C3617&quot;/&gt;&lt;wsp:rsid wsp:val=&quot;005C4C64&quot;/&gt;&lt;wsp:rsid wsp:val=&quot;005C4DDA&quot;/&gt;&lt;wsp:rsid wsp:val=&quot;005C4DDB&quot;/&gt;&lt;wsp:rsid wsp:val=&quot;005C4E71&quot;/&gt;&lt;wsp:rsid wsp:val=&quot;005C5148&quot;/&gt;&lt;wsp:rsid wsp:val=&quot;005C5532&quot;/&gt;&lt;wsp:rsid wsp:val=&quot;005C59DD&quot;/&gt;&lt;wsp:rsid wsp:val=&quot;005C5F2F&quot;/&gt;&lt;wsp:rsid wsp:val=&quot;005C646C&quot;/&gt;&lt;wsp:rsid wsp:val=&quot;005C65B2&quot;/&gt;&lt;wsp:rsid wsp:val=&quot;005C6616&quot;/&gt;&lt;wsp:rsid wsp:val=&quot;005C687B&quot;/&gt;&lt;wsp:rsid wsp:val=&quot;005C6D4F&quot;/&gt;&lt;wsp:rsid wsp:val=&quot;005C719C&quot;/&gt;&lt;wsp:rsid wsp:val=&quot;005C73E0&quot;/&gt;&lt;wsp:rsid wsp:val=&quot;005C7B3A&quot;/&gt;&lt;wsp:rsid wsp:val=&quot;005C7EE2&quot;/&gt;&lt;wsp:rsid wsp:val=&quot;005D0080&quot;/&gt;&lt;wsp:rsid wsp:val=&quot;005D0534&quot;/&gt;&lt;wsp:rsid wsp:val=&quot;005D0762&quot;/&gt;&lt;wsp:rsid wsp:val=&quot;005D0833&quot;/&gt;&lt;wsp:rsid wsp:val=&quot;005D0885&quot;/&gt;&lt;wsp:rsid wsp:val=&quot;005D093B&quot;/&gt;&lt;wsp:rsid wsp:val=&quot;005D0B86&quot;/&gt;&lt;wsp:rsid wsp:val=&quot;005D1544&quot;/&gt;&lt;wsp:rsid wsp:val=&quot;005D1742&quot;/&gt;&lt;wsp:rsid wsp:val=&quot;005D1816&quot;/&gt;&lt;wsp:rsid wsp:val=&quot;005D1C93&quot;/&gt;&lt;wsp:rsid wsp:val=&quot;005D23A5&quot;/&gt;&lt;wsp:rsid wsp:val=&quot;005D2F6A&quot;/&gt;&lt;wsp:rsid wsp:val=&quot;005D326E&quot;/&gt;&lt;wsp:rsid wsp:val=&quot;005D368E&quot;/&gt;&lt;wsp:rsid wsp:val=&quot;005D495D&quot;/&gt;&lt;wsp:rsid wsp:val=&quot;005D49C8&quot;/&gt;&lt;wsp:rsid wsp:val=&quot;005D4AF9&quot;/&gt;&lt;wsp:rsid wsp:val=&quot;005D4B06&quot;/&gt;&lt;wsp:rsid wsp:val=&quot;005D57D4&quot;/&gt;&lt;wsp:rsid wsp:val=&quot;005D5B08&quot;/&gt;&lt;wsp:rsid wsp:val=&quot;005D5DEC&quot;/&gt;&lt;wsp:rsid wsp:val=&quot;005D5F81&quot;/&gt;&lt;wsp:rsid wsp:val=&quot;005D5F9A&quot;/&gt;&lt;wsp:rsid wsp:val=&quot;005D61FF&quot;/&gt;&lt;wsp:rsid wsp:val=&quot;005D6521&quot;/&gt;&lt;wsp:rsid wsp:val=&quot;005D6A81&quot;/&gt;&lt;wsp:rsid wsp:val=&quot;005D6AF5&quot;/&gt;&lt;wsp:rsid wsp:val=&quot;005D6C7A&quot;/&gt;&lt;wsp:rsid wsp:val=&quot;005D6CBD&quot;/&gt;&lt;wsp:rsid wsp:val=&quot;005D6FEF&quot;/&gt;&lt;wsp:rsid wsp:val=&quot;005D7226&quot;/&gt;&lt;wsp:rsid wsp:val=&quot;005D72A0&quot;/&gt;&lt;wsp:rsid wsp:val=&quot;005D74C8&quot;/&gt;&lt;wsp:rsid wsp:val=&quot;005D7D9B&quot;/&gt;&lt;wsp:rsid wsp:val=&quot;005E0058&quot;/&gt;&lt;wsp:rsid wsp:val=&quot;005E0366&quot;/&gt;&lt;wsp:rsid wsp:val=&quot;005E0A6F&quot;/&gt;&lt;wsp:rsid wsp:val=&quot;005E0E52&quot;/&gt;&lt;wsp:rsid wsp:val=&quot;005E0F0D&quot;/&gt;&lt;wsp:rsid wsp:val=&quot;005E10A7&quot;/&gt;&lt;wsp:rsid wsp:val=&quot;005E1122&quot;/&gt;&lt;wsp:rsid wsp:val=&quot;005E133C&quot;/&gt;&lt;wsp:rsid wsp:val=&quot;005E1643&quot;/&gt;&lt;wsp:rsid wsp:val=&quot;005E2216&quot;/&gt;&lt;wsp:rsid wsp:val=&quot;005E23ED&quot;/&gt;&lt;wsp:rsid wsp:val=&quot;005E27A4&quot;/&gt;&lt;wsp:rsid wsp:val=&quot;005E299D&quot;/&gt;&lt;wsp:rsid wsp:val=&quot;005E2AFA&quot;/&gt;&lt;wsp:rsid wsp:val=&quot;005E2BE8&quot;/&gt;&lt;wsp:rsid wsp:val=&quot;005E2FC6&quot;/&gt;&lt;wsp:rsid wsp:val=&quot;005E30EB&quot;/&gt;&lt;wsp:rsid wsp:val=&quot;005E3879&quot;/&gt;&lt;wsp:rsid wsp:val=&quot;005E3BE2&quot;/&gt;&lt;wsp:rsid wsp:val=&quot;005E3D05&quot;/&gt;&lt;wsp:rsid wsp:val=&quot;005E3E0F&quot;/&gt;&lt;wsp:rsid wsp:val=&quot;005E428B&quot;/&gt;&lt;wsp:rsid wsp:val=&quot;005E459B&quot;/&gt;&lt;wsp:rsid wsp:val=&quot;005E461E&quot;/&gt;&lt;wsp:rsid wsp:val=&quot;005E4A3A&quot;/&gt;&lt;wsp:rsid wsp:val=&quot;005E4ADE&quot;/&gt;&lt;wsp:rsid wsp:val=&quot;005E4B74&quot;/&gt;&lt;wsp:rsid wsp:val=&quot;005E4D98&quot;/&gt;&lt;wsp:rsid wsp:val=&quot;005E4E0D&quot;/&gt;&lt;wsp:rsid wsp:val=&quot;005E4E20&quot;/&gt;&lt;wsp:rsid wsp:val=&quot;005E4F63&quot;/&gt;&lt;wsp:rsid wsp:val=&quot;005E4F7A&quot;/&gt;&lt;wsp:rsid wsp:val=&quot;005E55EC&quot;/&gt;&lt;wsp:rsid wsp:val=&quot;005E57CF&quot;/&gt;&lt;wsp:rsid wsp:val=&quot;005E5CA6&quot;/&gt;&lt;wsp:rsid wsp:val=&quot;005E5F41&quot;/&gt;&lt;wsp:rsid wsp:val=&quot;005E5FD5&quot;/&gt;&lt;wsp:rsid wsp:val=&quot;005E6837&quot;/&gt;&lt;wsp:rsid wsp:val=&quot;005E6962&quot;/&gt;&lt;wsp:rsid wsp:val=&quot;005E6C5F&quot;/&gt;&lt;wsp:rsid wsp:val=&quot;005E718A&quot;/&gt;&lt;wsp:rsid wsp:val=&quot;005E7347&quot;/&gt;&lt;wsp:rsid wsp:val=&quot;005E7BCF&quot;/&gt;&lt;wsp:rsid wsp:val=&quot;005E7C05&quot;/&gt;&lt;wsp:rsid wsp:val=&quot;005E7D77&quot;/&gt;&lt;wsp:rsid wsp:val=&quot;005E7DF3&quot;/&gt;&lt;wsp:rsid wsp:val=&quot;005F08E7&quot;/&gt;&lt;wsp:rsid wsp:val=&quot;005F0BD3&quot;/&gt;&lt;wsp:rsid wsp:val=&quot;005F1871&quot;/&gt;&lt;wsp:rsid wsp:val=&quot;005F1BC3&quot;/&gt;&lt;wsp:rsid wsp:val=&quot;005F1D76&quot;/&gt;&lt;wsp:rsid wsp:val=&quot;005F1F2F&quot;/&gt;&lt;wsp:rsid wsp:val=&quot;005F2426&quot;/&gt;&lt;wsp:rsid wsp:val=&quot;005F244A&quot;/&gt;&lt;wsp:rsid wsp:val=&quot;005F26A0&quot;/&gt;&lt;wsp:rsid wsp:val=&quot;005F2F1E&quot;/&gt;&lt;wsp:rsid wsp:val=&quot;005F326C&quot;/&gt;&lt;wsp:rsid wsp:val=&quot;005F358D&quot;/&gt;&lt;wsp:rsid wsp:val=&quot;005F3B70&quot;/&gt;&lt;wsp:rsid wsp:val=&quot;005F3CCF&quot;/&gt;&lt;wsp:rsid wsp:val=&quot;005F3DC6&quot;/&gt;&lt;wsp:rsid wsp:val=&quot;005F3EF1&quot;/&gt;&lt;wsp:rsid wsp:val=&quot;005F4467&quot;/&gt;&lt;wsp:rsid wsp:val=&quot;005F48B7&quot;/&gt;&lt;wsp:rsid wsp:val=&quot;005F490A&quot;/&gt;&lt;wsp:rsid wsp:val=&quot;005F4AC1&quot;/&gt;&lt;wsp:rsid wsp:val=&quot;005F4DE5&quot;/&gt;&lt;wsp:rsid wsp:val=&quot;005F5261&quot;/&gt;&lt;wsp:rsid wsp:val=&quot;005F55F2&quot;/&gt;&lt;wsp:rsid wsp:val=&quot;005F568A&quot;/&gt;&lt;wsp:rsid wsp:val=&quot;005F5A58&quot;/&gt;&lt;wsp:rsid wsp:val=&quot;005F62D7&quot;/&gt;&lt;wsp:rsid wsp:val=&quot;005F6374&quot;/&gt;&lt;wsp:rsid wsp:val=&quot;005F688F&quot;/&gt;&lt;wsp:rsid wsp:val=&quot;005F6FD5&quot;/&gt;&lt;wsp:rsid wsp:val=&quot;005F72D1&quot;/&gt;&lt;wsp:rsid wsp:val=&quot;005F743D&quot;/&gt;&lt;wsp:rsid wsp:val=&quot;005F74C2&quot;/&gt;&lt;wsp:rsid wsp:val=&quot;005F7857&quot;/&gt;&lt;wsp:rsid wsp:val=&quot;005F79DF&quot;/&gt;&lt;wsp:rsid wsp:val=&quot;005F7A57&quot;/&gt;&lt;wsp:rsid wsp:val=&quot;005F7DF1&quot;/&gt;&lt;wsp:rsid wsp:val=&quot;005F7FB1&quot;/&gt;&lt;wsp:rsid wsp:val=&quot;00600C90&quot;/&gt;&lt;wsp:rsid wsp:val=&quot;00600CF1&quot;/&gt;&lt;wsp:rsid wsp:val=&quot;00601656&quot;/&gt;&lt;wsp:rsid wsp:val=&quot;006019BB&quot;/&gt;&lt;wsp:rsid wsp:val=&quot;00601E67&quot;/&gt;&lt;wsp:rsid wsp:val=&quot;00601FDA&quot;/&gt;&lt;wsp:rsid wsp:val=&quot;00602037&quot;/&gt;&lt;wsp:rsid wsp:val=&quot;00602068&quot;/&gt;&lt;wsp:rsid wsp:val=&quot;00602154&quot;/&gt;&lt;wsp:rsid wsp:val=&quot;006024B2&quot;/&gt;&lt;wsp:rsid wsp:val=&quot;00602A76&quot;/&gt;&lt;wsp:rsid wsp:val=&quot;00602C2E&quot;/&gt;&lt;wsp:rsid wsp:val=&quot;00602D79&quot;/&gt;&lt;wsp:rsid wsp:val=&quot;00603436&quot;/&gt;&lt;wsp:rsid wsp:val=&quot;006034CA&quot;/&gt;&lt;wsp:rsid wsp:val=&quot;0060364D&quot;/&gt;&lt;wsp:rsid wsp:val=&quot;006037EB&quot;/&gt;&lt;wsp:rsid wsp:val=&quot;00603B20&quot;/&gt;&lt;wsp:rsid wsp:val=&quot;00603D05&quot;/&gt;&lt;wsp:rsid wsp:val=&quot;00604165&quot;/&gt;&lt;wsp:rsid wsp:val=&quot;00604357&quot;/&gt;&lt;wsp:rsid wsp:val=&quot;006049E9&quot;/&gt;&lt;wsp:rsid wsp:val=&quot;00604BE3&quot;/&gt;&lt;wsp:rsid wsp:val=&quot;00605182&quot;/&gt;&lt;wsp:rsid wsp:val=&quot;006053DA&quot;/&gt;&lt;wsp:rsid wsp:val=&quot;00605F1F&quot;/&gt;&lt;wsp:rsid wsp:val=&quot;00606494&quot;/&gt;&lt;wsp:rsid wsp:val=&quot;00606F72&quot;/&gt;&lt;wsp:rsid wsp:val=&quot;0060727A&quot;/&gt;&lt;wsp:rsid wsp:val=&quot;00607333&quot;/&gt;&lt;wsp:rsid wsp:val=&quot;006073B1&quot;/&gt;&lt;wsp:rsid wsp:val=&quot;0061088C&quot;/&gt;&lt;wsp:rsid wsp:val=&quot;00610F43&quot;/&gt;&lt;wsp:rsid wsp:val=&quot;006112C1&quot;/&gt;&lt;wsp:rsid wsp:val=&quot;006113A7&quot;/&gt;&lt;wsp:rsid wsp:val=&quot;0061142B&quot;/&gt;&lt;wsp:rsid wsp:val=&quot;006123D1&quot;/&gt;&lt;wsp:rsid wsp:val=&quot;0061255D&quot;/&gt;&lt;wsp:rsid wsp:val=&quot;006128E4&quot;/&gt;&lt;wsp:rsid wsp:val=&quot;00612C40&quot;/&gt;&lt;wsp:rsid wsp:val=&quot;00613308&quot;/&gt;&lt;wsp:rsid wsp:val=&quot;006136C5&quot;/&gt;&lt;wsp:rsid wsp:val=&quot;00613A50&quot;/&gt;&lt;wsp:rsid wsp:val=&quot;00613C86&quot;/&gt;&lt;wsp:rsid wsp:val=&quot;00613D3B&quot;/&gt;&lt;wsp:rsid wsp:val=&quot;00614887&quot;/&gt;&lt;wsp:rsid wsp:val=&quot;00614AA7&quot;/&gt;&lt;wsp:rsid wsp:val=&quot;00614B5C&quot;/&gt;&lt;wsp:rsid wsp:val=&quot;0061501C&quot;/&gt;&lt;wsp:rsid wsp:val=&quot;0061588A&quot;/&gt;&lt;wsp:rsid wsp:val=&quot;00615EFA&quot;/&gt;&lt;wsp:rsid wsp:val=&quot;00615FC7&quot;/&gt;&lt;wsp:rsid wsp:val=&quot;00616643&quot;/&gt;&lt;wsp:rsid wsp:val=&quot;006166CA&quot;/&gt;&lt;wsp:rsid wsp:val=&quot;00616948&quot;/&gt;&lt;wsp:rsid wsp:val=&quot;00616ED5&quot;/&gt;&lt;wsp:rsid wsp:val=&quot;00616F20&quot;/&gt;&lt;wsp:rsid wsp:val=&quot;00616F4A&quot;/&gt;&lt;wsp:rsid wsp:val=&quot;006171F9&quot;/&gt;&lt;wsp:rsid wsp:val=&quot;0061733D&quot;/&gt;&lt;wsp:rsid wsp:val=&quot;0061799E&quot;/&gt;&lt;wsp:rsid wsp:val=&quot;00617A55&quot;/&gt;&lt;wsp:rsid wsp:val=&quot;00617FEF&quot;/&gt;&lt;wsp:rsid wsp:val=&quot;006207CF&quot;/&gt;&lt;wsp:rsid wsp:val=&quot;006209CE&quot;/&gt;&lt;wsp:rsid wsp:val=&quot;00620DF3&quot;/&gt;&lt;wsp:rsid wsp:val=&quot;00620EF0&quot;/&gt;&lt;wsp:rsid wsp:val=&quot;00621616&quot;/&gt;&lt;wsp:rsid wsp:val=&quot;00621832&quot;/&gt;&lt;wsp:rsid wsp:val=&quot;00621977&quot;/&gt;&lt;wsp:rsid wsp:val=&quot;006221A7&quot;/&gt;&lt;wsp:rsid wsp:val=&quot;00622361&quot;/&gt;&lt;wsp:rsid wsp:val=&quot;00622C06&quot;/&gt;&lt;wsp:rsid wsp:val=&quot;0062369A&quot;/&gt;&lt;wsp:rsid wsp:val=&quot;00623815&quot;/&gt;&lt;wsp:rsid wsp:val=&quot;00623C0E&quot;/&gt;&lt;wsp:rsid wsp:val=&quot;00623CEE&quot;/&gt;&lt;wsp:rsid wsp:val=&quot;00623EE9&quot;/&gt;&lt;wsp:rsid wsp:val=&quot;00624189&quot;/&gt;&lt;wsp:rsid wsp:val=&quot;006249F4&quot;/&gt;&lt;wsp:rsid wsp:val=&quot;00625812&quot;/&gt;&lt;wsp:rsid wsp:val=&quot;006262D5&quot;/&gt;&lt;wsp:rsid wsp:val=&quot;00626877&quot;/&gt;&lt;wsp:rsid wsp:val=&quot;00626BA0&quot;/&gt;&lt;wsp:rsid wsp:val=&quot;00627BB7&quot;/&gt;&lt;wsp:rsid wsp:val=&quot;00627F9F&quot;/&gt;&lt;wsp:rsid wsp:val=&quot;006303BE&quot;/&gt;&lt;wsp:rsid wsp:val=&quot;006305C2&quot;/&gt;&lt;wsp:rsid wsp:val=&quot;006313A1&quot;/&gt;&lt;wsp:rsid wsp:val=&quot;00631885&quot;/&gt;&lt;wsp:rsid wsp:val=&quot;006320D1&quot;/&gt;&lt;wsp:rsid wsp:val=&quot;006329E4&quot;/&gt;&lt;wsp:rsid wsp:val=&quot;00632F90&quot;/&gt;&lt;wsp:rsid wsp:val=&quot;00633059&quot;/&gt;&lt;wsp:rsid wsp:val=&quot;0063321A&quot;/&gt;&lt;wsp:rsid wsp:val=&quot;006333CB&quot;/&gt;&lt;wsp:rsid wsp:val=&quot;0063346E&quot;/&gt;&lt;wsp:rsid wsp:val=&quot;006334D1&quot;/&gt;&lt;wsp:rsid wsp:val=&quot;0063356F&quot;/&gt;&lt;wsp:rsid wsp:val=&quot;0063476B&quot;/&gt;&lt;wsp:rsid wsp:val=&quot;00634C09&quot;/&gt;&lt;wsp:rsid wsp:val=&quot;006350FA&quot;/&gt;&lt;wsp:rsid wsp:val=&quot;00635BE3&quot;/&gt;&lt;wsp:rsid wsp:val=&quot;0063723A&quot;/&gt;&lt;wsp:rsid wsp:val=&quot;00640383&quot;/&gt;&lt;wsp:rsid wsp:val=&quot;006406C8&quot;/&gt;&lt;wsp:rsid wsp:val=&quot;00640BED&quot;/&gt;&lt;wsp:rsid wsp:val=&quot;00640F62&quot;/&gt;&lt;wsp:rsid wsp:val=&quot;00640FA1&quot;/&gt;&lt;wsp:rsid wsp:val=&quot;00641080&quot;/&gt;&lt;wsp:rsid wsp:val=&quot;00641430&quot;/&gt;&lt;wsp:rsid wsp:val=&quot;00641A7C&quot;/&gt;&lt;wsp:rsid wsp:val=&quot;006421EE&quot;/&gt;&lt;wsp:rsid wsp:val=&quot;006422DF&quot;/&gt;&lt;wsp:rsid wsp:val=&quot;00642674&quot;/&gt;&lt;wsp:rsid wsp:val=&quot;00642F44&quot;/&gt;&lt;wsp:rsid wsp:val=&quot;006458C7&quot;/&gt;&lt;wsp:rsid wsp:val=&quot;0064628D&quot;/&gt;&lt;wsp:rsid wsp:val=&quot;006468E4&quot;/&gt;&lt;wsp:rsid wsp:val=&quot;00647139&quot;/&gt;&lt;wsp:rsid wsp:val=&quot;006478FC&quot;/&gt;&lt;wsp:rsid wsp:val=&quot;0065079B&quot;/&gt;&lt;wsp:rsid wsp:val=&quot;00650D75&quot;/&gt;&lt;wsp:rsid wsp:val=&quot;006514FC&quot;/&gt;&lt;wsp:rsid wsp:val=&quot;006515A9&quot;/&gt;&lt;wsp:rsid wsp:val=&quot;00651C61&quot;/&gt;&lt;wsp:rsid wsp:val=&quot;00651CC8&quot;/&gt;&lt;wsp:rsid wsp:val=&quot;00651D6B&quot;/&gt;&lt;wsp:rsid wsp:val=&quot;00651FE6&quot;/&gt;&lt;wsp:rsid wsp:val=&quot;0065204F&quot;/&gt;&lt;wsp:rsid wsp:val=&quot;00652427&quot;/&gt;&lt;wsp:rsid wsp:val=&quot;006524E9&quot;/&gt;&lt;wsp:rsid wsp:val=&quot;00652550&quot;/&gt;&lt;wsp:rsid wsp:val=&quot;006525BE&quot;/&gt;&lt;wsp:rsid wsp:val=&quot;006526AC&quot;/&gt;&lt;wsp:rsid wsp:val=&quot;00652A31&quot;/&gt;&lt;wsp:rsid wsp:val=&quot;00652A35&quot;/&gt;&lt;wsp:rsid wsp:val=&quot;0065382E&quot;/&gt;&lt;wsp:rsid wsp:val=&quot;00654097&quot;/&gt;&lt;wsp:rsid wsp:val=&quot;00654B6B&quot;/&gt;&lt;wsp:rsid wsp:val=&quot;00654C05&quot;/&gt;&lt;wsp:rsid wsp:val=&quot;00654C69&quot;/&gt;&lt;wsp:rsid wsp:val=&quot;00654EF2&quot;/&gt;&lt;wsp:rsid wsp:val=&quot;00655095&quot;/&gt;&lt;wsp:rsid wsp:val=&quot;006551A5&quot;/&gt;&lt;wsp:rsid wsp:val=&quot;006554A8&quot;/&gt;&lt;wsp:rsid wsp:val=&quot;00655817&quot;/&gt;&lt;wsp:rsid wsp:val=&quot;0065587D&quot;/&gt;&lt;wsp:rsid wsp:val=&quot;00655E66&quot;/&gt;&lt;wsp:rsid wsp:val=&quot;00656043&quot;/&gt;&lt;wsp:rsid wsp:val=&quot;00656411&quot;/&gt;&lt;wsp:rsid wsp:val=&quot;006568BA&quot;/&gt;&lt;wsp:rsid wsp:val=&quot;006573FB&quot;/&gt;&lt;wsp:rsid wsp:val=&quot;00657B9D&quot;/&gt;&lt;wsp:rsid wsp:val=&quot;00657EE5&quot;/&gt;&lt;wsp:rsid wsp:val=&quot;00660561&quot;/&gt;&lt;wsp:rsid wsp:val=&quot;00660689&quot;/&gt;&lt;wsp:rsid wsp:val=&quot;006607CE&quot;/&gt;&lt;wsp:rsid wsp:val=&quot;00660A43&quot;/&gt;&lt;wsp:rsid wsp:val=&quot;00660DC4&quot;/&gt;&lt;wsp:rsid wsp:val=&quot;00661111&quot;/&gt;&lt;wsp:rsid wsp:val=&quot;0066151B&quot;/&gt;&lt;wsp:rsid wsp:val=&quot;0066159F&quot;/&gt;&lt;wsp:rsid wsp:val=&quot;00661C20&quot;/&gt;&lt;wsp:rsid wsp:val=&quot;0066278D&quot;/&gt;&lt;wsp:rsid wsp:val=&quot;00663182&quot;/&gt;&lt;wsp:rsid wsp:val=&quot;00664199&quot;/&gt;&lt;wsp:rsid wsp:val=&quot;00664330&quot;/&gt;&lt;wsp:rsid wsp:val=&quot;0066480D&quot;/&gt;&lt;wsp:rsid wsp:val=&quot;00664C7C&quot;/&gt;&lt;wsp:rsid wsp:val=&quot;00664CC1&quot;/&gt;&lt;wsp:rsid wsp:val=&quot;00664FEC&quot;/&gt;&lt;wsp:rsid wsp:val=&quot;0066534E&quot;/&gt;&lt;wsp:rsid wsp:val=&quot;0066560A&quot;/&gt;&lt;wsp:rsid wsp:val=&quot;00665BDB&quot;/&gt;&lt;wsp:rsid wsp:val=&quot;00665CFA&quot;/&gt;&lt;wsp:rsid wsp:val=&quot;00665E50&quot;/&gt;&lt;wsp:rsid wsp:val=&quot;00665F80&quot;/&gt;&lt;wsp:rsid wsp:val=&quot;00666485&quot;/&gt;&lt;wsp:rsid wsp:val=&quot;00666664&quot;/&gt;&lt;wsp:rsid wsp:val=&quot;006669DC&quot;/&gt;&lt;wsp:rsid wsp:val=&quot;00666B6D&quot;/&gt;&lt;wsp:rsid wsp:val=&quot;00666DA3&quot;/&gt;&lt;wsp:rsid wsp:val=&quot;00666EB6&quot;/&gt;&lt;wsp:rsid wsp:val=&quot;006678E0&quot;/&gt;&lt;wsp:rsid wsp:val=&quot;00667956&quot;/&gt;&lt;wsp:rsid wsp:val=&quot;00667C7E&quot;/&gt;&lt;wsp:rsid wsp:val=&quot;00667E0C&quot;/&gt;&lt;wsp:rsid wsp:val=&quot;00671058&quot;/&gt;&lt;wsp:rsid wsp:val=&quot;006711C2&quot;/&gt;&lt;wsp:rsid wsp:val=&quot;006716B6&quot;/&gt;&lt;wsp:rsid wsp:val=&quot;00671900&quot;/&gt;&lt;wsp:rsid wsp:val=&quot;00671BFB&quot;/&gt;&lt;wsp:rsid wsp:val=&quot;00672134&quot;/&gt;&lt;wsp:rsid wsp:val=&quot;006724D7&quot;/&gt;&lt;wsp:rsid wsp:val=&quot;00672666&quot;/&gt;&lt;wsp:rsid wsp:val=&quot;00672EFE&quot;/&gt;&lt;wsp:rsid wsp:val=&quot;00672FA7&quot;/&gt;&lt;wsp:rsid wsp:val=&quot;00673379&quot;/&gt;&lt;wsp:rsid wsp:val=&quot;00673904&quot;/&gt;&lt;wsp:rsid wsp:val=&quot;00673E9B&quot;/&gt;&lt;wsp:rsid wsp:val=&quot;00675FE5&quot;/&gt;&lt;wsp:rsid wsp:val=&quot;0067608F&quot;/&gt;&lt;wsp:rsid wsp:val=&quot;00676492&quot;/&gt;&lt;wsp:rsid wsp:val=&quot;00676C00&quot;/&gt;&lt;wsp:rsid wsp:val=&quot;00676E25&quot;/&gt;&lt;wsp:rsid wsp:val=&quot;00676FC5&quot;/&gt;&lt;wsp:rsid wsp:val=&quot;006776AB&quot;/&gt;&lt;wsp:rsid wsp:val=&quot;00677A3E&quot;/&gt;&lt;wsp:rsid wsp:val=&quot;00677B65&quot;/&gt;&lt;wsp:rsid wsp:val=&quot;00677DBC&quot;/&gt;&lt;wsp:rsid wsp:val=&quot;00677E12&quot;/&gt;&lt;wsp:rsid wsp:val=&quot;0068009A&quot;/&gt;&lt;wsp:rsid wsp:val=&quot;0068015B&quot;/&gt;&lt;wsp:rsid wsp:val=&quot;006804CF&quot;/&gt;&lt;wsp:rsid wsp:val=&quot;006806F6&quot;/&gt;&lt;wsp:rsid wsp:val=&quot;006808DE&quot;/&gt;&lt;wsp:rsid wsp:val=&quot;00680BE3&quot;/&gt;&lt;wsp:rsid wsp:val=&quot;006818FA&quot;/&gt;&lt;wsp:rsid wsp:val=&quot;00681A0F&quot;/&gt;&lt;wsp:rsid wsp:val=&quot;00681B1D&quot;/&gt;&lt;wsp:rsid wsp:val=&quot;00681D48&quot;/&gt;&lt;wsp:rsid wsp:val=&quot;006823D2&quot;/&gt;&lt;wsp:rsid wsp:val=&quot;006824A5&quot;/&gt;&lt;wsp:rsid wsp:val=&quot;006824DF&quot;/&gt;&lt;wsp:rsid wsp:val=&quot;00682569&quot;/&gt;&lt;wsp:rsid wsp:val=&quot;00682983&quot;/&gt;&lt;wsp:rsid wsp:val=&quot;00682B2E&quot;/&gt;&lt;wsp:rsid wsp:val=&quot;006832FE&quot;/&gt;&lt;wsp:rsid wsp:val=&quot;00683366&quot;/&gt;&lt;wsp:rsid wsp:val=&quot;00683458&quot;/&gt;&lt;wsp:rsid wsp:val=&quot;00683A27&quot;/&gt;&lt;wsp:rsid wsp:val=&quot;00683D3E&quot;/&gt;&lt;wsp:rsid wsp:val=&quot;00684713&quot;/&gt;&lt;wsp:rsid wsp:val=&quot;00684D83&quot;/&gt;&lt;wsp:rsid wsp:val=&quot;00684F6E&quot;/&gt;&lt;wsp:rsid wsp:val=&quot;006850A8&quot;/&gt;&lt;wsp:rsid wsp:val=&quot;006858FD&quot;/&gt;&lt;wsp:rsid wsp:val=&quot;006866AD&quot;/&gt;&lt;wsp:rsid wsp:val=&quot;00686BE8&quot;/&gt;&lt;wsp:rsid wsp:val=&quot;00686F2A&quot;/&gt;&lt;wsp:rsid wsp:val=&quot;00687B61&quot;/&gt;&lt;wsp:rsid wsp:val=&quot;00687E2B&quot;/&gt;&lt;wsp:rsid wsp:val=&quot;0069007F&quot;/&gt;&lt;wsp:rsid wsp:val=&quot;006903EA&quot;/&gt;&lt;wsp:rsid wsp:val=&quot;00690704&quot;/&gt;&lt;wsp:rsid wsp:val=&quot;00690838&quot;/&gt;&lt;wsp:rsid wsp:val=&quot;00690AC9&quot;/&gt;&lt;wsp:rsid wsp:val=&quot;00690D95&quot;/&gt;&lt;wsp:rsid wsp:val=&quot;00691D4D&quot;/&gt;&lt;wsp:rsid wsp:val=&quot;00693237&quot;/&gt;&lt;wsp:rsid wsp:val=&quot;00693430&quot;/&gt;&lt;wsp:rsid wsp:val=&quot;00693A09&quot;/&gt;&lt;wsp:rsid wsp:val=&quot;00693F80&quot;/&gt;&lt;wsp:rsid wsp:val=&quot;00693F8B&quot;/&gt;&lt;wsp:rsid wsp:val=&quot;00694D9E&quot;/&gt;&lt;wsp:rsid wsp:val=&quot;006950EA&quot;/&gt;&lt;wsp:rsid wsp:val=&quot;006965C9&quot;/&gt;&lt;wsp:rsid wsp:val=&quot;00696809&quot;/&gt;&lt;wsp:rsid wsp:val=&quot;00696B20&quot;/&gt;&lt;wsp:rsid wsp:val=&quot;00696B49&quot;/&gt;&lt;wsp:rsid wsp:val=&quot;00696EED&quot;/&gt;&lt;wsp:rsid wsp:val=&quot;00697161&quot;/&gt;&lt;wsp:rsid wsp:val=&quot;00697CC9&quot;/&gt;&lt;wsp:rsid wsp:val=&quot;006A0080&quot;/&gt;&lt;wsp:rsid wsp:val=&quot;006A086D&quot;/&gt;&lt;wsp:rsid wsp:val=&quot;006A0CE1&quot;/&gt;&lt;wsp:rsid wsp:val=&quot;006A0FD8&quot;/&gt;&lt;wsp:rsid wsp:val=&quot;006A13F4&quot;/&gt;&lt;wsp:rsid wsp:val=&quot;006A1943&quot;/&gt;&lt;wsp:rsid wsp:val=&quot;006A2942&quot;/&gt;&lt;wsp:rsid wsp:val=&quot;006A46EB&quot;/&gt;&lt;wsp:rsid wsp:val=&quot;006A4A6C&quot;/&gt;&lt;wsp:rsid wsp:val=&quot;006A4A73&quot;/&gt;&lt;wsp:rsid wsp:val=&quot;006A4E25&quot;/&gt;&lt;wsp:rsid wsp:val=&quot;006A50B7&quot;/&gt;&lt;wsp:rsid wsp:val=&quot;006A51F5&quot;/&gt;&lt;wsp:rsid wsp:val=&quot;006A541D&quot;/&gt;&lt;wsp:rsid wsp:val=&quot;006A5A17&quot;/&gt;&lt;wsp:rsid wsp:val=&quot;006A5E0A&quot;/&gt;&lt;wsp:rsid wsp:val=&quot;006A6551&quot;/&gt;&lt;wsp:rsid wsp:val=&quot;006A6FA2&quot;/&gt;&lt;wsp:rsid wsp:val=&quot;006A78C3&quot;/&gt;&lt;wsp:rsid wsp:val=&quot;006A7B42&quot;/&gt;&lt;wsp:rsid wsp:val=&quot;006B0190&quot;/&gt;&lt;wsp:rsid wsp:val=&quot;006B0472&quot;/&gt;&lt;wsp:rsid wsp:val=&quot;006B09E1&quot;/&gt;&lt;wsp:rsid wsp:val=&quot;006B1229&quot;/&gt;&lt;wsp:rsid wsp:val=&quot;006B1283&quot;/&gt;&lt;wsp:rsid wsp:val=&quot;006B1414&quot;/&gt;&lt;wsp:rsid wsp:val=&quot;006B26E9&quot;/&gt;&lt;wsp:rsid wsp:val=&quot;006B32AD&quot;/&gt;&lt;wsp:rsid wsp:val=&quot;006B339D&quot;/&gt;&lt;wsp:rsid wsp:val=&quot;006B343E&quot;/&gt;&lt;wsp:rsid wsp:val=&quot;006B3C89&quot;/&gt;&lt;wsp:rsid wsp:val=&quot;006B3E33&quot;/&gt;&lt;wsp:rsid wsp:val=&quot;006B3EF9&quot;/&gt;&lt;wsp:rsid wsp:val=&quot;006B4362&quot;/&gt;&lt;wsp:rsid wsp:val=&quot;006B43FB&quot;/&gt;&lt;wsp:rsid wsp:val=&quot;006B498E&quot;/&gt;&lt;wsp:rsid wsp:val=&quot;006B4A8E&quot;/&gt;&lt;wsp:rsid wsp:val=&quot;006B4EC5&quot;/&gt;&lt;wsp:rsid wsp:val=&quot;006B4F67&quot;/&gt;&lt;wsp:rsid wsp:val=&quot;006B550E&quot;/&gt;&lt;wsp:rsid wsp:val=&quot;006B5E5F&quot;/&gt;&lt;wsp:rsid wsp:val=&quot;006B5E85&quot;/&gt;&lt;wsp:rsid wsp:val=&quot;006B6260&quot;/&gt;&lt;wsp:rsid wsp:val=&quot;006B69CA&quot;/&gt;&lt;wsp:rsid wsp:val=&quot;006B6B4F&quot;/&gt;&lt;wsp:rsid wsp:val=&quot;006B71B9&quot;/&gt;&lt;wsp:rsid wsp:val=&quot;006B734C&quot;/&gt;&lt;wsp:rsid wsp:val=&quot;006B755D&quot;/&gt;&lt;wsp:rsid wsp:val=&quot;006B7807&quot;/&gt;&lt;wsp:rsid wsp:val=&quot;006B7A46&quot;/&gt;&lt;wsp:rsid wsp:val=&quot;006C0907&quot;/&gt;&lt;wsp:rsid wsp:val=&quot;006C094B&quot;/&gt;&lt;wsp:rsid wsp:val=&quot;006C0A89&quot;/&gt;&lt;wsp:rsid wsp:val=&quot;006C181E&quot;/&gt;&lt;wsp:rsid wsp:val=&quot;006C1D35&quot;/&gt;&lt;wsp:rsid wsp:val=&quot;006C208A&quot;/&gt;&lt;wsp:rsid wsp:val=&quot;006C20D9&quot;/&gt;&lt;wsp:rsid wsp:val=&quot;006C236F&quot;/&gt;&lt;wsp:rsid wsp:val=&quot;006C2633&quot;/&gt;&lt;wsp:rsid wsp:val=&quot;006C2924&quot;/&gt;&lt;wsp:rsid wsp:val=&quot;006C2B2E&quot;/&gt;&lt;wsp:rsid wsp:val=&quot;006C2F00&quot;/&gt;&lt;wsp:rsid wsp:val=&quot;006C2F33&quot;/&gt;&lt;wsp:rsid wsp:val=&quot;006C3CF7&quot;/&gt;&lt;wsp:rsid wsp:val=&quot;006C40F4&quot;/&gt;&lt;wsp:rsid wsp:val=&quot;006C4290&quot;/&gt;&lt;wsp:rsid wsp:val=&quot;006C484A&quot;/&gt;&lt;wsp:rsid wsp:val=&quot;006C49C9&quot;/&gt;&lt;wsp:rsid wsp:val=&quot;006C4D84&quot;/&gt;&lt;wsp:rsid wsp:val=&quot;006C514B&quot;/&gt;&lt;wsp:rsid wsp:val=&quot;006C54A3&quot;/&gt;&lt;wsp:rsid wsp:val=&quot;006C58B6&quot;/&gt;&lt;wsp:rsid wsp:val=&quot;006C62C9&quot;/&gt;&lt;wsp:rsid wsp:val=&quot;006C6656&quot;/&gt;&lt;wsp:rsid wsp:val=&quot;006C6C98&quot;/&gt;&lt;wsp:rsid wsp:val=&quot;006C6C9E&quot;/&gt;&lt;wsp:rsid wsp:val=&quot;006C71CB&quot;/&gt;&lt;wsp:rsid wsp:val=&quot;006C770C&quot;/&gt;&lt;wsp:rsid wsp:val=&quot;006C776E&quot;/&gt;&lt;wsp:rsid wsp:val=&quot;006C78AF&quot;/&gt;&lt;wsp:rsid wsp:val=&quot;006C7BC1&quot;/&gt;&lt;wsp:rsid wsp:val=&quot;006C7C9D&quot;/&gt;&lt;wsp:rsid wsp:val=&quot;006D05AC&quot;/&gt;&lt;wsp:rsid wsp:val=&quot;006D07F3&quot;/&gt;&lt;wsp:rsid wsp:val=&quot;006D08BA&quot;/&gt;&lt;wsp:rsid wsp:val=&quot;006D125D&quot;/&gt;&lt;wsp:rsid wsp:val=&quot;006D1697&quot;/&gt;&lt;wsp:rsid wsp:val=&quot;006D18FF&quot;/&gt;&lt;wsp:rsid wsp:val=&quot;006D1924&quot;/&gt;&lt;wsp:rsid wsp:val=&quot;006D1AC1&quot;/&gt;&lt;wsp:rsid wsp:val=&quot;006D1CDE&quot;/&gt;&lt;wsp:rsid wsp:val=&quot;006D1D21&quot;/&gt;&lt;wsp:rsid wsp:val=&quot;006D2DAA&quot;/&gt;&lt;wsp:rsid wsp:val=&quot;006D30DC&quot;/&gt;&lt;wsp:rsid wsp:val=&quot;006D346B&quot;/&gt;&lt;wsp:rsid wsp:val=&quot;006D3CE5&quot;/&gt;&lt;wsp:rsid wsp:val=&quot;006D433C&quot;/&gt;&lt;wsp:rsid wsp:val=&quot;006D5D49&quot;/&gt;&lt;wsp:rsid wsp:val=&quot;006D5EBF&quot;/&gt;&lt;wsp:rsid wsp:val=&quot;006D5FAA&quot;/&gt;&lt;wsp:rsid wsp:val=&quot;006D673E&quot;/&gt;&lt;wsp:rsid wsp:val=&quot;006D690B&quot;/&gt;&lt;wsp:rsid wsp:val=&quot;006D735F&quot;/&gt;&lt;wsp:rsid wsp:val=&quot;006D759C&quot;/&gt;&lt;wsp:rsid wsp:val=&quot;006E0B7C&quot;/&gt;&lt;wsp:rsid wsp:val=&quot;006E1296&quot;/&gt;&lt;wsp:rsid wsp:val=&quot;006E1598&quot;/&gt;&lt;wsp:rsid wsp:val=&quot;006E16D0&quot;/&gt;&lt;wsp:rsid wsp:val=&quot;006E1837&quot;/&gt;&lt;wsp:rsid wsp:val=&quot;006E1E62&quot;/&gt;&lt;wsp:rsid wsp:val=&quot;006E1F91&quot;/&gt;&lt;wsp:rsid wsp:val=&quot;006E2819&quot;/&gt;&lt;wsp:rsid wsp:val=&quot;006E2A6F&quot;/&gt;&lt;wsp:rsid wsp:val=&quot;006E2E8C&quot;/&gt;&lt;wsp:rsid wsp:val=&quot;006E34AA&quot;/&gt;&lt;wsp:rsid wsp:val=&quot;006E400F&quot;/&gt;&lt;wsp:rsid wsp:val=&quot;006E415C&quot;/&gt;&lt;wsp:rsid wsp:val=&quot;006E4301&quot;/&gt;&lt;wsp:rsid wsp:val=&quot;006E4488&quot;/&gt;&lt;wsp:rsid wsp:val=&quot;006E45A6&quot;/&gt;&lt;wsp:rsid wsp:val=&quot;006E498B&quot;/&gt;&lt;wsp:rsid wsp:val=&quot;006E5869&quot;/&gt;&lt;wsp:rsid wsp:val=&quot;006E5B2E&quot;/&gt;&lt;wsp:rsid wsp:val=&quot;006E639F&quot;/&gt;&lt;wsp:rsid wsp:val=&quot;006E6CBC&quot;/&gt;&lt;wsp:rsid wsp:val=&quot;006E7012&quot;/&gt;&lt;wsp:rsid wsp:val=&quot;006F0009&quot;/&gt;&lt;wsp:rsid wsp:val=&quot;006F0B83&quot;/&gt;&lt;wsp:rsid wsp:val=&quot;006F0DBF&quot;/&gt;&lt;wsp:rsid wsp:val=&quot;006F0F05&quot;/&gt;&lt;wsp:rsid wsp:val=&quot;006F10A8&quot;/&gt;&lt;wsp:rsid wsp:val=&quot;006F153A&quot;/&gt;&lt;wsp:rsid wsp:val=&quot;006F1CD4&quot;/&gt;&lt;wsp:rsid wsp:val=&quot;006F1E20&quot;/&gt;&lt;wsp:rsid wsp:val=&quot;006F2B00&quot;/&gt;&lt;wsp:rsid wsp:val=&quot;006F2D81&quot;/&gt;&lt;wsp:rsid wsp:val=&quot;006F378E&quot;/&gt;&lt;wsp:rsid wsp:val=&quot;006F3876&quot;/&gt;&lt;wsp:rsid wsp:val=&quot;006F3A37&quot;/&gt;&lt;wsp:rsid wsp:val=&quot;006F3CB9&quot;/&gt;&lt;wsp:rsid wsp:val=&quot;006F4146&quot;/&gt;&lt;wsp:rsid wsp:val=&quot;006F419B&quot;/&gt;&lt;wsp:rsid wsp:val=&quot;006F43EA&quot;/&gt;&lt;wsp:rsid wsp:val=&quot;006F4D75&quot;/&gt;&lt;wsp:rsid wsp:val=&quot;006F516F&quot;/&gt;&lt;wsp:rsid wsp:val=&quot;006F5D9B&quot;/&gt;&lt;wsp:rsid wsp:val=&quot;006F6147&quot;/&gt;&lt;wsp:rsid wsp:val=&quot;006F6329&quot;/&gt;&lt;wsp:rsid wsp:val=&quot;006F63C9&quot;/&gt;&lt;wsp:rsid wsp:val=&quot;006F72B2&quot;/&gt;&lt;wsp:rsid wsp:val=&quot;006F7390&quot;/&gt;&lt;wsp:rsid wsp:val=&quot;006F7CD4&quot;/&gt;&lt;wsp:rsid wsp:val=&quot;006F7D18&quot;/&gt;&lt;wsp:rsid wsp:val=&quot;007006C6&quot;/&gt;&lt;wsp:rsid wsp:val=&quot;007006CE&quot;/&gt;&lt;wsp:rsid wsp:val=&quot;00701F97&quot;/&gt;&lt;wsp:rsid wsp:val=&quot;00702081&quot;/&gt;&lt;wsp:rsid wsp:val=&quot;007023A1&quot;/&gt;&lt;wsp:rsid wsp:val=&quot;00702969&quot;/&gt;&lt;wsp:rsid wsp:val=&quot;007033AC&quot;/&gt;&lt;wsp:rsid wsp:val=&quot;00703CA4&quot;/&gt;&lt;wsp:rsid wsp:val=&quot;00703FB6&quot;/&gt;&lt;wsp:rsid wsp:val=&quot;00703FDE&quot;/&gt;&lt;wsp:rsid wsp:val=&quot;00704457&quot;/&gt;&lt;wsp:rsid wsp:val=&quot;007047C4&quot;/&gt;&lt;wsp:rsid wsp:val=&quot;007068CB&quot;/&gt;&lt;wsp:rsid wsp:val=&quot;00707173&quot;/&gt;&lt;wsp:rsid wsp:val=&quot;007073D8&quot;/&gt;&lt;wsp:rsid wsp:val=&quot;00707520&quot;/&gt;&lt;wsp:rsid wsp:val=&quot;00707B2F&quot;/&gt;&lt;wsp:rsid wsp:val=&quot;007103A4&quot;/&gt;&lt;wsp:rsid wsp:val=&quot;0071044F&quot;/&gt;&lt;wsp:rsid wsp:val=&quot;0071175A&quot;/&gt;&lt;wsp:rsid wsp:val=&quot;0071250D&quot;/&gt;&lt;wsp:rsid wsp:val=&quot;00712542&quot;/&gt;&lt;wsp:rsid wsp:val=&quot;00712639&quot;/&gt;&lt;wsp:rsid wsp:val=&quot;00712A40&quot;/&gt;&lt;wsp:rsid wsp:val=&quot;00712BD0&quot;/&gt;&lt;wsp:rsid wsp:val=&quot;00712FB5&quot;/&gt;&lt;wsp:rsid wsp:val=&quot;0071318B&quot;/&gt;&lt;wsp:rsid wsp:val=&quot;00713C98&quot;/&gt;&lt;wsp:rsid wsp:val=&quot;007141A5&quot;/&gt;&lt;wsp:rsid wsp:val=&quot;00714207&quot;/&gt;&lt;wsp:rsid wsp:val=&quot;00714E0A&quot;/&gt;&lt;wsp:rsid wsp:val=&quot;007151C8&quot;/&gt;&lt;wsp:rsid wsp:val=&quot;007154E3&quot;/&gt;&lt;wsp:rsid wsp:val=&quot;0071566A&quot;/&gt;&lt;wsp:rsid wsp:val=&quot;00715AE5&quot;/&gt;&lt;wsp:rsid wsp:val=&quot;00715B19&quot;/&gt;&lt;wsp:rsid wsp:val=&quot;00715B32&quot;/&gt;&lt;wsp:rsid wsp:val=&quot;00715C61&quot;/&gt;&lt;wsp:rsid wsp:val=&quot;00715FAE&quot;/&gt;&lt;wsp:rsid wsp:val=&quot;00716008&quot;/&gt;&lt;wsp:rsid wsp:val=&quot;007163E2&quot;/&gt;&lt;wsp:rsid wsp:val=&quot;00716FE4&quot;/&gt;&lt;wsp:rsid wsp:val=&quot;00717B84&quot;/&gt;&lt;wsp:rsid wsp:val=&quot;007202F0&quot;/&gt;&lt;wsp:rsid wsp:val=&quot;00720C1D&quot;/&gt;&lt;wsp:rsid wsp:val=&quot;007211A3&quot;/&gt;&lt;wsp:rsid wsp:val=&quot;007216BF&quot;/&gt;&lt;wsp:rsid wsp:val=&quot;007219BD&quot;/&gt;&lt;wsp:rsid wsp:val=&quot;00721A67&quot;/&gt;&lt;wsp:rsid wsp:val=&quot;00721FBA&quot;/&gt;&lt;wsp:rsid wsp:val=&quot;0072255C&quot;/&gt;&lt;wsp:rsid wsp:val=&quot;00722939&quot;/&gt;&lt;wsp:rsid wsp:val=&quot;007230A7&quot;/&gt;&lt;wsp:rsid wsp:val=&quot;00723915&quot;/&gt;&lt;wsp:rsid wsp:val=&quot;00723BDA&quot;/&gt;&lt;wsp:rsid wsp:val=&quot;007241C2&quot;/&gt;&lt;wsp:rsid wsp:val=&quot;0072498F&quot;/&gt;&lt;wsp:rsid wsp:val=&quot;00725243&quot;/&gt;&lt;wsp:rsid wsp:val=&quot;00725B40&quot;/&gt;&lt;wsp:rsid wsp:val=&quot;00725D9E&quot;/&gt;&lt;wsp:rsid wsp:val=&quot;00725FFD&quot;/&gt;&lt;wsp:rsid wsp:val=&quot;007261E6&quot;/&gt;&lt;wsp:rsid wsp:val=&quot;0072690E&quot;/&gt;&lt;wsp:rsid wsp:val=&quot;00726DE2&quot;/&gt;&lt;wsp:rsid wsp:val=&quot;00727109&quot;/&gt;&lt;wsp:rsid wsp:val=&quot;007273A9&quot;/&gt;&lt;wsp:rsid wsp:val=&quot;007273D5&quot;/&gt;&lt;wsp:rsid wsp:val=&quot;00727492&quot;/&gt;&lt;wsp:rsid wsp:val=&quot;00727C38&quot;/&gt;&lt;wsp:rsid wsp:val=&quot;0073091C&quot;/&gt;&lt;wsp:rsid wsp:val=&quot;00730FC2&quot;/&gt;&lt;wsp:rsid wsp:val=&quot;007318E2&quot;/&gt;&lt;wsp:rsid wsp:val=&quot;00731B0D&quot;/&gt;&lt;wsp:rsid wsp:val=&quot;00731E95&quot;/&gt;&lt;wsp:rsid wsp:val=&quot;00731E9A&quot;/&gt;&lt;wsp:rsid wsp:val=&quot;00732045&quot;/&gt;&lt;wsp:rsid wsp:val=&quot;00732080&quot;/&gt;&lt;wsp:rsid wsp:val=&quot;007320BE&quot;/&gt;&lt;wsp:rsid wsp:val=&quot;0073214F&quot;/&gt;&lt;wsp:rsid wsp:val=&quot;007326A7&quot;/&gt;&lt;wsp:rsid wsp:val=&quot;00732946&quot;/&gt;&lt;wsp:rsid wsp:val=&quot;0073337F&quot;/&gt;&lt;wsp:rsid wsp:val=&quot;00733440&quot;/&gt;&lt;wsp:rsid wsp:val=&quot;007335E9&quot;/&gt;&lt;wsp:rsid wsp:val=&quot;0073366E&quot;/&gt;&lt;wsp:rsid wsp:val=&quot;0073382E&quot;/&gt;&lt;wsp:rsid wsp:val=&quot;00733B31&quot;/&gt;&lt;wsp:rsid wsp:val=&quot;00733FD6&quot;/&gt;&lt;wsp:rsid wsp:val=&quot;007351DE&quot;/&gt;&lt;wsp:rsid wsp:val=&quot;0073520B&quot;/&gt;&lt;wsp:rsid wsp:val=&quot;007356C7&quot;/&gt;&lt;wsp:rsid wsp:val=&quot;00735950&quot;/&gt;&lt;wsp:rsid wsp:val=&quot;007361BB&quot;/&gt;&lt;wsp:rsid wsp:val=&quot;007365E8&quot;/&gt;&lt;wsp:rsid wsp:val=&quot;0073697B&quot;/&gt;&lt;wsp:rsid wsp:val=&quot;00736AF0&quot;/&gt;&lt;wsp:rsid wsp:val=&quot;00736B9D&quot;/&gt;&lt;wsp:rsid wsp:val=&quot;00737761&quot;/&gt;&lt;wsp:rsid wsp:val=&quot;00737881&quot;/&gt;&lt;wsp:rsid wsp:val=&quot;00737A87&quot;/&gt;&lt;wsp:rsid wsp:val=&quot;00737FA3&quot;/&gt;&lt;wsp:rsid wsp:val=&quot;0074054D&quot;/&gt;&lt;wsp:rsid wsp:val=&quot;00741045&quot;/&gt;&lt;wsp:rsid wsp:val=&quot;00741076&quot;/&gt;&lt;wsp:rsid wsp:val=&quot;00741429&quot;/&gt;&lt;wsp:rsid wsp:val=&quot;0074144D&quot;/&gt;&lt;wsp:rsid wsp:val=&quot;00741534&quot;/&gt;&lt;wsp:rsid wsp:val=&quot;00741BC1&quot;/&gt;&lt;wsp:rsid wsp:val=&quot;00741F97&quot;/&gt;&lt;wsp:rsid wsp:val=&quot;00742162&quot;/&gt;&lt;wsp:rsid wsp:val=&quot;0074226A&quot;/&gt;&lt;wsp:rsid wsp:val=&quot;0074298B&quot;/&gt;&lt;wsp:rsid wsp:val=&quot;00742E54&quot;/&gt;&lt;wsp:rsid wsp:val=&quot;00743119&quot;/&gt;&lt;wsp:rsid wsp:val=&quot;00743548&quot;/&gt;&lt;wsp:rsid wsp:val=&quot;007437BF&quot;/&gt;&lt;wsp:rsid wsp:val=&quot;00743D20&quot;/&gt;&lt;wsp:rsid wsp:val=&quot;00743D7D&quot;/&gt;&lt;wsp:rsid wsp:val=&quot;00743E42&quot;/&gt;&lt;wsp:rsid wsp:val=&quot;007443B2&quot;/&gt;&lt;wsp:rsid wsp:val=&quot;007448B9&quot;/&gt;&lt;wsp:rsid wsp:val=&quot;00744B03&quot;/&gt;&lt;wsp:rsid wsp:val=&quot;00745A4A&quot;/&gt;&lt;wsp:rsid wsp:val=&quot;00745C5C&quot;/&gt;&lt;wsp:rsid wsp:val=&quot;00746708&quot;/&gt;&lt;wsp:rsid wsp:val=&quot;00746EF0&quot;/&gt;&lt;wsp:rsid wsp:val=&quot;00747BC8&quot;/&gt;&lt;wsp:rsid wsp:val=&quot;00747C7B&quot;/&gt;&lt;wsp:rsid wsp:val=&quot;00747CD9&quot;/&gt;&lt;wsp:rsid wsp:val=&quot;00747FF1&quot;/&gt;&lt;wsp:rsid wsp:val=&quot;00750A2C&quot;/&gt;&lt;wsp:rsid wsp:val=&quot;00750B3B&quot;/&gt;&lt;wsp:rsid wsp:val=&quot;007512BB&quot;/&gt;&lt;wsp:rsid wsp:val=&quot;00751ADD&quot;/&gt;&lt;wsp:rsid wsp:val=&quot;00751B16&quot;/&gt;&lt;wsp:rsid wsp:val=&quot;00752123&quot;/&gt;&lt;wsp:rsid wsp:val=&quot;00752361&quot;/&gt;&lt;wsp:rsid wsp:val=&quot;007527C0&quot;/&gt;&lt;wsp:rsid wsp:val=&quot;007530F2&quot;/&gt;&lt;wsp:rsid wsp:val=&quot;00753618&quot;/&gt;&lt;wsp:rsid wsp:val=&quot;0075369E&quot;/&gt;&lt;wsp:rsid wsp:val=&quot;007538F7&quot;/&gt;&lt;wsp:rsid wsp:val=&quot;00753D1F&quot;/&gt;&lt;wsp:rsid wsp:val=&quot;00754672&quot;/&gt;&lt;wsp:rsid wsp:val=&quot;00754B3C&quot;/&gt;&lt;wsp:rsid wsp:val=&quot;007558EF&quot;/&gt;&lt;wsp:rsid wsp:val=&quot;00755A74&quot;/&gt;&lt;wsp:rsid wsp:val=&quot;00755AB0&quot;/&gt;&lt;wsp:rsid wsp:val=&quot;00755CAC&quot;/&gt;&lt;wsp:rsid wsp:val=&quot;00756516&quot;/&gt;&lt;wsp:rsid wsp:val=&quot;00756915&quot;/&gt;&lt;wsp:rsid wsp:val=&quot;00756E2E&quot;/&gt;&lt;wsp:rsid wsp:val=&quot;007572B6&quot;/&gt;&lt;wsp:rsid wsp:val=&quot;0075757F&quot;/&gt;&lt;wsp:rsid wsp:val=&quot;007601A4&quot;/&gt;&lt;wsp:rsid wsp:val=&quot;00760294&quot;/&gt;&lt;wsp:rsid wsp:val=&quot;007609AE&quot;/&gt;&lt;wsp:rsid wsp:val=&quot;00761301&quot;/&gt;&lt;wsp:rsid wsp:val=&quot;00761498&quot;/&gt;&lt;wsp:rsid wsp:val=&quot;0076166B&quot;/&gt;&lt;wsp:rsid wsp:val=&quot;007617BD&quot;/&gt;&lt;wsp:rsid wsp:val=&quot;0076182D&quot;/&gt;&lt;wsp:rsid wsp:val=&quot;007618F8&quot;/&gt;&lt;wsp:rsid wsp:val=&quot;00761F9A&quot;/&gt;&lt;wsp:rsid wsp:val=&quot;007622D1&quot;/&gt;&lt;wsp:rsid wsp:val=&quot;00762551&quot;/&gt;&lt;wsp:rsid wsp:val=&quot;00762C60&quot;/&gt;&lt;wsp:rsid wsp:val=&quot;0076331F&quot;/&gt;&lt;wsp:rsid wsp:val=&quot;00763E3C&quot;/&gt;&lt;wsp:rsid wsp:val=&quot;00763E80&quot;/&gt;&lt;wsp:rsid wsp:val=&quot;00764425&quot;/&gt;&lt;wsp:rsid wsp:val=&quot;00764F9D&quot;/&gt;&lt;wsp:rsid wsp:val=&quot;0076545C&quot;/&gt;&lt;wsp:rsid wsp:val=&quot;0076574E&quot;/&gt;&lt;wsp:rsid wsp:val=&quot;00765930&quot;/&gt;&lt;wsp:rsid wsp:val=&quot;0076597F&quot;/&gt;&lt;wsp:rsid wsp:val=&quot;00765DEA&quot;/&gt;&lt;wsp:rsid wsp:val=&quot;00765FFD&quot;/&gt;&lt;wsp:rsid wsp:val=&quot;007665BA&quot;/&gt;&lt;wsp:rsid wsp:val=&quot;00767167&quot;/&gt;&lt;wsp:rsid wsp:val=&quot;00767DB6&quot;/&gt;&lt;wsp:rsid wsp:val=&quot;00767FE2&quot;/&gt;&lt;wsp:rsid wsp:val=&quot;0077068D&quot;/&gt;&lt;wsp:rsid wsp:val=&quot;007707B3&quot;/&gt;&lt;wsp:rsid wsp:val=&quot;00770DB9&quot;/&gt;&lt;wsp:rsid wsp:val=&quot;00770E7B&quot;/&gt;&lt;wsp:rsid wsp:val=&quot;00771240&quot;/&gt;&lt;wsp:rsid wsp:val=&quot;007715C1&quot;/&gt;&lt;wsp:rsid wsp:val=&quot;00771BFB&quot;/&gt;&lt;wsp:rsid wsp:val=&quot;007724D8&quot;/&gt;&lt;wsp:rsid wsp:val=&quot;007725EB&quot;/&gt;&lt;wsp:rsid wsp:val=&quot;007726CB&quot;/&gt;&lt;wsp:rsid wsp:val=&quot;00772844&quot;/&gt;&lt;wsp:rsid wsp:val=&quot;00772E63&quot;/&gt;&lt;wsp:rsid wsp:val=&quot;00772ED1&quot;/&gt;&lt;wsp:rsid wsp:val=&quot;00773166&quot;/&gt;&lt;wsp:rsid wsp:val=&quot;0077328B&quot;/&gt;&lt;wsp:rsid wsp:val=&quot;00773D68&quot;/&gt;&lt;wsp:rsid wsp:val=&quot;00773EB6&quot;/&gt;&lt;wsp:rsid wsp:val=&quot;007740DD&quot;/&gt;&lt;wsp:rsid wsp:val=&quot;0077455B&quot;/&gt;&lt;wsp:rsid wsp:val=&quot;007746D6&quot;/&gt;&lt;wsp:rsid wsp:val=&quot;00774E25&quot;/&gt;&lt;wsp:rsid wsp:val=&quot;007751A7&quot;/&gt;&lt;wsp:rsid wsp:val=&quot;00775805&quot;/&gt;&lt;wsp:rsid wsp:val=&quot;00775A62&quot;/&gt;&lt;wsp:rsid wsp:val=&quot;00775ADF&quot;/&gt;&lt;wsp:rsid wsp:val=&quot;00775DDD&quot;/&gt;&lt;wsp:rsid wsp:val=&quot;00776147&quot;/&gt;&lt;wsp:rsid wsp:val=&quot;00776565&quot;/&gt;&lt;wsp:rsid wsp:val=&quot;00776C0B&quot;/&gt;&lt;wsp:rsid wsp:val=&quot;00776D58&quot;/&gt;&lt;wsp:rsid wsp:val=&quot;00776FB1&quot;/&gt;&lt;wsp:rsid wsp:val=&quot;0077701C&quot;/&gt;&lt;wsp:rsid wsp:val=&quot;007770CB&quot;/&gt;&lt;wsp:rsid wsp:val=&quot;007772E8&quot;/&gt;&lt;wsp:rsid wsp:val=&quot;0077774A&quot;/&gt;&lt;wsp:rsid wsp:val=&quot;00777FF3&quot;/&gt;&lt;wsp:rsid wsp:val=&quot;0078042A&quot;/&gt;&lt;wsp:rsid wsp:val=&quot;00780859&quot;/&gt;&lt;wsp:rsid wsp:val=&quot;007809D6&quot;/&gt;&lt;wsp:rsid wsp:val=&quot;00780B7D&quot;/&gt;&lt;wsp:rsid wsp:val=&quot;00780D66&quot;/&gt;&lt;wsp:rsid wsp:val=&quot;00780E30&quot;/&gt;&lt;wsp:rsid wsp:val=&quot;00780EA8&quot;/&gt;&lt;wsp:rsid wsp:val=&quot;007811F2&quot;/&gt;&lt;wsp:rsid wsp:val=&quot;00782149&quot;/&gt;&lt;wsp:rsid wsp:val=&quot;0078218E&quot;/&gt;&lt;wsp:rsid wsp:val=&quot;0078290D&quot;/&gt;&lt;wsp:rsid wsp:val=&quot;007836FF&quot;/&gt;&lt;wsp:rsid wsp:val=&quot;0078384A&quot;/&gt;&lt;wsp:rsid wsp:val=&quot;00783E22&quot;/&gt;&lt;wsp:rsid wsp:val=&quot;00784592&quot;/&gt;&lt;wsp:rsid wsp:val=&quot;007847E1&quot;/&gt;&lt;wsp:rsid wsp:val=&quot;00784DE5&quot;/&gt;&lt;wsp:rsid wsp:val=&quot;00785589&quot;/&gt;&lt;wsp:rsid wsp:val=&quot;007857EB&quot;/&gt;&lt;wsp:rsid wsp:val=&quot;00785C46&quot;/&gt;&lt;wsp:rsid wsp:val=&quot;007860FA&quot;/&gt;&lt;wsp:rsid wsp:val=&quot;007862B6&quot;/&gt;&lt;wsp:rsid wsp:val=&quot;0078654B&quot;/&gt;&lt;wsp:rsid wsp:val=&quot;007865B7&quot;/&gt;&lt;wsp:rsid wsp:val=&quot;00786870&quot;/&gt;&lt;wsp:rsid wsp:val=&quot;00786F5D&quot;/&gt;&lt;wsp:rsid wsp:val=&quot;00787158&quot;/&gt;&lt;wsp:rsid wsp:val=&quot;007872B8&quot;/&gt;&lt;wsp:rsid wsp:val=&quot;00787A19&quot;/&gt;&lt;wsp:rsid wsp:val=&quot;00787A47&quot;/&gt;&lt;wsp:rsid wsp:val=&quot;00787ACF&quot;/&gt;&lt;wsp:rsid wsp:val=&quot;00790273&quot;/&gt;&lt;wsp:rsid wsp:val=&quot;0079044F&quot;/&gt;&lt;wsp:rsid wsp:val=&quot;0079057D&quot;/&gt;&lt;wsp:rsid wsp:val=&quot;00791506&quot;/&gt;&lt;wsp:rsid wsp:val=&quot;00791AB5&quot;/&gt;&lt;wsp:rsid wsp:val=&quot;00791CFB&quot;/&gt;&lt;wsp:rsid wsp:val=&quot;00791CFE&quot;/&gt;&lt;wsp:rsid wsp:val=&quot;00791D4D&quot;/&gt;&lt;wsp:rsid wsp:val=&quot;00791E62&quot;/&gt;&lt;wsp:rsid wsp:val=&quot;0079291C&quot;/&gt;&lt;wsp:rsid wsp:val=&quot;00793395&quot;/&gt;&lt;wsp:rsid wsp:val=&quot;0079346F&quot;/&gt;&lt;wsp:rsid wsp:val=&quot;00794487&quot;/&gt;&lt;wsp:rsid wsp:val=&quot;0079499E&quot;/&gt;&lt;wsp:rsid wsp:val=&quot;007949CC&quot;/&gt;&lt;wsp:rsid wsp:val=&quot;00794C6D&quot;/&gt;&lt;wsp:rsid wsp:val=&quot;00795408&quot;/&gt;&lt;wsp:rsid wsp:val=&quot;00796308&quot;/&gt;&lt;wsp:rsid wsp:val=&quot;007964BD&quot;/&gt;&lt;wsp:rsid wsp:val=&quot;0079651D&quot;/&gt;&lt;wsp:rsid wsp:val=&quot;00796E85&quot;/&gt;&lt;wsp:rsid wsp:val=&quot;00796F4A&quot;/&gt;&lt;wsp:rsid wsp:val=&quot;007A019A&quot;/&gt;&lt;wsp:rsid wsp:val=&quot;007A02BB&quot;/&gt;&lt;wsp:rsid wsp:val=&quot;007A0D51&quot;/&gt;&lt;wsp:rsid wsp:val=&quot;007A0DCC&quot;/&gt;&lt;wsp:rsid wsp:val=&quot;007A0F41&quot;/&gt;&lt;wsp:rsid wsp:val=&quot;007A1535&quot;/&gt;&lt;wsp:rsid wsp:val=&quot;007A164E&quot;/&gt;&lt;wsp:rsid wsp:val=&quot;007A1913&quot;/&gt;&lt;wsp:rsid wsp:val=&quot;007A192C&quot;/&gt;&lt;wsp:rsid wsp:val=&quot;007A28C4&quot;/&gt;&lt;wsp:rsid wsp:val=&quot;007A2A87&quot;/&gt;&lt;wsp:rsid wsp:val=&quot;007A2FD0&quot;/&gt;&lt;wsp:rsid wsp:val=&quot;007A3554&quot;/&gt;&lt;wsp:rsid wsp:val=&quot;007A376A&quot;/&gt;&lt;wsp:rsid wsp:val=&quot;007A377E&quot;/&gt;&lt;wsp:rsid wsp:val=&quot;007A4102&quot;/&gt;&lt;wsp:rsid wsp:val=&quot;007A4214&quot;/&gt;&lt;wsp:rsid wsp:val=&quot;007A469A&quot;/&gt;&lt;wsp:rsid wsp:val=&quot;007A50AB&quot;/&gt;&lt;wsp:rsid wsp:val=&quot;007A5B63&quot;/&gt;&lt;wsp:rsid wsp:val=&quot;007A6825&quot;/&gt;&lt;wsp:rsid wsp:val=&quot;007A69AC&quot;/&gt;&lt;wsp:rsid wsp:val=&quot;007A6C92&quot;/&gt;&lt;wsp:rsid wsp:val=&quot;007A6F4D&quot;/&gt;&lt;wsp:rsid wsp:val=&quot;007A77E0&quot;/&gt;&lt;wsp:rsid wsp:val=&quot;007A7B41&quot;/&gt;&lt;wsp:rsid wsp:val=&quot;007A7FDA&quot;/&gt;&lt;wsp:rsid wsp:val=&quot;007B0115&quot;/&gt;&lt;wsp:rsid wsp:val=&quot;007B06D8&quot;/&gt;&lt;wsp:rsid wsp:val=&quot;007B0EB1&quot;/&gt;&lt;wsp:rsid wsp:val=&quot;007B1030&quot;/&gt;&lt;wsp:rsid wsp:val=&quot;007B144C&quot;/&gt;&lt;wsp:rsid wsp:val=&quot;007B1865&quot;/&gt;&lt;wsp:rsid wsp:val=&quot;007B1969&quot;/&gt;&lt;wsp:rsid wsp:val=&quot;007B26A8&quot;/&gt;&lt;wsp:rsid wsp:val=&quot;007B31A5&quot;/&gt;&lt;wsp:rsid wsp:val=&quot;007B31A6&quot;/&gt;&lt;wsp:rsid wsp:val=&quot;007B39FF&quot;/&gt;&lt;wsp:rsid wsp:val=&quot;007B3F25&quot;/&gt;&lt;wsp:rsid wsp:val=&quot;007B4BB0&quot;/&gt;&lt;wsp:rsid wsp:val=&quot;007B4D7A&quot;/&gt;&lt;wsp:rsid wsp:val=&quot;007B4F5B&quot;/&gt;&lt;wsp:rsid wsp:val=&quot;007B501A&quot;/&gt;&lt;wsp:rsid wsp:val=&quot;007B550D&quot;/&gt;&lt;wsp:rsid wsp:val=&quot;007B6619&quot;/&gt;&lt;wsp:rsid wsp:val=&quot;007B6653&quot;/&gt;&lt;wsp:rsid wsp:val=&quot;007B672D&quot;/&gt;&lt;wsp:rsid wsp:val=&quot;007B6855&quot;/&gt;&lt;wsp:rsid wsp:val=&quot;007B6D31&quot;/&gt;&lt;wsp:rsid wsp:val=&quot;007B7AA1&quot;/&gt;&lt;wsp:rsid wsp:val=&quot;007B7BD6&quot;/&gt;&lt;wsp:rsid wsp:val=&quot;007B7BE1&quot;/&gt;&lt;wsp:rsid wsp:val=&quot;007B7D30&quot;/&gt;&lt;wsp:rsid wsp:val=&quot;007C01A5&quot;/&gt;&lt;wsp:rsid wsp:val=&quot;007C03F9&quot;/&gt;&lt;wsp:rsid wsp:val=&quot;007C0974&quot;/&gt;&lt;wsp:rsid wsp:val=&quot;007C0C02&quot;/&gt;&lt;wsp:rsid wsp:val=&quot;007C0C4B&quot;/&gt;&lt;wsp:rsid wsp:val=&quot;007C0CFC&quot;/&gt;&lt;wsp:rsid wsp:val=&quot;007C1233&quot;/&gt;&lt;wsp:rsid wsp:val=&quot;007C1253&quot;/&gt;&lt;wsp:rsid wsp:val=&quot;007C1391&quot;/&gt;&lt;wsp:rsid wsp:val=&quot;007C140F&quot;/&gt;&lt;wsp:rsid wsp:val=&quot;007C14A9&quot;/&gt;&lt;wsp:rsid wsp:val=&quot;007C1C7B&quot;/&gt;&lt;wsp:rsid wsp:val=&quot;007C1CF2&quot;/&gt;&lt;wsp:rsid wsp:val=&quot;007C25B3&quot;/&gt;&lt;wsp:rsid wsp:val=&quot;007C25DE&quot;/&gt;&lt;wsp:rsid wsp:val=&quot;007C2623&quot;/&gt;&lt;wsp:rsid wsp:val=&quot;007C262E&quot;/&gt;&lt;wsp:rsid wsp:val=&quot;007C2ABE&quot;/&gt;&lt;wsp:rsid wsp:val=&quot;007C2DE0&quot;/&gt;&lt;wsp:rsid wsp:val=&quot;007C2E22&quot;/&gt;&lt;wsp:rsid wsp:val=&quot;007C3220&quot;/&gt;&lt;wsp:rsid wsp:val=&quot;007C34B1&quot;/&gt;&lt;wsp:rsid wsp:val=&quot;007C3783&quot;/&gt;&lt;wsp:rsid wsp:val=&quot;007C3921&quot;/&gt;&lt;wsp:rsid wsp:val=&quot;007C3BD1&quot;/&gt;&lt;wsp:rsid wsp:val=&quot;007C3D0A&quot;/&gt;&lt;wsp:rsid wsp:val=&quot;007C4647&quot;/&gt;&lt;wsp:rsid wsp:val=&quot;007C46F9&quot;/&gt;&lt;wsp:rsid wsp:val=&quot;007C5ADA&quot;/&gt;&lt;wsp:rsid wsp:val=&quot;007C6927&quot;/&gt;&lt;wsp:rsid wsp:val=&quot;007C6961&quot;/&gt;&lt;wsp:rsid wsp:val=&quot;007C6C6B&quot;/&gt;&lt;wsp:rsid wsp:val=&quot;007C6E46&quot;/&gt;&lt;wsp:rsid wsp:val=&quot;007C7CEF&quot;/&gt;&lt;wsp:rsid wsp:val=&quot;007D0851&quot;/&gt;&lt;wsp:rsid wsp:val=&quot;007D0A1E&quot;/&gt;&lt;wsp:rsid wsp:val=&quot;007D0DC2&quot;/&gt;&lt;wsp:rsid wsp:val=&quot;007D0EC8&quot;/&gt;&lt;wsp:rsid wsp:val=&quot;007D1996&quot;/&gt;&lt;wsp:rsid wsp:val=&quot;007D1A07&quot;/&gt;&lt;wsp:rsid wsp:val=&quot;007D1B04&quot;/&gt;&lt;wsp:rsid wsp:val=&quot;007D1D68&quot;/&gt;&lt;wsp:rsid wsp:val=&quot;007D27C0&quot;/&gt;&lt;wsp:rsid wsp:val=&quot;007D2DFA&quot;/&gt;&lt;wsp:rsid wsp:val=&quot;007D35DD&quot;/&gt;&lt;wsp:rsid wsp:val=&quot;007D37F1&quot;/&gt;&lt;wsp:rsid wsp:val=&quot;007D395B&quot;/&gt;&lt;wsp:rsid wsp:val=&quot;007D3FB2&quot;/&gt;&lt;wsp:rsid wsp:val=&quot;007D4381&quot;/&gt;&lt;wsp:rsid wsp:val=&quot;007D463B&quot;/&gt;&lt;wsp:rsid wsp:val=&quot;007D4689&quot;/&gt;&lt;wsp:rsid wsp:val=&quot;007D4FAF&quot;/&gt;&lt;wsp:rsid wsp:val=&quot;007D51BB&quot;/&gt;&lt;wsp:rsid wsp:val=&quot;007D5912&quot;/&gt;&lt;wsp:rsid wsp:val=&quot;007D5E8C&quot;/&gt;&lt;wsp:rsid wsp:val=&quot;007D6167&quot;/&gt;&lt;wsp:rsid wsp:val=&quot;007D636A&quot;/&gt;&lt;wsp:rsid wsp:val=&quot;007D65B2&quot;/&gt;&lt;wsp:rsid wsp:val=&quot;007D66D7&quot;/&gt;&lt;wsp:rsid wsp:val=&quot;007D6735&quot;/&gt;&lt;wsp:rsid wsp:val=&quot;007D67F7&quot;/&gt;&lt;wsp:rsid wsp:val=&quot;007D6F21&quot;/&gt;&lt;wsp:rsid wsp:val=&quot;007D7220&quot;/&gt;&lt;wsp:rsid wsp:val=&quot;007D73BC&quot;/&gt;&lt;wsp:rsid wsp:val=&quot;007D794E&quot;/&gt;&lt;wsp:rsid wsp:val=&quot;007D7C34&quot;/&gt;&lt;wsp:rsid wsp:val=&quot;007E00C5&quot;/&gt;&lt;wsp:rsid wsp:val=&quot;007E01A9&quot;/&gt;&lt;wsp:rsid wsp:val=&quot;007E021B&quot;/&gt;&lt;wsp:rsid wsp:val=&quot;007E044E&quot;/&gt;&lt;wsp:rsid wsp:val=&quot;007E0EC6&quot;/&gt;&lt;wsp:rsid wsp:val=&quot;007E11BB&quot;/&gt;&lt;wsp:rsid wsp:val=&quot;007E14CC&quot;/&gt;&lt;wsp:rsid wsp:val=&quot;007E1B86&quot;/&gt;&lt;wsp:rsid wsp:val=&quot;007E1CC9&quot;/&gt;&lt;wsp:rsid wsp:val=&quot;007E2393&quot;/&gt;&lt;wsp:rsid wsp:val=&quot;007E2762&quot;/&gt;&lt;wsp:rsid wsp:val=&quot;007E2939&quot;/&gt;&lt;wsp:rsid wsp:val=&quot;007E2C6F&quot;/&gt;&lt;wsp:rsid wsp:val=&quot;007E2F09&quot;/&gt;&lt;wsp:rsid wsp:val=&quot;007E3247&quot;/&gt;&lt;wsp:rsid wsp:val=&quot;007E3E7F&quot;/&gt;&lt;wsp:rsid wsp:val=&quot;007E4862&quot;/&gt;&lt;wsp:rsid wsp:val=&quot;007E49E8&quot;/&gt;&lt;wsp:rsid wsp:val=&quot;007E5814&quot;/&gt;&lt;wsp:rsid wsp:val=&quot;007E5912&quot;/&gt;&lt;wsp:rsid wsp:val=&quot;007E60CC&quot;/&gt;&lt;wsp:rsid wsp:val=&quot;007E61FD&quot;/&gt;&lt;wsp:rsid wsp:val=&quot;007E66CA&quot;/&gt;&lt;wsp:rsid wsp:val=&quot;007E6A3C&quot;/&gt;&lt;wsp:rsid wsp:val=&quot;007E6DD6&quot;/&gt;&lt;wsp:rsid wsp:val=&quot;007E7D65&quot;/&gt;&lt;wsp:rsid wsp:val=&quot;007F04B9&quot;/&gt;&lt;wsp:rsid wsp:val=&quot;007F08BE&quot;/&gt;&lt;wsp:rsid wsp:val=&quot;007F0983&quot;/&gt;&lt;wsp:rsid wsp:val=&quot;007F0F1E&quot;/&gt;&lt;wsp:rsid wsp:val=&quot;007F0FC4&quot;/&gt;&lt;wsp:rsid wsp:val=&quot;007F14D9&quot;/&gt;&lt;wsp:rsid wsp:val=&quot;007F17AF&quot;/&gt;&lt;wsp:rsid wsp:val=&quot;007F19FE&quot;/&gt;&lt;wsp:rsid wsp:val=&quot;007F1BB9&quot;/&gt;&lt;wsp:rsid wsp:val=&quot;007F1FFB&quot;/&gt;&lt;wsp:rsid wsp:val=&quot;007F268B&quot;/&gt;&lt;wsp:rsid wsp:val=&quot;007F2B60&quot;/&gt;&lt;wsp:rsid wsp:val=&quot;007F32E1&quot;/&gt;&lt;wsp:rsid wsp:val=&quot;007F3442&quot;/&gt;&lt;wsp:rsid wsp:val=&quot;007F3C52&quot;/&gt;&lt;wsp:rsid wsp:val=&quot;007F4255&quot;/&gt;&lt;wsp:rsid wsp:val=&quot;007F4516&quot;/&gt;&lt;wsp:rsid wsp:val=&quot;007F45E7&quot;/&gt;&lt;wsp:rsid wsp:val=&quot;007F47F9&quot;/&gt;&lt;wsp:rsid wsp:val=&quot;007F48FE&quot;/&gt;&lt;wsp:rsid wsp:val=&quot;007F4A5F&quot;/&gt;&lt;wsp:rsid wsp:val=&quot;007F53A9&quot;/&gt;&lt;wsp:rsid wsp:val=&quot;007F5404&quot;/&gt;&lt;wsp:rsid wsp:val=&quot;007F58EA&quot;/&gt;&lt;wsp:rsid wsp:val=&quot;007F5FBE&quot;/&gt;&lt;wsp:rsid wsp:val=&quot;007F60A9&quot;/&gt;&lt;wsp:rsid wsp:val=&quot;007F677F&quot;/&gt;&lt;wsp:rsid wsp:val=&quot;007F6AB3&quot;/&gt;&lt;wsp:rsid wsp:val=&quot;007F6AC5&quot;/&gt;&lt;wsp:rsid wsp:val=&quot;007F6B42&quot;/&gt;&lt;wsp:rsid wsp:val=&quot;007F6DE2&quot;/&gt;&lt;wsp:rsid wsp:val=&quot;007F711D&quot;/&gt;&lt;wsp:rsid wsp:val=&quot;007F711E&quot;/&gt;&lt;wsp:rsid wsp:val=&quot;007F755E&quot;/&gt;&lt;wsp:rsid wsp:val=&quot;007F76A5&quot;/&gt;&lt;wsp:rsid wsp:val=&quot;007F7740&quot;/&gt;&lt;wsp:rsid wsp:val=&quot;007F780D&quot;/&gt;&lt;wsp:rsid wsp:val=&quot;0080019F&quot;/&gt;&lt;wsp:rsid wsp:val=&quot;00800597&quot;/&gt;&lt;wsp:rsid wsp:val=&quot;008011D1&quot;/&gt;&lt;wsp:rsid wsp:val=&quot;008016CC&quot;/&gt;&lt;wsp:rsid wsp:val=&quot;0080173C&quot;/&gt;&lt;wsp:rsid wsp:val=&quot;008017E6&quot;/&gt;&lt;wsp:rsid wsp:val=&quot;00801872&quot;/&gt;&lt;wsp:rsid wsp:val=&quot;008018D7&quot;/&gt;&lt;wsp:rsid wsp:val=&quot;00801BC3&quot;/&gt;&lt;wsp:rsid wsp:val=&quot;00801DB0&quot;/&gt;&lt;wsp:rsid wsp:val=&quot;008022A9&quot;/&gt;&lt;wsp:rsid wsp:val=&quot;008024F0&quot;/&gt;&lt;wsp:rsid wsp:val=&quot;0080258C&quot;/&gt;&lt;wsp:rsid wsp:val=&quot;00802701&quot;/&gt;&lt;wsp:rsid wsp:val=&quot;00802C6F&quot;/&gt;&lt;wsp:rsid wsp:val=&quot;00802DC0&quot;/&gt;&lt;wsp:rsid wsp:val=&quot;0080380B&quot;/&gt;&lt;wsp:rsid wsp:val=&quot;00803CCB&quot;/&gt;&lt;wsp:rsid wsp:val=&quot;0080459D&quot;/&gt;&lt;wsp:rsid wsp:val=&quot;00804773&quot;/&gt;&lt;wsp:rsid wsp:val=&quot;00804BB8&quot;/&gt;&lt;wsp:rsid wsp:val=&quot;00804EE4&quot;/&gt;&lt;wsp:rsid wsp:val=&quot;00805017&quot;/&gt;&lt;wsp:rsid wsp:val=&quot;008053BC&quot;/&gt;&lt;wsp:rsid wsp:val=&quot;0080562E&quot;/&gt;&lt;wsp:rsid wsp:val=&quot;00805940&quot;/&gt;&lt;wsp:rsid wsp:val=&quot;00805AE7&quot;/&gt;&lt;wsp:rsid wsp:val=&quot;00806738&quot;/&gt;&lt;wsp:rsid wsp:val=&quot;00806886&quot;/&gt;&lt;wsp:rsid wsp:val=&quot;00806A14&quot;/&gt;&lt;wsp:rsid wsp:val=&quot;00806A19&quot;/&gt;&lt;wsp:rsid wsp:val=&quot;00806A74&quot;/&gt;&lt;wsp:rsid wsp:val=&quot;00806BF7&quot;/&gt;&lt;wsp:rsid wsp:val=&quot;00806DD1&quot;/&gt;&lt;wsp:rsid wsp:val=&quot;00807335&quot;/&gt;&lt;wsp:rsid wsp:val=&quot;00807923&quot;/&gt;&lt;wsp:rsid wsp:val=&quot;00807A15&quot;/&gt;&lt;wsp:rsid wsp:val=&quot;00807AB6&quot;/&gt;&lt;wsp:rsid wsp:val=&quot;00807B3F&quot;/&gt;&lt;wsp:rsid wsp:val=&quot;00807E59&quot;/&gt;&lt;wsp:rsid wsp:val=&quot;00810593&quot;/&gt;&lt;wsp:rsid wsp:val=&quot;008106EC&quot;/&gt;&lt;wsp:rsid wsp:val=&quot;0081071D&quot;/&gt;&lt;wsp:rsid wsp:val=&quot;00810839&quot;/&gt;&lt;wsp:rsid wsp:val=&quot;00810D99&quot;/&gt;&lt;wsp:rsid wsp:val=&quot;00810E1D&quot;/&gt;&lt;wsp:rsid wsp:val=&quot;008114A2&quot;/&gt;&lt;wsp:rsid wsp:val=&quot;0081157E&quot;/&gt;&lt;wsp:rsid wsp:val=&quot;008115B5&quot;/&gt;&lt;wsp:rsid wsp:val=&quot;00811F9E&quot;/&gt;&lt;wsp:rsid wsp:val=&quot;008125EF&quot;/&gt;&lt;wsp:rsid wsp:val=&quot;00812693&quot;/&gt;&lt;wsp:rsid wsp:val=&quot;00812B62&quot;/&gt;&lt;wsp:rsid wsp:val=&quot;00812B94&quot;/&gt;&lt;wsp:rsid wsp:val=&quot;0081412B&quot;/&gt;&lt;wsp:rsid wsp:val=&quot;0081463A&quot;/&gt;&lt;wsp:rsid wsp:val=&quot;008149BA&quot;/&gt;&lt;wsp:rsid wsp:val=&quot;00815487&quot;/&gt;&lt;wsp:rsid wsp:val=&quot;0081571E&quot;/&gt;&lt;wsp:rsid wsp:val=&quot;00815ACF&quot;/&gt;&lt;wsp:rsid wsp:val=&quot;00815F6D&quot;/&gt;&lt;wsp:rsid wsp:val=&quot;008160CC&quot;/&gt;&lt;wsp:rsid wsp:val=&quot;00816B57&quot;/&gt;&lt;wsp:rsid wsp:val=&quot;00816C8C&quot;/&gt;&lt;wsp:rsid wsp:val=&quot;00816EE4&quot;/&gt;&lt;wsp:rsid wsp:val=&quot;0081700F&quot;/&gt;&lt;wsp:rsid wsp:val=&quot;0081747F&quot;/&gt;&lt;wsp:rsid wsp:val=&quot;00817610&quot;/&gt;&lt;wsp:rsid wsp:val=&quot;00817670&quot;/&gt;&lt;wsp:rsid wsp:val=&quot;00817931&quot;/&gt;&lt;wsp:rsid wsp:val=&quot;00820594&quot;/&gt;&lt;wsp:rsid wsp:val=&quot;00820CC7&quot;/&gt;&lt;wsp:rsid wsp:val=&quot;00820D34&quot;/&gt;&lt;wsp:rsid wsp:val=&quot;008210A1&quot;/&gt;&lt;wsp:rsid wsp:val=&quot;00821A9E&quot;/&gt;&lt;wsp:rsid wsp:val=&quot;00821C18&quot;/&gt;&lt;wsp:rsid wsp:val=&quot;008221E1&quot;/&gt;&lt;wsp:rsid wsp:val=&quot;00822508&quot;/&gt;&lt;wsp:rsid wsp:val=&quot;008227F1&quot;/&gt;&lt;wsp:rsid wsp:val=&quot;00822D0B&quot;/&gt;&lt;wsp:rsid wsp:val=&quot;00823E55&quot;/&gt;&lt;wsp:rsid wsp:val=&quot;008240F3&quot;/&gt;&lt;wsp:rsid wsp:val=&quot;0082419C&quot;/&gt;&lt;wsp:rsid wsp:val=&quot;00824A2B&quot;/&gt;&lt;wsp:rsid wsp:val=&quot;00824F79&quot;/&gt;&lt;wsp:rsid wsp:val=&quot;008255A5&quot;/&gt;&lt;wsp:rsid wsp:val=&quot;00825E04&quot;/&gt;&lt;wsp:rsid wsp:val=&quot;00826459&quot;/&gt;&lt;wsp:rsid wsp:val=&quot;00826F5C&quot;/&gt;&lt;wsp:rsid wsp:val=&quot;008275E7&quot;/&gt;&lt;wsp:rsid wsp:val=&quot;0082760C&quot;/&gt;&lt;wsp:rsid wsp:val=&quot;008276D9&quot;/&gt;&lt;wsp:rsid wsp:val=&quot;00827C91&quot;/&gt;&lt;wsp:rsid wsp:val=&quot;00827FEF&quot;/&gt;&lt;wsp:rsid wsp:val=&quot;00831298&quot;/&gt;&lt;wsp:rsid wsp:val=&quot;00831687&quot;/&gt;&lt;wsp:rsid wsp:val=&quot;00831BB4&quot;/&gt;&lt;wsp:rsid wsp:val=&quot;00831FB1&quot;/&gt;&lt;wsp:rsid wsp:val=&quot;00832B65&quot;/&gt;&lt;wsp:rsid wsp:val=&quot;008330D6&quot;/&gt;&lt;wsp:rsid wsp:val=&quot;00833393&quot;/&gt;&lt;wsp:rsid wsp:val=&quot;00833C90&quot;/&gt;&lt;wsp:rsid wsp:val=&quot;00833EC4&quot;/&gt;&lt;wsp:rsid wsp:val=&quot;008342E3&quot;/&gt;&lt;wsp:rsid wsp:val=&quot;00834331&quot;/&gt;&lt;wsp:rsid wsp:val=&quot;00834A39&quot;/&gt;&lt;wsp:rsid wsp:val=&quot;008351CA&quot;/&gt;&lt;wsp:rsid wsp:val=&quot;00835566&quot;/&gt;&lt;wsp:rsid wsp:val=&quot;008359FB&quot;/&gt;&lt;wsp:rsid wsp:val=&quot;00835A58&quot;/&gt;&lt;wsp:rsid wsp:val=&quot;00835ADE&quot;/&gt;&lt;wsp:rsid wsp:val=&quot;008361DF&quot;/&gt;&lt;wsp:rsid wsp:val=&quot;00836367&quot;/&gt;&lt;wsp:rsid wsp:val=&quot;0083693F&quot;/&gt;&lt;wsp:rsid wsp:val=&quot;00836A27&quot;/&gt;&lt;wsp:rsid wsp:val=&quot;0083782A&quot;/&gt;&lt;wsp:rsid wsp:val=&quot;00837B1D&quot;/&gt;&lt;wsp:rsid wsp:val=&quot;00837C2F&quot;/&gt;&lt;wsp:rsid wsp:val=&quot;00840234&quot;/&gt;&lt;wsp:rsid wsp:val=&quot;0084030D&quot;/&gt;&lt;wsp:rsid wsp:val=&quot;0084037C&quot;/&gt;&lt;wsp:rsid wsp:val=&quot;00841228&quot;/&gt;&lt;wsp:rsid wsp:val=&quot;0084126D&quot;/&gt;&lt;wsp:rsid wsp:val=&quot;008412F8&quot;/&gt;&lt;wsp:rsid wsp:val=&quot;008414E8&quot;/&gt;&lt;wsp:rsid wsp:val=&quot;00841682&quot;/&gt;&lt;wsp:rsid wsp:val=&quot;00841806&quot;/&gt;&lt;wsp:rsid wsp:val=&quot;00841B3C&quot;/&gt;&lt;wsp:rsid wsp:val=&quot;00842B27&quot;/&gt;&lt;wsp:rsid wsp:val=&quot;0084329F&quot;/&gt;&lt;wsp:rsid wsp:val=&quot;0084354D&quot;/&gt;&lt;wsp:rsid wsp:val=&quot;0084390D&quot;/&gt;&lt;wsp:rsid wsp:val=&quot;00843AAB&quot;/&gt;&lt;wsp:rsid wsp:val=&quot;00843BFD&quot;/&gt;&lt;wsp:rsid wsp:val=&quot;00843E1B&quot;/&gt;&lt;wsp:rsid wsp:val=&quot;008445F5&quot;/&gt;&lt;wsp:rsid wsp:val=&quot;0084553B&quot;/&gt;&lt;wsp:rsid wsp:val=&quot;00845956&quot;/&gt;&lt;wsp:rsid wsp:val=&quot;00845DF2&quot;/&gt;&lt;wsp:rsid wsp:val=&quot;008464C5&quot;/&gt;&lt;wsp:rsid wsp:val=&quot;00846851&quot;/&gt;&lt;wsp:rsid wsp:val=&quot;00846EF8&quot;/&gt;&lt;wsp:rsid wsp:val=&quot;0084782B&quot;/&gt;&lt;wsp:rsid wsp:val=&quot;008478AD&quot;/&gt;&lt;wsp:rsid wsp:val=&quot;0085048C&quot;/&gt;&lt;wsp:rsid wsp:val=&quot;00850798&quot;/&gt;&lt;wsp:rsid wsp:val=&quot;008508F3&quot;/&gt;&lt;wsp:rsid wsp:val=&quot;00850AAE&quot;/&gt;&lt;wsp:rsid wsp:val=&quot;008510F1&quot;/&gt;&lt;wsp:rsid wsp:val=&quot;0085152C&quot;/&gt;&lt;wsp:rsid wsp:val=&quot;00852278&quot;/&gt;&lt;wsp:rsid wsp:val=&quot;00852C4B&quot;/&gt;&lt;wsp:rsid wsp:val=&quot;0085366F&quot;/&gt;&lt;wsp:rsid wsp:val=&quot;00853A34&quot;/&gt;&lt;wsp:rsid wsp:val=&quot;00853B25&quot;/&gt;&lt;wsp:rsid wsp:val=&quot;008542F6&quot;/&gt;&lt;wsp:rsid wsp:val=&quot;00854866&quot;/&gt;&lt;wsp:rsid wsp:val=&quot;00854925&quot;/&gt;&lt;wsp:rsid wsp:val=&quot;00854B24&quot;/&gt;&lt;wsp:rsid wsp:val=&quot;00854FC3&quot;/&gt;&lt;wsp:rsid wsp:val=&quot;0085509F&quot;/&gt;&lt;wsp:rsid wsp:val=&quot;00855133&quot;/&gt;&lt;wsp:rsid wsp:val=&quot;00855632&quot;/&gt;&lt;wsp:rsid wsp:val=&quot;00855677&quot;/&gt;&lt;wsp:rsid wsp:val=&quot;00855F1C&quot;/&gt;&lt;wsp:rsid wsp:val=&quot;00856180&quot;/&gt;&lt;wsp:rsid wsp:val=&quot;00856593&quot;/&gt;&lt;wsp:rsid wsp:val=&quot;00857D17&quot;/&gt;&lt;wsp:rsid wsp:val=&quot;00860BDC&quot;/&gt;&lt;wsp:rsid wsp:val=&quot;00860D4C&quot;/&gt;&lt;wsp:rsid wsp:val=&quot;00860FF6&quot;/&gt;&lt;wsp:rsid wsp:val=&quot;008614B6&quot;/&gt;&lt;wsp:rsid wsp:val=&quot;0086185B&quot;/&gt;&lt;wsp:rsid wsp:val=&quot;00861C77&quot;/&gt;&lt;wsp:rsid wsp:val=&quot;00861FCB&quot;/&gt;&lt;wsp:rsid wsp:val=&quot;00862211&quot;/&gt;&lt;wsp:rsid wsp:val=&quot;00862353&quot;/&gt;&lt;wsp:rsid wsp:val=&quot;00862512&quot;/&gt;&lt;wsp:rsid wsp:val=&quot;00862848&quot;/&gt;&lt;wsp:rsid wsp:val=&quot;008628E4&quot;/&gt;&lt;wsp:rsid wsp:val=&quot;00862D9D&quot;/&gt;&lt;wsp:rsid wsp:val=&quot;00862E8B&quot;/&gt;&lt;wsp:rsid wsp:val=&quot;00862F1D&quot;/&gt;&lt;wsp:rsid wsp:val=&quot;008638C4&quot;/&gt;&lt;wsp:rsid wsp:val=&quot;00863BF5&quot;/&gt;&lt;wsp:rsid wsp:val=&quot;008644FC&quot;/&gt;&lt;wsp:rsid wsp:val=&quot;00864D69&quot;/&gt;&lt;wsp:rsid wsp:val=&quot;00864EA7&quot;/&gt;&lt;wsp:rsid wsp:val=&quot;008664E3&quot;/&gt;&lt;wsp:rsid wsp:val=&quot;008668FE&quot;/&gt;&lt;wsp:rsid wsp:val=&quot;00866FF9&quot;/&gt;&lt;wsp:rsid wsp:val=&quot;00870566&quot;/&gt;&lt;wsp:rsid wsp:val=&quot;00870C62&quot;/&gt;&lt;wsp:rsid wsp:val=&quot;00870CD3&quot;/&gt;&lt;wsp:rsid wsp:val=&quot;00870E4E&quot;/&gt;&lt;wsp:rsid wsp:val=&quot;008712E8&quot;/&gt;&lt;wsp:rsid wsp:val=&quot;00871C4A&quot;/&gt;&lt;wsp:rsid wsp:val=&quot;00872248&quot;/&gt;&lt;wsp:rsid wsp:val=&quot;00872551&quot;/&gt;&lt;wsp:rsid wsp:val=&quot;00872B25&quot;/&gt;&lt;wsp:rsid wsp:val=&quot;0087354B&quot;/&gt;&lt;wsp:rsid wsp:val=&quot;0087369F&quot;/&gt;&lt;wsp:rsid wsp:val=&quot;0087407D&quot;/&gt;&lt;wsp:rsid wsp:val=&quot;008742B9&quot;/&gt;&lt;wsp:rsid wsp:val=&quot;008743B2&quot;/&gt;&lt;wsp:rsid wsp:val=&quot;0087455E&quot;/&gt;&lt;wsp:rsid wsp:val=&quot;0087473C&quot;/&gt;&lt;wsp:rsid wsp:val=&quot;00874F70&quot;/&gt;&lt;wsp:rsid wsp:val=&quot;008752D0&quot;/&gt;&lt;wsp:rsid wsp:val=&quot;0087587D&quot;/&gt;&lt;wsp:rsid wsp:val=&quot;00876021&quot;/&gt;&lt;wsp:rsid wsp:val=&quot;00876083&quot;/&gt;&lt;wsp:rsid wsp:val=&quot;00876238&quot;/&gt;&lt;wsp:rsid wsp:val=&quot;008765F2&quot;/&gt;&lt;wsp:rsid wsp:val=&quot;008771A6&quot;/&gt;&lt;wsp:rsid wsp:val=&quot;00877216&quot;/&gt;&lt;wsp:rsid wsp:val=&quot;00877375&quot;/&gt;&lt;wsp:rsid wsp:val=&quot;00877376&quot;/&gt;&lt;wsp:rsid wsp:val=&quot;00877499&quot;/&gt;&lt;wsp:rsid wsp:val=&quot;00877806&quot;/&gt;&lt;wsp:rsid wsp:val=&quot;0087780A&quot;/&gt;&lt;wsp:rsid wsp:val=&quot;00877E78&quot;/&gt;&lt;wsp:rsid wsp:val=&quot;00880AAE&quot;/&gt;&lt;wsp:rsid wsp:val=&quot;00880D36&quot;/&gt;&lt;wsp:rsid wsp:val=&quot;00880FB1&quot;/&gt;&lt;wsp:rsid wsp:val=&quot;008810F0&quot;/&gt;&lt;wsp:rsid wsp:val=&quot;0088139D&quot;/&gt;&lt;wsp:rsid wsp:val=&quot;00881655&quot;/&gt;&lt;wsp:rsid wsp:val=&quot;00881AE5&quot;/&gt;&lt;wsp:rsid wsp:val=&quot;0088252C&quot;/&gt;&lt;wsp:rsid wsp:val=&quot;00882575&quot;/&gt;&lt;wsp:rsid wsp:val=&quot;008828F0&quot;/&gt;&lt;wsp:rsid wsp:val=&quot;008829C7&quot;/&gt;&lt;wsp:rsid wsp:val=&quot;008835B4&quot;/&gt;&lt;wsp:rsid wsp:val=&quot;008838EA&quot;/&gt;&lt;wsp:rsid wsp:val=&quot;00883B05&quot;/&gt;&lt;wsp:rsid wsp:val=&quot;008850C8&quot;/&gt;&lt;wsp:rsid wsp:val=&quot;00885561&quot;/&gt;&lt;wsp:rsid wsp:val=&quot;00885A6A&quot;/&gt;&lt;wsp:rsid wsp:val=&quot;008860C5&quot;/&gt;&lt;wsp:rsid wsp:val=&quot;008865C5&quot;/&gt;&lt;wsp:rsid wsp:val=&quot;00886C9C&quot;/&gt;&lt;wsp:rsid wsp:val=&quot;00887179&quot;/&gt;&lt;wsp:rsid wsp:val=&quot;00887C86&quot;/&gt;&lt;wsp:rsid wsp:val=&quot;00890A8F&quot;/&gt;&lt;wsp:rsid wsp:val=&quot;00890BEE&quot;/&gt;&lt;wsp:rsid wsp:val=&quot;00890BFE&quot;/&gt;&lt;wsp:rsid wsp:val=&quot;008913F1&quot;/&gt;&lt;wsp:rsid wsp:val=&quot;008919E8&quot;/&gt;&lt;wsp:rsid wsp:val=&quot;00891B82&quot;/&gt;&lt;wsp:rsid wsp:val=&quot;00891E83&quot;/&gt;&lt;wsp:rsid wsp:val=&quot;008920B8&quot;/&gt;&lt;wsp:rsid wsp:val=&quot;0089215D&quot;/&gt;&lt;wsp:rsid wsp:val=&quot;008924FE&quot;/&gt;&lt;wsp:rsid wsp:val=&quot;00892808&quot;/&gt;&lt;wsp:rsid wsp:val=&quot;008928F6&quot;/&gt;&lt;wsp:rsid wsp:val=&quot;00892C9F&quot;/&gt;&lt;wsp:rsid wsp:val=&quot;00892E3C&quot;/&gt;&lt;wsp:rsid wsp:val=&quot;00892F71&quot;/&gt;&lt;wsp:rsid wsp:val=&quot;008932AD&quot;/&gt;&lt;wsp:rsid wsp:val=&quot;008937EE&quot;/&gt;&lt;wsp:rsid wsp:val=&quot;00893809&quot;/&gt;&lt;wsp:rsid wsp:val=&quot;008938CE&quot;/&gt;&lt;wsp:rsid wsp:val=&quot;00893C6C&quot;/&gt;&lt;wsp:rsid wsp:val=&quot;0089451F&quot;/&gt;&lt;wsp:rsid wsp:val=&quot;00894A0A&quot;/&gt;&lt;wsp:rsid wsp:val=&quot;0089517E&quot;/&gt;&lt;wsp:rsid wsp:val=&quot;00895C93&quot;/&gt;&lt;wsp:rsid wsp:val=&quot;00896410&quot;/&gt;&lt;wsp:rsid wsp:val=&quot;008964E9&quot;/&gt;&lt;wsp:rsid wsp:val=&quot;0089653B&quot;/&gt;&lt;wsp:rsid wsp:val=&quot;0089679B&quot;/&gt;&lt;wsp:rsid wsp:val=&quot;008968DB&quot;/&gt;&lt;wsp:rsid wsp:val=&quot;008969EB&quot;/&gt;&lt;wsp:rsid wsp:val=&quot;00896D94&quot;/&gt;&lt;wsp:rsid wsp:val=&quot;008971A8&quot;/&gt;&lt;wsp:rsid wsp:val=&quot;00897671&quot;/&gt;&lt;wsp:rsid wsp:val=&quot;00897A6A&quot;/&gt;&lt;wsp:rsid wsp:val=&quot;008A0966&quot;/&gt;&lt;wsp:rsid wsp:val=&quot;008A1450&quot;/&gt;&lt;wsp:rsid wsp:val=&quot;008A14A4&quot;/&gt;&lt;wsp:rsid wsp:val=&quot;008A156F&quot;/&gt;&lt;wsp:rsid wsp:val=&quot;008A1E1F&quot;/&gt;&lt;wsp:rsid wsp:val=&quot;008A2178&quot;/&gt;&lt;wsp:rsid wsp:val=&quot;008A2A3F&quot;/&gt;&lt;wsp:rsid wsp:val=&quot;008A2DBA&quot;/&gt;&lt;wsp:rsid wsp:val=&quot;008A2F1B&quot;/&gt;&lt;wsp:rsid wsp:val=&quot;008A365A&quot;/&gt;&lt;wsp:rsid wsp:val=&quot;008A413C&quot;/&gt;&lt;wsp:rsid wsp:val=&quot;008A4170&quot;/&gt;&lt;wsp:rsid wsp:val=&quot;008A48B8&quot;/&gt;&lt;wsp:rsid wsp:val=&quot;008A4CEA&quot;/&gt;&lt;wsp:rsid wsp:val=&quot;008A4D8C&quot;/&gt;&lt;wsp:rsid wsp:val=&quot;008A55DE&quot;/&gt;&lt;wsp:rsid wsp:val=&quot;008A5789&quot;/&gt;&lt;wsp:rsid wsp:val=&quot;008A5CB8&quot;/&gt;&lt;wsp:rsid wsp:val=&quot;008A602D&quot;/&gt;&lt;wsp:rsid wsp:val=&quot;008A61F8&quot;/&gt;&lt;wsp:rsid wsp:val=&quot;008A668B&quot;/&gt;&lt;wsp:rsid wsp:val=&quot;008A6ACD&quot;/&gt;&lt;wsp:rsid wsp:val=&quot;008A6BE2&quot;/&gt;&lt;wsp:rsid wsp:val=&quot;008A7643&quot;/&gt;&lt;wsp:rsid wsp:val=&quot;008A7848&quot;/&gt;&lt;wsp:rsid wsp:val=&quot;008A794D&quot;/&gt;&lt;wsp:rsid wsp:val=&quot;008A7A0A&quot;/&gt;&lt;wsp:rsid wsp:val=&quot;008A7CD6&quot;/&gt;&lt;wsp:rsid wsp:val=&quot;008A7D40&quot;/&gt;&lt;wsp:rsid wsp:val=&quot;008B0878&quot;/&gt;&lt;wsp:rsid wsp:val=&quot;008B1426&quot;/&gt;&lt;wsp:rsid wsp:val=&quot;008B2BDE&quot;/&gt;&lt;wsp:rsid wsp:val=&quot;008B2C02&quot;/&gt;&lt;wsp:rsid wsp:val=&quot;008B2D79&quot;/&gt;&lt;wsp:rsid wsp:val=&quot;008B37AA&quot;/&gt;&lt;wsp:rsid wsp:val=&quot;008B3806&quot;/&gt;&lt;wsp:rsid wsp:val=&quot;008B3944&quot;/&gt;&lt;wsp:rsid wsp:val=&quot;008B3AFF&quot;/&gt;&lt;wsp:rsid wsp:val=&quot;008B400A&quot;/&gt;&lt;wsp:rsid wsp:val=&quot;008B4695&quot;/&gt;&lt;wsp:rsid wsp:val=&quot;008B4892&quot;/&gt;&lt;wsp:rsid wsp:val=&quot;008B4A21&quot;/&gt;&lt;wsp:rsid wsp:val=&quot;008B4D1A&quot;/&gt;&lt;wsp:rsid wsp:val=&quot;008B509F&quot;/&gt;&lt;wsp:rsid wsp:val=&quot;008B596F&quot;/&gt;&lt;wsp:rsid wsp:val=&quot;008B5AE8&quot;/&gt;&lt;wsp:rsid wsp:val=&quot;008B76C7&quot;/&gt;&lt;wsp:rsid wsp:val=&quot;008B7810&quot;/&gt;&lt;wsp:rsid wsp:val=&quot;008B78DA&quot;/&gt;&lt;wsp:rsid wsp:val=&quot;008B795B&quot;/&gt;&lt;wsp:rsid wsp:val=&quot;008B7ECC&quot;/&gt;&lt;wsp:rsid wsp:val=&quot;008B7F34&quot;/&gt;&lt;wsp:rsid wsp:val=&quot;008C0313&quot;/&gt;&lt;wsp:rsid wsp:val=&quot;008C0461&quot;/&gt;&lt;wsp:rsid wsp:val=&quot;008C08C8&quot;/&gt;&lt;wsp:rsid wsp:val=&quot;008C0CBF&quot;/&gt;&lt;wsp:rsid wsp:val=&quot;008C1228&quot;/&gt;&lt;wsp:rsid wsp:val=&quot;008C17BC&quot;/&gt;&lt;wsp:rsid wsp:val=&quot;008C248B&quot;/&gt;&lt;wsp:rsid wsp:val=&quot;008C26D8&quot;/&gt;&lt;wsp:rsid wsp:val=&quot;008C31BE&quot;/&gt;&lt;wsp:rsid wsp:val=&quot;008C3302&quot;/&gt;&lt;wsp:rsid wsp:val=&quot;008C4864&quot;/&gt;&lt;wsp:rsid wsp:val=&quot;008C4FBA&quot;/&gt;&lt;wsp:rsid wsp:val=&quot;008C574C&quot;/&gt;&lt;wsp:rsid wsp:val=&quot;008C59BB&quot;/&gt;&lt;wsp:rsid wsp:val=&quot;008C5B2F&quot;/&gt;&lt;wsp:rsid wsp:val=&quot;008C5D20&quot;/&gt;&lt;wsp:rsid wsp:val=&quot;008C5D95&quot;/&gt;&lt;wsp:rsid wsp:val=&quot;008C6556&quot;/&gt;&lt;wsp:rsid wsp:val=&quot;008C6815&quot;/&gt;&lt;wsp:rsid wsp:val=&quot;008C75B0&quot;/&gt;&lt;wsp:rsid wsp:val=&quot;008C76D3&quot;/&gt;&lt;wsp:rsid wsp:val=&quot;008C7A89&quot;/&gt;&lt;wsp:rsid wsp:val=&quot;008C7AFA&quot;/&gt;&lt;wsp:rsid wsp:val=&quot;008D036C&quot;/&gt;&lt;wsp:rsid wsp:val=&quot;008D0884&quot;/&gt;&lt;wsp:rsid wsp:val=&quot;008D0C5D&quot;/&gt;&lt;wsp:rsid wsp:val=&quot;008D0CFC&quot;/&gt;&lt;wsp:rsid wsp:val=&quot;008D0ED2&quot;/&gt;&lt;wsp:rsid wsp:val=&quot;008D1E04&quot;/&gt;&lt;wsp:rsid wsp:val=&quot;008D1E33&quot;/&gt;&lt;wsp:rsid wsp:val=&quot;008D2391&quot;/&gt;&lt;wsp:rsid wsp:val=&quot;008D23BC&quot;/&gt;&lt;wsp:rsid wsp:val=&quot;008D24EC&quot;/&gt;&lt;wsp:rsid wsp:val=&quot;008D26E9&quot;/&gt;&lt;wsp:rsid wsp:val=&quot;008D29CD&quot;/&gt;&lt;wsp:rsid wsp:val=&quot;008D2C34&quot;/&gt;&lt;wsp:rsid wsp:val=&quot;008D31FC&quot;/&gt;&lt;wsp:rsid wsp:val=&quot;008D387A&quot;/&gt;&lt;wsp:rsid wsp:val=&quot;008D3DCF&quot;/&gt;&lt;wsp:rsid wsp:val=&quot;008D3F0D&quot;/&gt;&lt;wsp:rsid wsp:val=&quot;008D42A3&quot;/&gt;&lt;wsp:rsid wsp:val=&quot;008D42F1&quot;/&gt;&lt;wsp:rsid wsp:val=&quot;008D43B2&quot;/&gt;&lt;wsp:rsid wsp:val=&quot;008D46E1&quot;/&gt;&lt;wsp:rsid wsp:val=&quot;008D485A&quot;/&gt;&lt;wsp:rsid wsp:val=&quot;008D4C52&quot;/&gt;&lt;wsp:rsid wsp:val=&quot;008D4C71&quot;/&gt;&lt;wsp:rsid wsp:val=&quot;008D4D92&quot;/&gt;&lt;wsp:rsid wsp:val=&quot;008D5045&quot;/&gt;&lt;wsp:rsid wsp:val=&quot;008D53D9&quot;/&gt;&lt;wsp:rsid wsp:val=&quot;008D565A&quot;/&gt;&lt;wsp:rsid wsp:val=&quot;008D5F75&quot;/&gt;&lt;wsp:rsid wsp:val=&quot;008D60EB&quot;/&gt;&lt;wsp:rsid wsp:val=&quot;008D6129&quot;/&gt;&lt;wsp:rsid wsp:val=&quot;008D62E8&quot;/&gt;&lt;wsp:rsid wsp:val=&quot;008D6325&quot;/&gt;&lt;wsp:rsid wsp:val=&quot;008D6A1D&quot;/&gt;&lt;wsp:rsid wsp:val=&quot;008D6BBD&quot;/&gt;&lt;wsp:rsid wsp:val=&quot;008D7538&quot;/&gt;&lt;wsp:rsid wsp:val=&quot;008D7D6D&quot;/&gt;&lt;wsp:rsid wsp:val=&quot;008D7DD2&quot;/&gt;&lt;wsp:rsid wsp:val=&quot;008E0A4F&quot;/&gt;&lt;wsp:rsid wsp:val=&quot;008E0B1B&quot;/&gt;&lt;wsp:rsid wsp:val=&quot;008E0FF6&quot;/&gt;&lt;wsp:rsid wsp:val=&quot;008E150C&quot;/&gt;&lt;wsp:rsid wsp:val=&quot;008E17FF&quot;/&gt;&lt;wsp:rsid wsp:val=&quot;008E1814&quot;/&gt;&lt;wsp:rsid wsp:val=&quot;008E1ADF&quot;/&gt;&lt;wsp:rsid wsp:val=&quot;008E1B72&quot;/&gt;&lt;wsp:rsid wsp:val=&quot;008E1DD4&quot;/&gt;&lt;wsp:rsid wsp:val=&quot;008E1F58&quot;/&gt;&lt;wsp:rsid wsp:val=&quot;008E217E&quot;/&gt;&lt;wsp:rsid wsp:val=&quot;008E22CE&quot;/&gt;&lt;wsp:rsid wsp:val=&quot;008E283F&quot;/&gt;&lt;wsp:rsid wsp:val=&quot;008E2EA5&quot;/&gt;&lt;wsp:rsid wsp:val=&quot;008E30EF&quot;/&gt;&lt;wsp:rsid wsp:val=&quot;008E38F7&quot;/&gt;&lt;wsp:rsid wsp:val=&quot;008E3D68&quot;/&gt;&lt;wsp:rsid wsp:val=&quot;008E4574&quot;/&gt;&lt;wsp:rsid wsp:val=&quot;008E4C41&quot;/&gt;&lt;wsp:rsid wsp:val=&quot;008E5617&quot;/&gt;&lt;wsp:rsid wsp:val=&quot;008E5B76&quot;/&gt;&lt;wsp:rsid wsp:val=&quot;008E5CFE&quot;/&gt;&lt;wsp:rsid wsp:val=&quot;008E6187&quot;/&gt;&lt;wsp:rsid wsp:val=&quot;008E63A0&quot;/&gt;&lt;wsp:rsid wsp:val=&quot;008E66FD&quot;/&gt;&lt;wsp:rsid wsp:val=&quot;008E6CF3&quot;/&gt;&lt;wsp:rsid wsp:val=&quot;008E6D9A&quot;/&gt;&lt;wsp:rsid wsp:val=&quot;008E6E6D&quot;/&gt;&lt;wsp:rsid wsp:val=&quot;008E7CE2&quot;/&gt;&lt;wsp:rsid wsp:val=&quot;008E7F7E&quot;/&gt;&lt;wsp:rsid wsp:val=&quot;008F0513&quot;/&gt;&lt;wsp:rsid wsp:val=&quot;008F0C07&quot;/&gt;&lt;wsp:rsid wsp:val=&quot;008F1350&quot;/&gt;&lt;wsp:rsid wsp:val=&quot;008F13D6&quot;/&gt;&lt;wsp:rsid wsp:val=&quot;008F1998&quot;/&gt;&lt;wsp:rsid wsp:val=&quot;008F19EF&quot;/&gt;&lt;wsp:rsid wsp:val=&quot;008F2519&quot;/&gt;&lt;wsp:rsid wsp:val=&quot;008F2BFD&quot;/&gt;&lt;wsp:rsid wsp:val=&quot;008F2D74&quot;/&gt;&lt;wsp:rsid wsp:val=&quot;008F2F71&quot;/&gt;&lt;wsp:rsid wsp:val=&quot;008F2FB2&quot;/&gt;&lt;wsp:rsid wsp:val=&quot;008F33C2&quot;/&gt;&lt;wsp:rsid wsp:val=&quot;008F39F7&quot;/&gt;&lt;wsp:rsid wsp:val=&quot;008F3BF9&quot;/&gt;&lt;wsp:rsid wsp:val=&quot;008F45C5&quot;/&gt;&lt;wsp:rsid wsp:val=&quot;008F4BB7&quot;/&gt;&lt;wsp:rsid wsp:val=&quot;008F5706&quot;/&gt;&lt;wsp:rsid wsp:val=&quot;008F6046&quot;/&gt;&lt;wsp:rsid wsp:val=&quot;008F60E2&quot;/&gt;&lt;wsp:rsid wsp:val=&quot;008F61F6&quot;/&gt;&lt;wsp:rsid wsp:val=&quot;008F6551&quot;/&gt;&lt;wsp:rsid wsp:val=&quot;008F65DB&quot;/&gt;&lt;wsp:rsid wsp:val=&quot;008F681E&quot;/&gt;&lt;wsp:rsid wsp:val=&quot;008F6A1C&quot;/&gt;&lt;wsp:rsid wsp:val=&quot;008F6EB6&quot;/&gt;&lt;wsp:rsid wsp:val=&quot;008F6F10&quot;/&gt;&lt;wsp:rsid wsp:val=&quot;008F7151&quot;/&gt;&lt;wsp:rsid wsp:val=&quot;008F7193&quot;/&gt;&lt;wsp:rsid wsp:val=&quot;008F77C4&quot;/&gt;&lt;wsp:rsid wsp:val=&quot;008F79A8&quot;/&gt;&lt;wsp:rsid wsp:val=&quot;009003AE&quot;/&gt;&lt;wsp:rsid wsp:val=&quot;009003FF&quot;/&gt;&lt;wsp:rsid wsp:val=&quot;00900771&quot;/&gt;&lt;wsp:rsid wsp:val=&quot;00901058&quot;/&gt;&lt;wsp:rsid wsp:val=&quot;0090120B&quot;/&gt;&lt;wsp:rsid wsp:val=&quot;0090139B&quot;/&gt;&lt;wsp:rsid wsp:val=&quot;00901539&quot;/&gt;&lt;wsp:rsid wsp:val=&quot;0090158A&quot;/&gt;&lt;wsp:rsid wsp:val=&quot;00901F4F&quot;/&gt;&lt;wsp:rsid wsp:val=&quot;0090234B&quot;/&gt;&lt;wsp:rsid wsp:val=&quot;00902486&quot;/&gt;&lt;wsp:rsid wsp:val=&quot;009033C0&quot;/&gt;&lt;wsp:rsid wsp:val=&quot;00903509&quot;/&gt;&lt;wsp:rsid wsp:val=&quot;009036F9&quot;/&gt;&lt;wsp:rsid wsp:val=&quot;009037F0&quot;/&gt;&lt;wsp:rsid wsp:val=&quot;00903822&quot;/&gt;&lt;wsp:rsid wsp:val=&quot;00904964&quot;/&gt;&lt;wsp:rsid wsp:val=&quot;00904D37&quot;/&gt;&lt;wsp:rsid wsp:val=&quot;00904EEF&quot;/&gt;&lt;wsp:rsid wsp:val=&quot;00905AB4&quot;/&gt;&lt;wsp:rsid wsp:val=&quot;00906773&quot;/&gt;&lt;wsp:rsid wsp:val=&quot;00906850&quot;/&gt;&lt;wsp:rsid wsp:val=&quot;00906B15&quot;/&gt;&lt;wsp:rsid wsp:val=&quot;00907335&quot;/&gt;&lt;wsp:rsid wsp:val=&quot;00907392&quot;/&gt;&lt;wsp:rsid wsp:val=&quot;009075B3&quot;/&gt;&lt;wsp:rsid wsp:val=&quot;0090771F&quot;/&gt;&lt;wsp:rsid wsp:val=&quot;00907789&quot;/&gt;&lt;wsp:rsid wsp:val=&quot;00907AD9&quot;/&gt;&lt;wsp:rsid wsp:val=&quot;00907CA8&quot;/&gt;&lt;wsp:rsid wsp:val=&quot;00907CCC&quot;/&gt;&lt;wsp:rsid wsp:val=&quot;00907D17&quot;/&gt;&lt;wsp:rsid wsp:val=&quot;00907E32&quot;/&gt;&lt;wsp:rsid wsp:val=&quot;00910344&quot;/&gt;&lt;wsp:rsid wsp:val=&quot;0091064A&quot;/&gt;&lt;wsp:rsid wsp:val=&quot;00910CD2&quot;/&gt;&lt;wsp:rsid wsp:val=&quot;00910CD9&quot;/&gt;&lt;wsp:rsid wsp:val=&quot;00911212&quot;/&gt;&lt;wsp:rsid wsp:val=&quot;0091123C&quot;/&gt;&lt;wsp:rsid wsp:val=&quot;009113CC&quot;/&gt;&lt;wsp:rsid wsp:val=&quot;009118F1&quot;/&gt;&lt;wsp:rsid wsp:val=&quot;00911CB1&quot;/&gt;&lt;wsp:rsid wsp:val=&quot;0091230F&quot;/&gt;&lt;wsp:rsid wsp:val=&quot;0091268E&quot;/&gt;&lt;wsp:rsid wsp:val=&quot;00912ABD&quot;/&gt;&lt;wsp:rsid wsp:val=&quot;00912CB3&quot;/&gt;&lt;wsp:rsid wsp:val=&quot;00912E5D&quot;/&gt;&lt;wsp:rsid wsp:val=&quot;00912FB3&quot;/&gt;&lt;wsp:rsid wsp:val=&quot;00914349&quot;/&gt;&lt;wsp:rsid wsp:val=&quot;0091441C&quot;/&gt;&lt;wsp:rsid wsp:val=&quot;009145B8&quot;/&gt;&lt;wsp:rsid wsp:val=&quot;00914A90&quot;/&gt;&lt;wsp:rsid wsp:val=&quot;00914BFE&quot;/&gt;&lt;wsp:rsid wsp:val=&quot;00914E2B&quot;/&gt;&lt;wsp:rsid wsp:val=&quot;00915057&quot;/&gt;&lt;wsp:rsid wsp:val=&quot;009156C3&quot;/&gt;&lt;wsp:rsid wsp:val=&quot;00915C5C&quot;/&gt;&lt;wsp:rsid wsp:val=&quot;00916252&quot;/&gt;&lt;wsp:rsid wsp:val=&quot;0091635F&quot;/&gt;&lt;wsp:rsid wsp:val=&quot;00916394&quot;/&gt;&lt;wsp:rsid wsp:val=&quot;00916471&quot;/&gt;&lt;wsp:rsid wsp:val=&quot;00916495&quot;/&gt;&lt;wsp:rsid wsp:val=&quot;0091666A&quot;/&gt;&lt;wsp:rsid wsp:val=&quot;00916F78&quot;/&gt;&lt;wsp:rsid wsp:val=&quot;00916FF8&quot;/&gt;&lt;wsp:rsid wsp:val=&quot;009170AA&quot;/&gt;&lt;wsp:rsid wsp:val=&quot;009173AB&quot;/&gt;&lt;wsp:rsid wsp:val=&quot;0091756A&quot;/&gt;&lt;wsp:rsid wsp:val=&quot;00917BC2&quot;/&gt;&lt;wsp:rsid wsp:val=&quot;00917CF5&quot;/&gt;&lt;wsp:rsid wsp:val=&quot;009201B2&quot;/&gt;&lt;wsp:rsid wsp:val=&quot;00920C46&quot;/&gt;&lt;wsp:rsid wsp:val=&quot;00920DE0&quot;/&gt;&lt;wsp:rsid wsp:val=&quot;00921004&quot;/&gt;&lt;wsp:rsid wsp:val=&quot;00921316&quot;/&gt;&lt;wsp:rsid wsp:val=&quot;0092146A&quot;/&gt;&lt;wsp:rsid wsp:val=&quot;0092154A&quot;/&gt;&lt;wsp:rsid wsp:val=&quot;00921A14&quot;/&gt;&lt;wsp:rsid wsp:val=&quot;00921D2B&quot;/&gt;&lt;wsp:rsid wsp:val=&quot;00921F7F&quot;/&gt;&lt;wsp:rsid wsp:val=&quot;009230C0&quot;/&gt;&lt;wsp:rsid wsp:val=&quot;009238B7&quot;/&gt;&lt;wsp:rsid wsp:val=&quot;009241EF&quot;/&gt;&lt;wsp:rsid wsp:val=&quot;00924C39&quot;/&gt;&lt;wsp:rsid wsp:val=&quot;00925916&quot;/&gt;&lt;wsp:rsid wsp:val=&quot;00926221&quot;/&gt;&lt;wsp:rsid wsp:val=&quot;009267A0&quot;/&gt;&lt;wsp:rsid wsp:val=&quot;0092703F&quot;/&gt;&lt;wsp:rsid wsp:val=&quot;009272AF&quot;/&gt;&lt;wsp:rsid wsp:val=&quot;00927B0E&quot;/&gt;&lt;wsp:rsid wsp:val=&quot;00927C2F&quot;/&gt;&lt;wsp:rsid wsp:val=&quot;00930793&quot;/&gt;&lt;wsp:rsid wsp:val=&quot;00930802&quot;/&gt;&lt;wsp:rsid wsp:val=&quot;009308B3&quot;/&gt;&lt;wsp:rsid wsp:val=&quot;00931447&quot;/&gt;&lt;wsp:rsid wsp:val=&quot;00931451&quot;/&gt;&lt;wsp:rsid wsp:val=&quot;009318C7&quot;/&gt;&lt;wsp:rsid wsp:val=&quot;00932029&quot;/&gt;&lt;wsp:rsid wsp:val=&quot;009324F5&quot;/&gt;&lt;wsp:rsid wsp:val=&quot;00932DD7&quot;/&gt;&lt;wsp:rsid wsp:val=&quot;00932F83&quot;/&gt;&lt;wsp:rsid wsp:val=&quot;009334C8&quot;/&gt;&lt;wsp:rsid wsp:val=&quot;009338F6&quot;/&gt;&lt;wsp:rsid wsp:val=&quot;00933B5E&quot;/&gt;&lt;wsp:rsid wsp:val=&quot;009346AD&quot;/&gt;&lt;wsp:rsid wsp:val=&quot;00934849&quot;/&gt;&lt;wsp:rsid wsp:val=&quot;00934AA3&quot;/&gt;&lt;wsp:rsid wsp:val=&quot;00934D08&quot;/&gt;&lt;wsp:rsid wsp:val=&quot;00934DA8&quot;/&gt;&lt;wsp:rsid wsp:val=&quot;00934DD0&quot;/&gt;&lt;wsp:rsid wsp:val=&quot;00935155&quot;/&gt;&lt;wsp:rsid wsp:val=&quot;009355B3&quot;/&gt;&lt;wsp:rsid wsp:val=&quot;00935861&quot;/&gt;&lt;wsp:rsid wsp:val=&quot;00935AF5&quot;/&gt;&lt;wsp:rsid wsp:val=&quot;00935C6C&quot;/&gt;&lt;wsp:rsid wsp:val=&quot;00935EF5&quot;/&gt;&lt;wsp:rsid wsp:val=&quot;00936007&quot;/&gt;&lt;wsp:rsid wsp:val=&quot;009364F5&quot;/&gt;&lt;wsp:rsid wsp:val=&quot;00936F72&quot;/&gt;&lt;wsp:rsid wsp:val=&quot;00937236&quot;/&gt;&lt;wsp:rsid wsp:val=&quot;00937575&quot;/&gt;&lt;wsp:rsid wsp:val=&quot;0093776B&quot;/&gt;&lt;wsp:rsid wsp:val=&quot;00937A14&quot;/&gt;&lt;wsp:rsid wsp:val=&quot;0094002E&quot;/&gt;&lt;wsp:rsid wsp:val=&quot;009406BB&quot;/&gt;&lt;wsp:rsid wsp:val=&quot;009407B9&quot;/&gt;&lt;wsp:rsid wsp:val=&quot;00940DAD&quot;/&gt;&lt;wsp:rsid wsp:val=&quot;0094119C&quot;/&gt;&lt;wsp:rsid wsp:val=&quot;00941572&quot;/&gt;&lt;wsp:rsid wsp:val=&quot;00941925&quot;/&gt;&lt;wsp:rsid wsp:val=&quot;00941BC6&quot;/&gt;&lt;wsp:rsid wsp:val=&quot;00941C8B&quot;/&gt;&lt;wsp:rsid wsp:val=&quot;00941DF5&quot;/&gt;&lt;wsp:rsid wsp:val=&quot;00941FC8&quot;/&gt;&lt;wsp:rsid wsp:val=&quot;00942228&quot;/&gt;&lt;wsp:rsid wsp:val=&quot;009427AA&quot;/&gt;&lt;wsp:rsid wsp:val=&quot;009427B9&quot;/&gt;&lt;wsp:rsid wsp:val=&quot;00942C50&quot;/&gt;&lt;wsp:rsid wsp:val=&quot;00944511&quot;/&gt;&lt;wsp:rsid wsp:val=&quot;009445F1&quot;/&gt;&lt;wsp:rsid wsp:val=&quot;00944A23&quot;/&gt;&lt;wsp:rsid wsp:val=&quot;00944E02&quot;/&gt;&lt;wsp:rsid wsp:val=&quot;00945821&quot;/&gt;&lt;wsp:rsid wsp:val=&quot;00945E84&quot;/&gt;&lt;wsp:rsid wsp:val=&quot;00946471&quot;/&gt;&lt;wsp:rsid wsp:val=&quot;0094656D&quot;/&gt;&lt;wsp:rsid wsp:val=&quot;00946AAE&quot;/&gt;&lt;wsp:rsid wsp:val=&quot;00946C92&quot;/&gt;&lt;wsp:rsid wsp:val=&quot;00946EB8&quot;/&gt;&lt;wsp:rsid wsp:val=&quot;00946F28&quot;/&gt;&lt;wsp:rsid wsp:val=&quot;0094753C&quot;/&gt;&lt;wsp:rsid wsp:val=&quot;00947A6A&quot;/&gt;&lt;wsp:rsid wsp:val=&quot;00947A75&quot;/&gt;&lt;wsp:rsid wsp:val=&quot;00947E6E&quot;/&gt;&lt;wsp:rsid wsp:val=&quot;00947F2B&quot;/&gt;&lt;wsp:rsid wsp:val=&quot;0095067E&quot;/&gt;&lt;wsp:rsid wsp:val=&quot;00950816&quot;/&gt;&lt;wsp:rsid wsp:val=&quot;00950A0D&quot;/&gt;&lt;wsp:rsid wsp:val=&quot;00950ABD&quot;/&gt;&lt;wsp:rsid wsp:val=&quot;00950D66&quot;/&gt;&lt;wsp:rsid wsp:val=&quot;00951174&quot;/&gt;&lt;wsp:rsid wsp:val=&quot;009511B7&quot;/&gt;&lt;wsp:rsid wsp:val=&quot;00951267&quot;/&gt;&lt;wsp:rsid wsp:val=&quot;0095213A&quot;/&gt;&lt;wsp:rsid wsp:val=&quot;0095217A&quot;/&gt;&lt;wsp:rsid wsp:val=&quot;009524CC&quot;/&gt;&lt;wsp:rsid wsp:val=&quot;0095286E&quot;/&gt;&lt;wsp:rsid wsp:val=&quot;00952B80&quot;/&gt;&lt;wsp:rsid wsp:val=&quot;00953829&quot;/&gt;&lt;wsp:rsid wsp:val=&quot;00953962&quot;/&gt;&lt;wsp:rsid wsp:val=&quot;009543B8&quot;/&gt;&lt;wsp:rsid wsp:val=&quot;0095498C&quot;/&gt;&lt;wsp:rsid wsp:val=&quot;00954EA6&quot;/&gt;&lt;wsp:rsid wsp:val=&quot;00955336&quot;/&gt;&lt;wsp:rsid wsp:val=&quot;009559D4&quot;/&gt;&lt;wsp:rsid wsp:val=&quot;00955AB5&quot;/&gt;&lt;wsp:rsid wsp:val=&quot;00955B29&quot;/&gt;&lt;wsp:rsid wsp:val=&quot;00956211&quot;/&gt;&lt;wsp:rsid wsp:val=&quot;00956BE5&quot;/&gt;&lt;wsp:rsid wsp:val=&quot;00956C05&quot;/&gt;&lt;wsp:rsid wsp:val=&quot;00956EFF&quot;/&gt;&lt;wsp:rsid wsp:val=&quot;00957507&quot;/&gt;&lt;wsp:rsid wsp:val=&quot;00957C73&quot;/&gt;&lt;wsp:rsid wsp:val=&quot;00957EDD&quot;/&gt;&lt;wsp:rsid wsp:val=&quot;009600DD&quot;/&gt;&lt;wsp:rsid wsp:val=&quot;009600EA&quot;/&gt;&lt;wsp:rsid wsp:val=&quot;00960EAA&quot;/&gt;&lt;wsp:rsid wsp:val=&quot;00960F64&quot;/&gt;&lt;wsp:rsid wsp:val=&quot;0096161E&quot;/&gt;&lt;wsp:rsid wsp:val=&quot;00961ABE&quot;/&gt;&lt;wsp:rsid wsp:val=&quot;009620AC&quot;/&gt;&lt;wsp:rsid wsp:val=&quot;00962C8A&quot;/&gt;&lt;wsp:rsid wsp:val=&quot;0096302F&quot;/&gt;&lt;wsp:rsid wsp:val=&quot;00963470&quot;/&gt;&lt;wsp:rsid wsp:val=&quot;00963A34&quot;/&gt;&lt;wsp:rsid wsp:val=&quot;00963B56&quot;/&gt;&lt;wsp:rsid wsp:val=&quot;00963B83&quot;/&gt;&lt;wsp:rsid wsp:val=&quot;00963E1F&quot;/&gt;&lt;wsp:rsid wsp:val=&quot;00964342&quot;/&gt;&lt;wsp:rsid wsp:val=&quot;009646B4&quot;/&gt;&lt;wsp:rsid wsp:val=&quot;009646EC&quot;/&gt;&lt;wsp:rsid wsp:val=&quot;00964919&quot;/&gt;&lt;wsp:rsid wsp:val=&quot;00965605&quot;/&gt;&lt;wsp:rsid wsp:val=&quot;009659A2&quot;/&gt;&lt;wsp:rsid wsp:val=&quot;00965D96&quot;/&gt;&lt;wsp:rsid wsp:val=&quot;00966637&quot;/&gt;&lt;wsp:rsid wsp:val=&quot;00966668&quot;/&gt;&lt;wsp:rsid wsp:val=&quot;009666EC&quot;/&gt;&lt;wsp:rsid wsp:val=&quot;00966B6D&quot;/&gt;&lt;wsp:rsid wsp:val=&quot;00966D62&quot;/&gt;&lt;wsp:rsid wsp:val=&quot;00966F67&quot;/&gt;&lt;wsp:rsid wsp:val=&quot;0096774D&quot;/&gt;&lt;wsp:rsid wsp:val=&quot;00967A9B&quot;/&gt;&lt;wsp:rsid wsp:val=&quot;00967CAE&quot;/&gt;&lt;wsp:rsid wsp:val=&quot;00970710&quot;/&gt;&lt;wsp:rsid wsp:val=&quot;00970F97&quot;/&gt;&lt;wsp:rsid wsp:val=&quot;0097120D&quot;/&gt;&lt;wsp:rsid wsp:val=&quot;00971655&quot;/&gt;&lt;wsp:rsid wsp:val=&quot;00971A37&quot;/&gt;&lt;wsp:rsid wsp:val=&quot;00971B3A&quot;/&gt;&lt;wsp:rsid wsp:val=&quot;00972CA3&quot;/&gt;&lt;wsp:rsid wsp:val=&quot;009731F5&quot;/&gt;&lt;wsp:rsid wsp:val=&quot;00973443&quot;/&gt;&lt;wsp:rsid wsp:val=&quot;00973B1F&quot;/&gt;&lt;wsp:rsid wsp:val=&quot;00973D2B&quot;/&gt;&lt;wsp:rsid wsp:val=&quot;0097433B&quot;/&gt;&lt;wsp:rsid wsp:val=&quot;00974546&quot;/&gt;&lt;wsp:rsid wsp:val=&quot;0097509A&quot;/&gt;&lt;wsp:rsid wsp:val=&quot;00975288&quot;/&gt;&lt;wsp:rsid wsp:val=&quot;009757C7&quot;/&gt;&lt;wsp:rsid wsp:val=&quot;00975AC1&quot;/&gt;&lt;wsp:rsid wsp:val=&quot;009761FC&quot;/&gt;&lt;wsp:rsid wsp:val=&quot;0097681D&quot;/&gt;&lt;wsp:rsid wsp:val=&quot;009778EE&quot;/&gt;&lt;wsp:rsid wsp:val=&quot;00977A3C&quot;/&gt;&lt;wsp:rsid wsp:val=&quot;00977A4F&quot;/&gt;&lt;wsp:rsid wsp:val=&quot;00977FC2&quot;/&gt;&lt;wsp:rsid wsp:val=&quot;00980485&quot;/&gt;&lt;wsp:rsid wsp:val=&quot;00980B76&quot;/&gt;&lt;wsp:rsid wsp:val=&quot;009810FF&quot;/&gt;&lt;wsp:rsid wsp:val=&quot;00981170&quot;/&gt;&lt;wsp:rsid wsp:val=&quot;00981944&quot;/&gt;&lt;wsp:rsid wsp:val=&quot;009829E5&quot;/&gt;&lt;wsp:rsid wsp:val=&quot;00982CED&quot;/&gt;&lt;wsp:rsid wsp:val=&quot;00982EA8&quot;/&gt;&lt;wsp:rsid wsp:val=&quot;00983CBD&quot;/&gt;&lt;wsp:rsid wsp:val=&quot;00983DB0&quot;/&gt;&lt;wsp:rsid wsp:val=&quot;00984187&quot;/&gt;&lt;wsp:rsid wsp:val=&quot;00984581&quot;/&gt;&lt;wsp:rsid wsp:val=&quot;0098464A&quot;/&gt;&lt;wsp:rsid wsp:val=&quot;00984764&quot;/&gt;&lt;wsp:rsid wsp:val=&quot;0098523D&quot;/&gt;&lt;wsp:rsid wsp:val=&quot;009852FF&quot;/&gt;&lt;wsp:rsid wsp:val=&quot;00985379&quot;/&gt;&lt;wsp:rsid wsp:val=&quot;0098537D&quot;/&gt;&lt;wsp:rsid wsp:val=&quot;00985C63&quot;/&gt;&lt;wsp:rsid wsp:val=&quot;00985D98&quot;/&gt;&lt;wsp:rsid wsp:val=&quot;0098677D&quot;/&gt;&lt;wsp:rsid wsp:val=&quot;00986D53&quot;/&gt;&lt;wsp:rsid wsp:val=&quot;0098759A&quot;/&gt;&lt;wsp:rsid wsp:val=&quot;0098759C&quot;/&gt;&lt;wsp:rsid wsp:val=&quot;009877AE&quot;/&gt;&lt;wsp:rsid wsp:val=&quot;009877B9&quot;/&gt;&lt;wsp:rsid wsp:val=&quot;00987D4C&quot;/&gt;&lt;wsp:rsid wsp:val=&quot;00987D76&quot;/&gt;&lt;wsp:rsid wsp:val=&quot;00990F75&quot;/&gt;&lt;wsp:rsid wsp:val=&quot;00991246&quot;/&gt;&lt;wsp:rsid wsp:val=&quot;00991302&quot;/&gt;&lt;wsp:rsid wsp:val=&quot;009916AD&quot;/&gt;&lt;wsp:rsid wsp:val=&quot;00991945&quot;/&gt;&lt;wsp:rsid wsp:val=&quot;00991990&quot;/&gt;&lt;wsp:rsid wsp:val=&quot;00991DF4&quot;/&gt;&lt;wsp:rsid wsp:val=&quot;00992286&quot;/&gt;&lt;wsp:rsid wsp:val=&quot;00992CD0&quot;/&gt;&lt;wsp:rsid wsp:val=&quot;00993A6F&quot;/&gt;&lt;wsp:rsid wsp:val=&quot;0099456F&quot;/&gt;&lt;wsp:rsid wsp:val=&quot;0099542B&quot;/&gt;&lt;wsp:rsid wsp:val=&quot;00995A2F&quot;/&gt;&lt;wsp:rsid wsp:val=&quot;00995D8D&quot;/&gt;&lt;wsp:rsid wsp:val=&quot;00996283&quot;/&gt;&lt;wsp:rsid wsp:val=&quot;00996AB9&quot;/&gt;&lt;wsp:rsid wsp:val=&quot;00996AEF&quot;/&gt;&lt;wsp:rsid wsp:val=&quot;00996B36&quot;/&gt;&lt;wsp:rsid wsp:val=&quot;00996B64&quot;/&gt;&lt;wsp:rsid wsp:val=&quot;00996D0D&quot;/&gt;&lt;wsp:rsid wsp:val=&quot;009A042F&quot;/&gt;&lt;wsp:rsid wsp:val=&quot;009A069E&quot;/&gt;&lt;wsp:rsid wsp:val=&quot;009A071C&quot;/&gt;&lt;wsp:rsid wsp:val=&quot;009A0A20&quot;/&gt;&lt;wsp:rsid wsp:val=&quot;009A0EC9&quot;/&gt;&lt;wsp:rsid wsp:val=&quot;009A1478&quot;/&gt;&lt;wsp:rsid wsp:val=&quot;009A154D&quot;/&gt;&lt;wsp:rsid wsp:val=&quot;009A16F2&quot;/&gt;&lt;wsp:rsid wsp:val=&quot;009A1CF2&quot;/&gt;&lt;wsp:rsid wsp:val=&quot;009A1D60&quot;/&gt;&lt;wsp:rsid wsp:val=&quot;009A1E94&quot;/&gt;&lt;wsp:rsid wsp:val=&quot;009A25EF&quot;/&gt;&lt;wsp:rsid wsp:val=&quot;009A2A48&quot;/&gt;&lt;wsp:rsid wsp:val=&quot;009A2A7C&quot;/&gt;&lt;wsp:rsid wsp:val=&quot;009A2AF8&quot;/&gt;&lt;wsp:rsid wsp:val=&quot;009A3233&quot;/&gt;&lt;wsp:rsid wsp:val=&quot;009A3520&quot;/&gt;&lt;wsp:rsid wsp:val=&quot;009A3A15&quot;/&gt;&lt;wsp:rsid wsp:val=&quot;009A3CDD&quot;/&gt;&lt;wsp:rsid wsp:val=&quot;009A3D27&quot;/&gt;&lt;wsp:rsid wsp:val=&quot;009A3F4A&quot;/&gt;&lt;wsp:rsid wsp:val=&quot;009A413D&quot;/&gt;&lt;wsp:rsid wsp:val=&quot;009A4933&quot;/&gt;&lt;wsp:rsid wsp:val=&quot;009A4C2C&quot;/&gt;&lt;wsp:rsid wsp:val=&quot;009A4D3B&quot;/&gt;&lt;wsp:rsid wsp:val=&quot;009A5002&quot;/&gt;&lt;wsp:rsid wsp:val=&quot;009A52DA&quot;/&gt;&lt;wsp:rsid wsp:val=&quot;009A546C&quot;/&gt;&lt;wsp:rsid wsp:val=&quot;009A6076&quot;/&gt;&lt;wsp:rsid wsp:val=&quot;009A6250&quot;/&gt;&lt;wsp:rsid wsp:val=&quot;009A6329&quot;/&gt;&lt;wsp:rsid wsp:val=&quot;009A63C3&quot;/&gt;&lt;wsp:rsid wsp:val=&quot;009A6520&quot;/&gt;&lt;wsp:rsid wsp:val=&quot;009A6881&quot;/&gt;&lt;wsp:rsid wsp:val=&quot;009A704F&quot;/&gt;&lt;wsp:rsid wsp:val=&quot;009A70B0&quot;/&gt;&lt;wsp:rsid wsp:val=&quot;009A7113&quot;/&gt;&lt;wsp:rsid wsp:val=&quot;009A7A38&quot;/&gt;&lt;wsp:rsid wsp:val=&quot;009A7EBE&quot;/&gt;&lt;wsp:rsid wsp:val=&quot;009A7FD4&quot;/&gt;&lt;wsp:rsid wsp:val=&quot;009B0000&quot;/&gt;&lt;wsp:rsid wsp:val=&quot;009B0FF9&quot;/&gt;&lt;wsp:rsid wsp:val=&quot;009B133F&quot;/&gt;&lt;wsp:rsid wsp:val=&quot;009B1778&quot;/&gt;&lt;wsp:rsid wsp:val=&quot;009B17EF&quot;/&gt;&lt;wsp:rsid wsp:val=&quot;009B18B4&quot;/&gt;&lt;wsp:rsid wsp:val=&quot;009B1A2C&quot;/&gt;&lt;wsp:rsid wsp:val=&quot;009B25F3&quot;/&gt;&lt;wsp:rsid wsp:val=&quot;009B2665&quot;/&gt;&lt;wsp:rsid wsp:val=&quot;009B292B&quot;/&gt;&lt;wsp:rsid wsp:val=&quot;009B2F79&quot;/&gt;&lt;wsp:rsid wsp:val=&quot;009B2F90&quot;/&gt;&lt;wsp:rsid wsp:val=&quot;009B351C&quot;/&gt;&lt;wsp:rsid wsp:val=&quot;009B397D&quot;/&gt;&lt;wsp:rsid wsp:val=&quot;009B3CE2&quot;/&gt;&lt;wsp:rsid wsp:val=&quot;009B3FB0&quot;/&gt;&lt;wsp:rsid wsp:val=&quot;009B4004&quot;/&gt;&lt;wsp:rsid wsp:val=&quot;009B42A9&quot;/&gt;&lt;wsp:rsid wsp:val=&quot;009B42BD&quot;/&gt;&lt;wsp:rsid wsp:val=&quot;009B4547&quot;/&gt;&lt;wsp:rsid wsp:val=&quot;009B4730&quot;/&gt;&lt;wsp:rsid wsp:val=&quot;009B4AB6&quot;/&gt;&lt;wsp:rsid wsp:val=&quot;009B4E94&quot;/&gt;&lt;wsp:rsid wsp:val=&quot;009B4FED&quot;/&gt;&lt;wsp:rsid wsp:val=&quot;009B51F6&quot;/&gt;&lt;wsp:rsid wsp:val=&quot;009B5622&quot;/&gt;&lt;wsp:rsid wsp:val=&quot;009B578E&quot;/&gt;&lt;wsp:rsid wsp:val=&quot;009B5EB9&quot;/&gt;&lt;wsp:rsid wsp:val=&quot;009B64DB&quot;/&gt;&lt;wsp:rsid wsp:val=&quot;009B6609&quot;/&gt;&lt;wsp:rsid wsp:val=&quot;009B6757&quot;/&gt;&lt;wsp:rsid wsp:val=&quot;009B6853&quot;/&gt;&lt;wsp:rsid wsp:val=&quot;009B7559&quot;/&gt;&lt;wsp:rsid wsp:val=&quot;009B7931&quot;/&gt;&lt;wsp:rsid wsp:val=&quot;009B7960&quot;/&gt;&lt;wsp:rsid wsp:val=&quot;009B7FD6&quot;/&gt;&lt;wsp:rsid wsp:val=&quot;009C0289&quot;/&gt;&lt;wsp:rsid wsp:val=&quot;009C0394&quot;/&gt;&lt;wsp:rsid wsp:val=&quot;009C08A2&quot;/&gt;&lt;wsp:rsid wsp:val=&quot;009C08E2&quot;/&gt;&lt;wsp:rsid wsp:val=&quot;009C0B9A&quot;/&gt;&lt;wsp:rsid wsp:val=&quot;009C1769&quot;/&gt;&lt;wsp:rsid wsp:val=&quot;009C1964&quot;/&gt;&lt;wsp:rsid wsp:val=&quot;009C29D3&quot;/&gt;&lt;wsp:rsid wsp:val=&quot;009C2AE0&quot;/&gt;&lt;wsp:rsid wsp:val=&quot;009C2B84&quot;/&gt;&lt;wsp:rsid wsp:val=&quot;009C3478&quot;/&gt;&lt;wsp:rsid wsp:val=&quot;009C377B&quot;/&gt;&lt;wsp:rsid wsp:val=&quot;009C3C01&quot;/&gt;&lt;wsp:rsid wsp:val=&quot;009C3C64&quot;/&gt;&lt;wsp:rsid wsp:val=&quot;009C3D03&quot;/&gt;&lt;wsp:rsid wsp:val=&quot;009C4746&quot;/&gt;&lt;wsp:rsid wsp:val=&quot;009C49C7&quot;/&gt;&lt;wsp:rsid wsp:val=&quot;009C50FB&quot;/&gt;&lt;wsp:rsid wsp:val=&quot;009C5288&quot;/&gt;&lt;wsp:rsid wsp:val=&quot;009C528A&quot;/&gt;&lt;wsp:rsid wsp:val=&quot;009C5327&quot;/&gt;&lt;wsp:rsid wsp:val=&quot;009C58E6&quot;/&gt;&lt;wsp:rsid wsp:val=&quot;009C5CAE&quot;/&gt;&lt;wsp:rsid wsp:val=&quot;009C733B&quot;/&gt;&lt;wsp:rsid wsp:val=&quot;009C7906&quot;/&gt;&lt;wsp:rsid wsp:val=&quot;009D006C&quot;/&gt;&lt;wsp:rsid wsp:val=&quot;009D0129&quot;/&gt;&lt;wsp:rsid wsp:val=&quot;009D04E5&quot;/&gt;&lt;wsp:rsid wsp:val=&quot;009D05B5&quot;/&gt;&lt;wsp:rsid wsp:val=&quot;009D0C01&quot;/&gt;&lt;wsp:rsid wsp:val=&quot;009D0DFE&quot;/&gt;&lt;wsp:rsid wsp:val=&quot;009D0E04&quot;/&gt;&lt;wsp:rsid wsp:val=&quot;009D1953&quot;/&gt;&lt;wsp:rsid wsp:val=&quot;009D1F22&quot;/&gt;&lt;wsp:rsid wsp:val=&quot;009D1F55&quot;/&gt;&lt;wsp:rsid wsp:val=&quot;009D2097&quot;/&gt;&lt;wsp:rsid wsp:val=&quot;009D232F&quot;/&gt;&lt;wsp:rsid wsp:val=&quot;009D2681&quot;/&gt;&lt;wsp:rsid wsp:val=&quot;009D2942&quot;/&gt;&lt;wsp:rsid wsp:val=&quot;009D30C5&quot;/&gt;&lt;wsp:rsid wsp:val=&quot;009D3234&quot;/&gt;&lt;wsp:rsid wsp:val=&quot;009D3432&quot;/&gt;&lt;wsp:rsid wsp:val=&quot;009D3510&quot;/&gt;&lt;wsp:rsid wsp:val=&quot;009D38A2&quot;/&gt;&lt;wsp:rsid wsp:val=&quot;009D3A1A&quot;/&gt;&lt;wsp:rsid wsp:val=&quot;009D3EAD&quot;/&gt;&lt;wsp:rsid wsp:val=&quot;009D3F6D&quot;/&gt;&lt;wsp:rsid wsp:val=&quot;009D457B&quot;/&gt;&lt;wsp:rsid wsp:val=&quot;009D45FB&quot;/&gt;&lt;wsp:rsid wsp:val=&quot;009D476F&quot;/&gt;&lt;wsp:rsid wsp:val=&quot;009D4CE1&quot;/&gt;&lt;wsp:rsid wsp:val=&quot;009D4E66&quot;/&gt;&lt;wsp:rsid wsp:val=&quot;009D5255&quot;/&gt;&lt;wsp:rsid wsp:val=&quot;009D5260&quot;/&gt;&lt;wsp:rsid wsp:val=&quot;009D5269&quot;/&gt;&lt;wsp:rsid wsp:val=&quot;009D531C&quot;/&gt;&lt;wsp:rsid wsp:val=&quot;009D5ABD&quot;/&gt;&lt;wsp:rsid wsp:val=&quot;009D60B8&quot;/&gt;&lt;wsp:rsid wsp:val=&quot;009D6300&quot;/&gt;&lt;wsp:rsid wsp:val=&quot;009D631F&quot;/&gt;&lt;wsp:rsid wsp:val=&quot;009D64BB&quot;/&gt;&lt;wsp:rsid wsp:val=&quot;009D6E4D&quot;/&gt;&lt;wsp:rsid wsp:val=&quot;009D77F0&quot;/&gt;&lt;wsp:rsid wsp:val=&quot;009D7AB7&quot;/&gt;&lt;wsp:rsid wsp:val=&quot;009D7D12&quot;/&gt;&lt;wsp:rsid wsp:val=&quot;009D7E88&quot;/&gt;&lt;wsp:rsid wsp:val=&quot;009E06E6&quot;/&gt;&lt;wsp:rsid wsp:val=&quot;009E0905&quot;/&gt;&lt;wsp:rsid wsp:val=&quot;009E09C9&quot;/&gt;&lt;wsp:rsid wsp:val=&quot;009E0F98&quot;/&gt;&lt;wsp:rsid wsp:val=&quot;009E1146&quot;/&gt;&lt;wsp:rsid wsp:val=&quot;009E1384&quot;/&gt;&lt;wsp:rsid wsp:val=&quot;009E248A&quot;/&gt;&lt;wsp:rsid wsp:val=&quot;009E2491&quot;/&gt;&lt;wsp:rsid wsp:val=&quot;009E2AED&quot;/&gt;&lt;wsp:rsid wsp:val=&quot;009E2B19&quot;/&gt;&lt;wsp:rsid wsp:val=&quot;009E2DA1&quot;/&gt;&lt;wsp:rsid wsp:val=&quot;009E2DA3&quot;/&gt;&lt;wsp:rsid wsp:val=&quot;009E353B&quot;/&gt;&lt;wsp:rsid wsp:val=&quot;009E39AC&quot;/&gt;&lt;wsp:rsid wsp:val=&quot;009E3DAE&quot;/&gt;&lt;wsp:rsid wsp:val=&quot;009E3E6F&quot;/&gt;&lt;wsp:rsid wsp:val=&quot;009E3E99&quot;/&gt;&lt;wsp:rsid wsp:val=&quot;009E41A6&quot;/&gt;&lt;wsp:rsid wsp:val=&quot;009E41D5&quot;/&gt;&lt;wsp:rsid wsp:val=&quot;009E42CB&quot;/&gt;&lt;wsp:rsid wsp:val=&quot;009E4600&quot;/&gt;&lt;wsp:rsid wsp:val=&quot;009E4CF0&quot;/&gt;&lt;wsp:rsid wsp:val=&quot;009E4EB8&quot;/&gt;&lt;wsp:rsid wsp:val=&quot;009E4F45&quot;/&gt;&lt;wsp:rsid wsp:val=&quot;009E5115&quot;/&gt;&lt;wsp:rsid wsp:val=&quot;009E54C4&quot;/&gt;&lt;wsp:rsid wsp:val=&quot;009E5560&quot;/&gt;&lt;wsp:rsid wsp:val=&quot;009E5980&quot;/&gt;&lt;wsp:rsid wsp:val=&quot;009E5A72&quot;/&gt;&lt;wsp:rsid wsp:val=&quot;009E5B30&quot;/&gt;&lt;wsp:rsid wsp:val=&quot;009E5D96&quot;/&gt;&lt;wsp:rsid wsp:val=&quot;009E695A&quot;/&gt;&lt;wsp:rsid wsp:val=&quot;009E6ADA&quot;/&gt;&lt;wsp:rsid wsp:val=&quot;009E77F5&quot;/&gt;&lt;wsp:rsid wsp:val=&quot;009E7B70&quot;/&gt;&lt;wsp:rsid wsp:val=&quot;009F0264&quot;/&gt;&lt;wsp:rsid wsp:val=&quot;009F04F0&quot;/&gt;&lt;wsp:rsid wsp:val=&quot;009F0816&quot;/&gt;&lt;wsp:rsid wsp:val=&quot;009F0C02&quot;/&gt;&lt;wsp:rsid wsp:val=&quot;009F1C11&quot;/&gt;&lt;wsp:rsid wsp:val=&quot;009F22CB&quot;/&gt;&lt;wsp:rsid wsp:val=&quot;009F2F5B&quot;/&gt;&lt;wsp:rsid wsp:val=&quot;009F3291&quot;/&gt;&lt;wsp:rsid wsp:val=&quot;009F3648&quot;/&gt;&lt;wsp:rsid wsp:val=&quot;009F364A&quot;/&gt;&lt;wsp:rsid wsp:val=&quot;009F3C52&quot;/&gt;&lt;wsp:rsid wsp:val=&quot;009F402A&quot;/&gt;&lt;wsp:rsid wsp:val=&quot;009F4641&quot;/&gt;&lt;wsp:rsid wsp:val=&quot;009F4DFF&quot;/&gt;&lt;wsp:rsid wsp:val=&quot;009F4E29&quot;/&gt;&lt;wsp:rsid wsp:val=&quot;009F53AE&quot;/&gt;&lt;wsp:rsid wsp:val=&quot;009F5577&quot;/&gt;&lt;wsp:rsid wsp:val=&quot;009F6CA4&quot;/&gt;&lt;wsp:rsid wsp:val=&quot;009F6DB7&quot;/&gt;&lt;wsp:rsid wsp:val=&quot;009F6E61&quot;/&gt;&lt;wsp:rsid wsp:val=&quot;009F6F05&quot;/&gt;&lt;wsp:rsid wsp:val=&quot;009F713C&quot;/&gt;&lt;wsp:rsid wsp:val=&quot;009F735D&quot;/&gt;&lt;wsp:rsid wsp:val=&quot;009F75C7&quot;/&gt;&lt;wsp:rsid wsp:val=&quot;009F7712&quot;/&gt;&lt;wsp:rsid wsp:val=&quot;009F7B77&quot;/&gt;&lt;wsp:rsid wsp:val=&quot;009F7D72&quot;/&gt;&lt;wsp:rsid wsp:val=&quot;009F7DD5&quot;/&gt;&lt;wsp:rsid wsp:val=&quot;009F7EB1&quot;/&gt;&lt;wsp:rsid wsp:val=&quot;00A00035&quot;/&gt;&lt;wsp:rsid wsp:val=&quot;00A0004C&quot;/&gt;&lt;wsp:rsid wsp:val=&quot;00A001DB&quot;/&gt;&lt;wsp:rsid wsp:val=&quot;00A00320&quot;/&gt;&lt;wsp:rsid wsp:val=&quot;00A003D8&quot;/&gt;&lt;wsp:rsid wsp:val=&quot;00A006F1&quot;/&gt;&lt;wsp:rsid wsp:val=&quot;00A00CB0&quot;/&gt;&lt;wsp:rsid wsp:val=&quot;00A00E5E&quot;/&gt;&lt;wsp:rsid wsp:val=&quot;00A01438&quot;/&gt;&lt;wsp:rsid wsp:val=&quot;00A020E7&quot;/&gt;&lt;wsp:rsid wsp:val=&quot;00A0295B&quot;/&gt;&lt;wsp:rsid wsp:val=&quot;00A030C2&quot;/&gt;&lt;wsp:rsid wsp:val=&quot;00A03C6D&quot;/&gt;&lt;wsp:rsid wsp:val=&quot;00A03D5E&quot;/&gt;&lt;wsp:rsid wsp:val=&quot;00A04457&quot;/&gt;&lt;wsp:rsid wsp:val=&quot;00A0465E&quot;/&gt;&lt;wsp:rsid wsp:val=&quot;00A04A0A&quot;/&gt;&lt;wsp:rsid wsp:val=&quot;00A04D56&quot;/&gt;&lt;wsp:rsid wsp:val=&quot;00A050A5&quot;/&gt;&lt;wsp:rsid wsp:val=&quot;00A052C3&quot;/&gt;&lt;wsp:rsid wsp:val=&quot;00A05345&quot;/&gt;&lt;wsp:rsid wsp:val=&quot;00A0595F&quot;/&gt;&lt;wsp:rsid wsp:val=&quot;00A059A3&quot;/&gt;&lt;wsp:rsid wsp:val=&quot;00A05BBE&quot;/&gt;&lt;wsp:rsid wsp:val=&quot;00A05D0A&quot;/&gt;&lt;wsp:rsid wsp:val=&quot;00A0600C&quot;/&gt;&lt;wsp:rsid wsp:val=&quot;00A060CD&quot;/&gt;&lt;wsp:rsid wsp:val=&quot;00A06205&quot;/&gt;&lt;wsp:rsid wsp:val=&quot;00A06240&quot;/&gt;&lt;wsp:rsid wsp:val=&quot;00A06520&quot;/&gt;&lt;wsp:rsid wsp:val=&quot;00A0658A&quot;/&gt;&lt;wsp:rsid wsp:val=&quot;00A06785&quot;/&gt;&lt;wsp:rsid wsp:val=&quot;00A068BD&quot;/&gt;&lt;wsp:rsid wsp:val=&quot;00A0708D&quot;/&gt;&lt;wsp:rsid wsp:val=&quot;00A079FB&quot;/&gt;&lt;wsp:rsid wsp:val=&quot;00A07CA3&quot;/&gt;&lt;wsp:rsid wsp:val=&quot;00A105FC&quot;/&gt;&lt;wsp:rsid wsp:val=&quot;00A10645&quot;/&gt;&lt;wsp:rsid wsp:val=&quot;00A10791&quot;/&gt;&lt;wsp:rsid wsp:val=&quot;00A108FF&quot;/&gt;&lt;wsp:rsid wsp:val=&quot;00A10A70&quot;/&gt;&lt;wsp:rsid wsp:val=&quot;00A10EE5&quot;/&gt;&lt;wsp:rsid wsp:val=&quot;00A11C63&quot;/&gt;&lt;wsp:rsid wsp:val=&quot;00A11D0A&quot;/&gt;&lt;wsp:rsid wsp:val=&quot;00A11D20&quot;/&gt;&lt;wsp:rsid wsp:val=&quot;00A12163&quot;/&gt;&lt;wsp:rsid wsp:val=&quot;00A1220E&quot;/&gt;&lt;wsp:rsid wsp:val=&quot;00A12531&quot;/&gt;&lt;wsp:rsid wsp:val=&quot;00A131F1&quot;/&gt;&lt;wsp:rsid wsp:val=&quot;00A13213&quot;/&gt;&lt;wsp:rsid wsp:val=&quot;00A13219&quot;/&gt;&lt;wsp:rsid wsp:val=&quot;00A135C4&quot;/&gt;&lt;wsp:rsid wsp:val=&quot;00A13E51&quot;/&gt;&lt;wsp:rsid wsp:val=&quot;00A14607&quot;/&gt;&lt;wsp:rsid wsp:val=&quot;00A14AC9&quot;/&gt;&lt;wsp:rsid wsp:val=&quot;00A155AF&quot;/&gt;&lt;wsp:rsid wsp:val=&quot;00A15A8C&quot;/&gt;&lt;wsp:rsid wsp:val=&quot;00A15DD0&quot;/&gt;&lt;wsp:rsid wsp:val=&quot;00A16006&quot;/&gt;&lt;wsp:rsid wsp:val=&quot;00A162B2&quot;/&gt;&lt;wsp:rsid wsp:val=&quot;00A1645F&quot;/&gt;&lt;wsp:rsid wsp:val=&quot;00A16A6C&quot;/&gt;&lt;wsp:rsid wsp:val=&quot;00A16EE4&quot;/&gt;&lt;wsp:rsid wsp:val=&quot;00A171C0&quot;/&gt;&lt;wsp:rsid wsp:val=&quot;00A17497&quot;/&gt;&lt;wsp:rsid wsp:val=&quot;00A20264&quot;/&gt;&lt;wsp:rsid wsp:val=&quot;00A20BEA&quot;/&gt;&lt;wsp:rsid wsp:val=&quot;00A2116B&quot;/&gt;&lt;wsp:rsid wsp:val=&quot;00A21359&quot;/&gt;&lt;wsp:rsid wsp:val=&quot;00A21955&quot;/&gt;&lt;wsp:rsid wsp:val=&quot;00A219AB&quot;/&gt;&lt;wsp:rsid wsp:val=&quot;00A21C8D&quot;/&gt;&lt;wsp:rsid wsp:val=&quot;00A22041&quot;/&gt;&lt;wsp:rsid wsp:val=&quot;00A2215C&quot;/&gt;&lt;wsp:rsid wsp:val=&quot;00A2215D&quot;/&gt;&lt;wsp:rsid wsp:val=&quot;00A227FA&quot;/&gt;&lt;wsp:rsid wsp:val=&quot;00A2315A&quot;/&gt;&lt;wsp:rsid wsp:val=&quot;00A2321F&quot;/&gt;&lt;wsp:rsid wsp:val=&quot;00A23232&quot;/&gt;&lt;wsp:rsid wsp:val=&quot;00A2324B&quot;/&gt;&lt;wsp:rsid wsp:val=&quot;00A237A0&quot;/&gt;&lt;wsp:rsid wsp:val=&quot;00A23E18&quot;/&gt;&lt;wsp:rsid wsp:val=&quot;00A23F57&quot;/&gt;&lt;wsp:rsid wsp:val=&quot;00A2476F&quot;/&gt;&lt;wsp:rsid wsp:val=&quot;00A2486A&quot;/&gt;&lt;wsp:rsid wsp:val=&quot;00A24DA4&quot;/&gt;&lt;wsp:rsid wsp:val=&quot;00A25257&quot;/&gt;&lt;wsp:rsid wsp:val=&quot;00A25367&quot;/&gt;&lt;wsp:rsid wsp:val=&quot;00A2537C&quot;/&gt;&lt;wsp:rsid wsp:val=&quot;00A25EFB&quot;/&gt;&lt;wsp:rsid wsp:val=&quot;00A2633B&quot;/&gt;&lt;wsp:rsid wsp:val=&quot;00A26B71&quot;/&gt;&lt;wsp:rsid wsp:val=&quot;00A27A5E&quot;/&gt;&lt;wsp:rsid wsp:val=&quot;00A27BC1&quot;/&gt;&lt;wsp:rsid wsp:val=&quot;00A27C95&quot;/&gt;&lt;wsp:rsid wsp:val=&quot;00A27E27&quot;/&gt;&lt;wsp:rsid wsp:val=&quot;00A30338&quot;/&gt;&lt;wsp:rsid wsp:val=&quot;00A309B1&quot;/&gt;&lt;wsp:rsid wsp:val=&quot;00A31290&quot;/&gt;&lt;wsp:rsid wsp:val=&quot;00A3157C&quot;/&gt;&lt;wsp:rsid wsp:val=&quot;00A31602&quot;/&gt;&lt;wsp:rsid wsp:val=&quot;00A325C7&quot;/&gt;&lt;wsp:rsid wsp:val=&quot;00A32684&quot;/&gt;&lt;wsp:rsid wsp:val=&quot;00A32E6D&quot;/&gt;&lt;wsp:rsid wsp:val=&quot;00A33025&quot;/&gt;&lt;wsp:rsid wsp:val=&quot;00A33388&quot;/&gt;&lt;wsp:rsid wsp:val=&quot;00A335D0&quot;/&gt;&lt;wsp:rsid wsp:val=&quot;00A3398A&quot;/&gt;&lt;wsp:rsid wsp:val=&quot;00A34266&quot;/&gt;&lt;wsp:rsid wsp:val=&quot;00A3485A&quot;/&gt;&lt;wsp:rsid wsp:val=&quot;00A3513B&quot;/&gt;&lt;wsp:rsid wsp:val=&quot;00A3589D&quot;/&gt;&lt;wsp:rsid wsp:val=&quot;00A359B1&quot;/&gt;&lt;wsp:rsid wsp:val=&quot;00A35D17&quot;/&gt;&lt;wsp:rsid wsp:val=&quot;00A3654A&quot;/&gt;&lt;wsp:rsid wsp:val=&quot;00A3684D&quot;/&gt;&lt;wsp:rsid wsp:val=&quot;00A36CDD&quot;/&gt;&lt;wsp:rsid wsp:val=&quot;00A3719D&quot;/&gt;&lt;wsp:rsid wsp:val=&quot;00A373C6&quot;/&gt;&lt;wsp:rsid wsp:val=&quot;00A374A7&quot;/&gt;&lt;wsp:rsid wsp:val=&quot;00A37F3F&quot;/&gt;&lt;wsp:rsid wsp:val=&quot;00A40974&quot;/&gt;&lt;wsp:rsid wsp:val=&quot;00A4099A&quot;/&gt;&lt;wsp:rsid wsp:val=&quot;00A40C38&quot;/&gt;&lt;wsp:rsid wsp:val=&quot;00A4117D&quot;/&gt;&lt;wsp:rsid wsp:val=&quot;00A41501&quot;/&gt;&lt;wsp:rsid wsp:val=&quot;00A41CDD&quot;/&gt;&lt;wsp:rsid wsp:val=&quot;00A41DEE&quot;/&gt;&lt;wsp:rsid wsp:val=&quot;00A423BA&quot;/&gt;&lt;wsp:rsid wsp:val=&quot;00A42818&quot;/&gt;&lt;wsp:rsid wsp:val=&quot;00A42819&quot;/&gt;&lt;wsp:rsid wsp:val=&quot;00A42A02&quot;/&gt;&lt;wsp:rsid wsp:val=&quot;00A430C0&quot;/&gt;&lt;wsp:rsid wsp:val=&quot;00A4382F&quot;/&gt;&lt;wsp:rsid wsp:val=&quot;00A43B16&quot;/&gt;&lt;wsp:rsid wsp:val=&quot;00A43B5C&quot;/&gt;&lt;wsp:rsid wsp:val=&quot;00A43F52&quot;/&gt;&lt;wsp:rsid wsp:val=&quot;00A4413E&quot;/&gt;&lt;wsp:rsid wsp:val=&quot;00A447A2&quot;/&gt;&lt;wsp:rsid wsp:val=&quot;00A449CC&quot;/&gt;&lt;wsp:rsid wsp:val=&quot;00A44B35&quot;/&gt;&lt;wsp:rsid wsp:val=&quot;00A44C02&quot;/&gt;&lt;wsp:rsid wsp:val=&quot;00A44E0C&quot;/&gt;&lt;wsp:rsid wsp:val=&quot;00A451FA&quot;/&gt;&lt;wsp:rsid wsp:val=&quot;00A45AC5&quot;/&gt;&lt;wsp:rsid wsp:val=&quot;00A4615D&quot;/&gt;&lt;wsp:rsid wsp:val=&quot;00A4619C&quot;/&gt;&lt;wsp:rsid wsp:val=&quot;00A4635D&quot;/&gt;&lt;wsp:rsid wsp:val=&quot;00A46EE4&quot;/&gt;&lt;wsp:rsid wsp:val=&quot;00A47526&quot;/&gt;&lt;wsp:rsid wsp:val=&quot;00A478AE&quot;/&gt;&lt;wsp:rsid wsp:val=&quot;00A50397&quot;/&gt;&lt;wsp:rsid wsp:val=&quot;00A50613&quot;/&gt;&lt;wsp:rsid wsp:val=&quot;00A50E52&quot;/&gt;&lt;wsp:rsid wsp:val=&quot;00A5129F&quot;/&gt;&lt;wsp:rsid wsp:val=&quot;00A51725&quot;/&gt;&lt;wsp:rsid wsp:val=&quot;00A51825&quot;/&gt;&lt;wsp:rsid wsp:val=&quot;00A5195D&quot;/&gt;&lt;wsp:rsid wsp:val=&quot;00A51C26&quot;/&gt;&lt;wsp:rsid wsp:val=&quot;00A51CBB&quot;/&gt;&lt;wsp:rsid wsp:val=&quot;00A5219B&quot;/&gt;&lt;wsp:rsid wsp:val=&quot;00A52725&quot;/&gt;&lt;wsp:rsid wsp:val=&quot;00A527FE&quot;/&gt;&lt;wsp:rsid wsp:val=&quot;00A528B6&quot;/&gt;&lt;wsp:rsid wsp:val=&quot;00A52922&quot;/&gt;&lt;wsp:rsid wsp:val=&quot;00A529D6&quot;/&gt;&lt;wsp:rsid wsp:val=&quot;00A53840&quot;/&gt;&lt;wsp:rsid wsp:val=&quot;00A53A12&quot;/&gt;&lt;wsp:rsid wsp:val=&quot;00A53EB8&quot;/&gt;&lt;wsp:rsid wsp:val=&quot;00A542D1&quot;/&gt;&lt;wsp:rsid wsp:val=&quot;00A54630&quot;/&gt;&lt;wsp:rsid wsp:val=&quot;00A54744&quot;/&gt;&lt;wsp:rsid wsp:val=&quot;00A5496E&quot;/&gt;&lt;wsp:rsid wsp:val=&quot;00A54CD8&quot;/&gt;&lt;wsp:rsid wsp:val=&quot;00A55071&quot;/&gt;&lt;wsp:rsid wsp:val=&quot;00A552A0&quot;/&gt;&lt;wsp:rsid wsp:val=&quot;00A554B4&quot;/&gt;&lt;wsp:rsid wsp:val=&quot;00A55F98&quot;/&gt;&lt;wsp:rsid wsp:val=&quot;00A570A2&quot;/&gt;&lt;wsp:rsid wsp:val=&quot;00A571E2&quot;/&gt;&lt;wsp:rsid wsp:val=&quot;00A578AB&quot;/&gt;&lt;wsp:rsid wsp:val=&quot;00A57DB2&quot;/&gt;&lt;wsp:rsid wsp:val=&quot;00A57DBF&quot;/&gt;&lt;wsp:rsid wsp:val=&quot;00A600C6&quot;/&gt;&lt;wsp:rsid wsp:val=&quot;00A601EB&quot;/&gt;&lt;wsp:rsid wsp:val=&quot;00A602C5&quot;/&gt;&lt;wsp:rsid wsp:val=&quot;00A607BF&quot;/&gt;&lt;wsp:rsid wsp:val=&quot;00A60F3C&quot;/&gt;&lt;wsp:rsid wsp:val=&quot;00A612D2&quot;/&gt;&lt;wsp:rsid wsp:val=&quot;00A61661&quot;/&gt;&lt;wsp:rsid wsp:val=&quot;00A616EE&quot;/&gt;&lt;wsp:rsid wsp:val=&quot;00A61F1C&quot;/&gt;&lt;wsp:rsid wsp:val=&quot;00A62268&quot;/&gt;&lt;wsp:rsid wsp:val=&quot;00A62A9B&quot;/&gt;&lt;wsp:rsid wsp:val=&quot;00A62C91&quot;/&gt;&lt;wsp:rsid wsp:val=&quot;00A63003&quot;/&gt;&lt;wsp:rsid wsp:val=&quot;00A632DD&quot;/&gt;&lt;wsp:rsid wsp:val=&quot;00A637D2&quot;/&gt;&lt;wsp:rsid wsp:val=&quot;00A63958&quot;/&gt;&lt;wsp:rsid wsp:val=&quot;00A639C0&quot;/&gt;&lt;wsp:rsid wsp:val=&quot;00A63D5C&quot;/&gt;&lt;wsp:rsid wsp:val=&quot;00A63E0F&quot;/&gt;&lt;wsp:rsid wsp:val=&quot;00A640EA&quot;/&gt;&lt;wsp:rsid wsp:val=&quot;00A6420A&quot;/&gt;&lt;wsp:rsid wsp:val=&quot;00A64E08&quot;/&gt;&lt;wsp:rsid wsp:val=&quot;00A6550A&quot;/&gt;&lt;wsp:rsid wsp:val=&quot;00A656F2&quot;/&gt;&lt;wsp:rsid wsp:val=&quot;00A65891&quot;/&gt;&lt;wsp:rsid wsp:val=&quot;00A6630E&quot;/&gt;&lt;wsp:rsid wsp:val=&quot;00A66716&quot;/&gt;&lt;wsp:rsid wsp:val=&quot;00A66B9E&quot;/&gt;&lt;wsp:rsid wsp:val=&quot;00A66E4B&quot;/&gt;&lt;wsp:rsid wsp:val=&quot;00A67099&quot;/&gt;&lt;wsp:rsid wsp:val=&quot;00A67579&quot;/&gt;&lt;wsp:rsid wsp:val=&quot;00A6797A&quot;/&gt;&lt;wsp:rsid wsp:val=&quot;00A67ACC&quot;/&gt;&lt;wsp:rsid wsp:val=&quot;00A67B1C&quot;/&gt;&lt;wsp:rsid wsp:val=&quot;00A708D0&quot;/&gt;&lt;wsp:rsid wsp:val=&quot;00A7103C&quot;/&gt;&lt;wsp:rsid wsp:val=&quot;00A713A6&quot;/&gt;&lt;wsp:rsid wsp:val=&quot;00A71498&quot;/&gt;&lt;wsp:rsid wsp:val=&quot;00A718CF&quot;/&gt;&lt;wsp:rsid wsp:val=&quot;00A71AF7&quot;/&gt;&lt;wsp:rsid wsp:val=&quot;00A725CF&quot;/&gt;&lt;wsp:rsid wsp:val=&quot;00A72CAF&quot;/&gt;&lt;wsp:rsid wsp:val=&quot;00A72D8E&quot;/&gt;&lt;wsp:rsid wsp:val=&quot;00A72E1E&quot;/&gt;&lt;wsp:rsid wsp:val=&quot;00A732AA&quot;/&gt;&lt;wsp:rsid wsp:val=&quot;00A734D1&quot;/&gt;&lt;wsp:rsid wsp:val=&quot;00A7359F&quot;/&gt;&lt;wsp:rsid wsp:val=&quot;00A73DA0&quot;/&gt;&lt;wsp:rsid wsp:val=&quot;00A74CB1&quot;/&gt;&lt;wsp:rsid wsp:val=&quot;00A74EEF&quot;/&gt;&lt;wsp:rsid wsp:val=&quot;00A75A74&quot;/&gt;&lt;wsp:rsid wsp:val=&quot;00A75D07&quot;/&gt;&lt;wsp:rsid wsp:val=&quot;00A75DA6&quot;/&gt;&lt;wsp:rsid wsp:val=&quot;00A76503&quot;/&gt;&lt;wsp:rsid wsp:val=&quot;00A76B7B&quot;/&gt;&lt;wsp:rsid wsp:val=&quot;00A76FDD&quot;/&gt;&lt;wsp:rsid wsp:val=&quot;00A77215&quot;/&gt;&lt;wsp:rsid wsp:val=&quot;00A7722F&quot;/&gt;&lt;wsp:rsid wsp:val=&quot;00A77366&quot;/&gt;&lt;wsp:rsid wsp:val=&quot;00A77555&quot;/&gt;&lt;wsp:rsid wsp:val=&quot;00A77A3B&quot;/&gt;&lt;wsp:rsid wsp:val=&quot;00A802D6&quot;/&gt;&lt;wsp:rsid wsp:val=&quot;00A8057C&quot;/&gt;&lt;wsp:rsid wsp:val=&quot;00A80A15&quot;/&gt;&lt;wsp:rsid wsp:val=&quot;00A80C67&quot;/&gt;&lt;wsp:rsid wsp:val=&quot;00A8131B&quot;/&gt;&lt;wsp:rsid wsp:val=&quot;00A81407&quot;/&gt;&lt;wsp:rsid wsp:val=&quot;00A81A44&quot;/&gt;&lt;wsp:rsid wsp:val=&quot;00A81F9A&quot;/&gt;&lt;wsp:rsid wsp:val=&quot;00A8229B&quot;/&gt;&lt;wsp:rsid wsp:val=&quot;00A827EC&quot;/&gt;&lt;wsp:rsid wsp:val=&quot;00A832C7&quot;/&gt;&lt;wsp:rsid wsp:val=&quot;00A83984&quot;/&gt;&lt;wsp:rsid wsp:val=&quot;00A84030&quot;/&gt;&lt;wsp:rsid wsp:val=&quot;00A84610&quot;/&gt;&lt;wsp:rsid wsp:val=&quot;00A849F7&quot;/&gt;&lt;wsp:rsid wsp:val=&quot;00A84DD5&quot;/&gt;&lt;wsp:rsid wsp:val=&quot;00A8511B&quot;/&gt;&lt;wsp:rsid wsp:val=&quot;00A85292&quot;/&gt;&lt;wsp:rsid wsp:val=&quot;00A8588F&quot;/&gt;&lt;wsp:rsid wsp:val=&quot;00A85DB9&quot;/&gt;&lt;wsp:rsid wsp:val=&quot;00A85F59&quot;/&gt;&lt;wsp:rsid wsp:val=&quot;00A85FFF&quot;/&gt;&lt;wsp:rsid wsp:val=&quot;00A861C2&quot;/&gt;&lt;wsp:rsid wsp:val=&quot;00A865FB&quot;/&gt;&lt;wsp:rsid wsp:val=&quot;00A86716&quot;/&gt;&lt;wsp:rsid wsp:val=&quot;00A86CCE&quot;/&gt;&lt;wsp:rsid wsp:val=&quot;00A87249&quot;/&gt;&lt;wsp:rsid wsp:val=&quot;00A8732E&quot;/&gt;&lt;wsp:rsid wsp:val=&quot;00A87515&quot;/&gt;&lt;wsp:rsid wsp:val=&quot;00A87544&quot;/&gt;&lt;wsp:rsid wsp:val=&quot;00A87A91&quot;/&gt;&lt;wsp:rsid wsp:val=&quot;00A87B08&quot;/&gt;&lt;wsp:rsid wsp:val=&quot;00A9018C&quot;/&gt;&lt;wsp:rsid wsp:val=&quot;00A9053F&quot;/&gt;&lt;wsp:rsid wsp:val=&quot;00A90A84&quot;/&gt;&lt;wsp:rsid wsp:val=&quot;00A91156&quot;/&gt;&lt;wsp:rsid wsp:val=&quot;00A914E9&quot;/&gt;&lt;wsp:rsid wsp:val=&quot;00A91B22&quot;/&gt;&lt;wsp:rsid wsp:val=&quot;00A91DA2&quot;/&gt;&lt;wsp:rsid wsp:val=&quot;00A9209B&quot;/&gt;&lt;wsp:rsid wsp:val=&quot;00A92270&quot;/&gt;&lt;wsp:rsid wsp:val=&quot;00A92468&quot;/&gt;&lt;wsp:rsid wsp:val=&quot;00A926CB&quot;/&gt;&lt;wsp:rsid wsp:val=&quot;00A92741&quot;/&gt;&lt;wsp:rsid wsp:val=&quot;00A93199&quot;/&gt;&lt;wsp:rsid wsp:val=&quot;00A931E5&quot;/&gt;&lt;wsp:rsid wsp:val=&quot;00A932EF&quot;/&gt;&lt;wsp:rsid wsp:val=&quot;00A93454&quot;/&gt;&lt;wsp:rsid wsp:val=&quot;00A934CF&quot;/&gt;&lt;wsp:rsid wsp:val=&quot;00A93618&quot;/&gt;&lt;wsp:rsid wsp:val=&quot;00A939C4&quot;/&gt;&lt;wsp:rsid wsp:val=&quot;00A943F8&quot;/&gt;&lt;wsp:rsid wsp:val=&quot;00A946AF&quot;/&gt;&lt;wsp:rsid wsp:val=&quot;00A9470B&quot;/&gt;&lt;wsp:rsid wsp:val=&quot;00A9493B&quot;/&gt;&lt;wsp:rsid wsp:val=&quot;00A95709&quot;/&gt;&lt;wsp:rsid wsp:val=&quot;00A95903&quot;/&gt;&lt;wsp:rsid wsp:val=&quot;00A95AD1&quot;/&gt;&lt;wsp:rsid wsp:val=&quot;00A95C80&quot;/&gt;&lt;wsp:rsid wsp:val=&quot;00A96184&quot;/&gt;&lt;wsp:rsid wsp:val=&quot;00A9656A&quot;/&gt;&lt;wsp:rsid wsp:val=&quot;00A96821&quot;/&gt;&lt;wsp:rsid wsp:val=&quot;00A96C7C&quot;/&gt;&lt;wsp:rsid wsp:val=&quot;00A96E89&quot;/&gt;&lt;wsp:rsid wsp:val=&quot;00A975D0&quot;/&gt;&lt;wsp:rsid wsp:val=&quot;00A97681&quot;/&gt;&lt;wsp:rsid wsp:val=&quot;00A97B95&quot;/&gt;&lt;wsp:rsid wsp:val=&quot;00AA0088&quot;/&gt;&lt;wsp:rsid wsp:val=&quot;00AA039B&quot;/&gt;&lt;wsp:rsid wsp:val=&quot;00AA0744&quot;/&gt;&lt;wsp:rsid wsp:val=&quot;00AA0DCE&quot;/&gt;&lt;wsp:rsid wsp:val=&quot;00AA0E51&quot;/&gt;&lt;wsp:rsid wsp:val=&quot;00AA0FC0&quot;/&gt;&lt;wsp:rsid wsp:val=&quot;00AA161A&quot;/&gt;&lt;wsp:rsid wsp:val=&quot;00AA1C2A&quot;/&gt;&lt;wsp:rsid wsp:val=&quot;00AA2142&quot;/&gt;&lt;wsp:rsid wsp:val=&quot;00AA22ED&quot;/&gt;&lt;wsp:rsid wsp:val=&quot;00AA307C&quot;/&gt;&lt;wsp:rsid wsp:val=&quot;00AA31F2&quot;/&gt;&lt;wsp:rsid wsp:val=&quot;00AA34B0&quot;/&gt;&lt;wsp:rsid wsp:val=&quot;00AA34C2&quot;/&gt;&lt;wsp:rsid wsp:val=&quot;00AA3B28&quot;/&gt;&lt;wsp:rsid wsp:val=&quot;00AA43FD&quot;/&gt;&lt;wsp:rsid wsp:val=&quot;00AA4517&quot;/&gt;&lt;wsp:rsid wsp:val=&quot;00AA461B&quot;/&gt;&lt;wsp:rsid wsp:val=&quot;00AA5F25&quot;/&gt;&lt;wsp:rsid wsp:val=&quot;00AA651F&quot;/&gt;&lt;wsp:rsid wsp:val=&quot;00AA6C34&quot;/&gt;&lt;wsp:rsid wsp:val=&quot;00AA6F8D&quot;/&gt;&lt;wsp:rsid wsp:val=&quot;00AA718F&quot;/&gt;&lt;wsp:rsid wsp:val=&quot;00AA7641&quot;/&gt;&lt;wsp:rsid wsp:val=&quot;00AA7934&quot;/&gt;&lt;wsp:rsid wsp:val=&quot;00AA7C9B&quot;/&gt;&lt;wsp:rsid wsp:val=&quot;00AA7F42&quot;/&gt;&lt;wsp:rsid wsp:val=&quot;00AB011B&quot;/&gt;&lt;wsp:rsid wsp:val=&quot;00AB040E&quot;/&gt;&lt;wsp:rsid wsp:val=&quot;00AB05A3&quot;/&gt;&lt;wsp:rsid wsp:val=&quot;00AB06DF&quot;/&gt;&lt;wsp:rsid wsp:val=&quot;00AB08C4&quot;/&gt;&lt;wsp:rsid wsp:val=&quot;00AB08CD&quot;/&gt;&lt;wsp:rsid wsp:val=&quot;00AB0BD3&quot;/&gt;&lt;wsp:rsid wsp:val=&quot;00AB0C8B&quot;/&gt;&lt;wsp:rsid wsp:val=&quot;00AB0FD8&quot;/&gt;&lt;wsp:rsid wsp:val=&quot;00AB1296&quot;/&gt;&lt;wsp:rsid wsp:val=&quot;00AB13FE&quot;/&gt;&lt;wsp:rsid wsp:val=&quot;00AB147E&quot;/&gt;&lt;wsp:rsid wsp:val=&quot;00AB16CA&quot;/&gt;&lt;wsp:rsid wsp:val=&quot;00AB17E8&quot;/&gt;&lt;wsp:rsid wsp:val=&quot;00AB1A6E&quot;/&gt;&lt;wsp:rsid wsp:val=&quot;00AB1C51&quot;/&gt;&lt;wsp:rsid wsp:val=&quot;00AB1E88&quot;/&gt;&lt;wsp:rsid wsp:val=&quot;00AB1FC2&quot;/&gt;&lt;wsp:rsid wsp:val=&quot;00AB1FFA&quot;/&gt;&lt;wsp:rsid wsp:val=&quot;00AB2797&quot;/&gt;&lt;wsp:rsid wsp:val=&quot;00AB2965&quot;/&gt;&lt;wsp:rsid wsp:val=&quot;00AB2CC1&quot;/&gt;&lt;wsp:rsid wsp:val=&quot;00AB3283&quot;/&gt;&lt;wsp:rsid wsp:val=&quot;00AB3EBC&quot;/&gt;&lt;wsp:rsid wsp:val=&quot;00AB4109&quot;/&gt;&lt;wsp:rsid wsp:val=&quot;00AB4505&quot;/&gt;&lt;wsp:rsid wsp:val=&quot;00AB4D26&quot;/&gt;&lt;wsp:rsid wsp:val=&quot;00AB4DE3&quot;/&gt;&lt;wsp:rsid wsp:val=&quot;00AB4E7F&quot;/&gt;&lt;wsp:rsid wsp:val=&quot;00AB51D4&quot;/&gt;&lt;wsp:rsid wsp:val=&quot;00AB543B&quot;/&gt;&lt;wsp:rsid wsp:val=&quot;00AB5A89&quot;/&gt;&lt;wsp:rsid wsp:val=&quot;00AB6070&quot;/&gt;&lt;wsp:rsid wsp:val=&quot;00AB63FA&quot;/&gt;&lt;wsp:rsid wsp:val=&quot;00AB6448&quot;/&gt;&lt;wsp:rsid wsp:val=&quot;00AB6F81&quot;/&gt;&lt;wsp:rsid wsp:val=&quot;00AC0429&quot;/&gt;&lt;wsp:rsid wsp:val=&quot;00AC0F52&quot;/&gt;&lt;wsp:rsid wsp:val=&quot;00AC1672&quot;/&gt;&lt;wsp:rsid wsp:val=&quot;00AC16AF&quot;/&gt;&lt;wsp:rsid wsp:val=&quot;00AC18E9&quot;/&gt;&lt;wsp:rsid wsp:val=&quot;00AC1910&quot;/&gt;&lt;wsp:rsid wsp:val=&quot;00AC1ACB&quot;/&gt;&lt;wsp:rsid wsp:val=&quot;00AC1B64&quot;/&gt;&lt;wsp:rsid wsp:val=&quot;00AC1C57&quot;/&gt;&lt;wsp:rsid wsp:val=&quot;00AC1CD0&quot;/&gt;&lt;wsp:rsid wsp:val=&quot;00AC2A9B&quot;/&gt;&lt;wsp:rsid wsp:val=&quot;00AC2ECA&quot;/&gt;&lt;wsp:rsid wsp:val=&quot;00AC2FE2&quot;/&gt;&lt;wsp:rsid wsp:val=&quot;00AC365C&quot;/&gt;&lt;wsp:rsid wsp:val=&quot;00AC369D&quot;/&gt;&lt;wsp:rsid wsp:val=&quot;00AC37FC&quot;/&gt;&lt;wsp:rsid wsp:val=&quot;00AC3C89&quot;/&gt;&lt;wsp:rsid wsp:val=&quot;00AC3F48&quot;/&gt;&lt;wsp:rsid wsp:val=&quot;00AC401B&quot;/&gt;&lt;wsp:rsid wsp:val=&quot;00AC41D2&quot;/&gt;&lt;wsp:rsid wsp:val=&quot;00AC4935&quot;/&gt;&lt;wsp:rsid wsp:val=&quot;00AC4F06&quot;/&gt;&lt;wsp:rsid wsp:val=&quot;00AC5153&quot;/&gt;&lt;wsp:rsid wsp:val=&quot;00AC54BE&quot;/&gt;&lt;wsp:rsid wsp:val=&quot;00AC584B&quot;/&gt;&lt;wsp:rsid wsp:val=&quot;00AC59C9&quot;/&gt;&lt;wsp:rsid wsp:val=&quot;00AC5A4D&quot;/&gt;&lt;wsp:rsid wsp:val=&quot;00AC5B0E&quot;/&gt;&lt;wsp:rsid wsp:val=&quot;00AC5EC6&quot;/&gt;&lt;wsp:rsid wsp:val=&quot;00AC5F65&quot;/&gt;&lt;wsp:rsid wsp:val=&quot;00AC63C9&quot;/&gt;&lt;wsp:rsid wsp:val=&quot;00AC69BD&quot;/&gt;&lt;wsp:rsid wsp:val=&quot;00AC6B61&quot;/&gt;&lt;wsp:rsid wsp:val=&quot;00AC6BF6&quot;/&gt;&lt;wsp:rsid wsp:val=&quot;00AC7366&quot;/&gt;&lt;wsp:rsid wsp:val=&quot;00AC74F5&quot;/&gt;&lt;wsp:rsid wsp:val=&quot;00AC7640&quot;/&gt;&lt;wsp:rsid wsp:val=&quot;00AC78BA&quot;/&gt;&lt;wsp:rsid wsp:val=&quot;00AC7E94&quot;/&gt;&lt;wsp:rsid wsp:val=&quot;00AD0084&quot;/&gt;&lt;wsp:rsid wsp:val=&quot;00AD0346&quot;/&gt;&lt;wsp:rsid wsp:val=&quot;00AD097C&quot;/&gt;&lt;wsp:rsid wsp:val=&quot;00AD09A8&quot;/&gt;&lt;wsp:rsid wsp:val=&quot;00AD139C&quot;/&gt;&lt;wsp:rsid wsp:val=&quot;00AD1482&quot;/&gt;&lt;wsp:rsid wsp:val=&quot;00AD1933&quot;/&gt;&lt;wsp:rsid wsp:val=&quot;00AD1D8D&quot;/&gt;&lt;wsp:rsid wsp:val=&quot;00AD2DA1&quot;/&gt;&lt;wsp:rsid wsp:val=&quot;00AD2FA0&quot;/&gt;&lt;wsp:rsid wsp:val=&quot;00AD31D6&quot;/&gt;&lt;wsp:rsid wsp:val=&quot;00AD352E&quot;/&gt;&lt;wsp:rsid wsp:val=&quot;00AD3708&quot;/&gt;&lt;wsp:rsid wsp:val=&quot;00AD3763&quot;/&gt;&lt;wsp:rsid wsp:val=&quot;00AD3B8F&quot;/&gt;&lt;wsp:rsid wsp:val=&quot;00AD4710&quot;/&gt;&lt;wsp:rsid wsp:val=&quot;00AD4B6B&quot;/&gt;&lt;wsp:rsid wsp:val=&quot;00AD4EE5&quot;/&gt;&lt;wsp:rsid wsp:val=&quot;00AD4F67&quot;/&gt;&lt;wsp:rsid wsp:val=&quot;00AD5097&quot;/&gt;&lt;wsp:rsid wsp:val=&quot;00AD5225&quot;/&gt;&lt;wsp:rsid wsp:val=&quot;00AD5845&quot;/&gt;&lt;wsp:rsid wsp:val=&quot;00AD5A6E&quot;/&gt;&lt;wsp:rsid wsp:val=&quot;00AD5B9F&quot;/&gt;&lt;wsp:rsid wsp:val=&quot;00AD5E58&quot;/&gt;&lt;wsp:rsid wsp:val=&quot;00AD65D6&quot;/&gt;&lt;wsp:rsid wsp:val=&quot;00AD6678&quot;/&gt;&lt;wsp:rsid wsp:val=&quot;00AD66E2&quot;/&gt;&lt;wsp:rsid wsp:val=&quot;00AD698F&quot;/&gt;&lt;wsp:rsid wsp:val=&quot;00AD69D0&quot;/&gt;&lt;wsp:rsid wsp:val=&quot;00AD6C5D&quot;/&gt;&lt;wsp:rsid wsp:val=&quot;00AD6E4C&quot;/&gt;&lt;wsp:rsid wsp:val=&quot;00AD71EC&quot;/&gt;&lt;wsp:rsid wsp:val=&quot;00AD77A3&quot;/&gt;&lt;wsp:rsid wsp:val=&quot;00AD7ADB&quot;/&gt;&lt;wsp:rsid wsp:val=&quot;00AD7B47&quot;/&gt;&lt;wsp:rsid wsp:val=&quot;00AD7BC0&quot;/&gt;&lt;wsp:rsid wsp:val=&quot;00AE0024&quot;/&gt;&lt;wsp:rsid wsp:val=&quot;00AE0534&quot;/&gt;&lt;wsp:rsid wsp:val=&quot;00AE085A&quot;/&gt;&lt;wsp:rsid wsp:val=&quot;00AE0E80&quot;/&gt;&lt;wsp:rsid wsp:val=&quot;00AE0F44&quot;/&gt;&lt;wsp:rsid wsp:val=&quot;00AE1165&quot;/&gt;&lt;wsp:rsid wsp:val=&quot;00AE142E&quot;/&gt;&lt;wsp:rsid wsp:val=&quot;00AE1F72&quot;/&gt;&lt;wsp:rsid wsp:val=&quot;00AE2529&quot;/&gt;&lt;wsp:rsid wsp:val=&quot;00AE30AA&quot;/&gt;&lt;wsp:rsid wsp:val=&quot;00AE33AA&quot;/&gt;&lt;wsp:rsid wsp:val=&quot;00AE358E&quot;/&gt;&lt;wsp:rsid wsp:val=&quot;00AE3B84&quot;/&gt;&lt;wsp:rsid wsp:val=&quot;00AE3E10&quot;/&gt;&lt;wsp:rsid wsp:val=&quot;00AE3F91&quot;/&gt;&lt;wsp:rsid wsp:val=&quot;00AE4060&quot;/&gt;&lt;wsp:rsid wsp:val=&quot;00AE42CF&quot;/&gt;&lt;wsp:rsid wsp:val=&quot;00AE4363&quot;/&gt;&lt;wsp:rsid wsp:val=&quot;00AE443A&quot;/&gt;&lt;wsp:rsid wsp:val=&quot;00AE4A54&quot;/&gt;&lt;wsp:rsid wsp:val=&quot;00AE554D&quot;/&gt;&lt;wsp:rsid wsp:val=&quot;00AE55BD&quot;/&gt;&lt;wsp:rsid wsp:val=&quot;00AE5966&quot;/&gt;&lt;wsp:rsid wsp:val=&quot;00AE610A&quot;/&gt;&lt;wsp:rsid wsp:val=&quot;00AE61D7&quot;/&gt;&lt;wsp:rsid wsp:val=&quot;00AE69ED&quot;/&gt;&lt;wsp:rsid wsp:val=&quot;00AE6B69&quot;/&gt;&lt;wsp:rsid wsp:val=&quot;00AE6C59&quot;/&gt;&lt;wsp:rsid wsp:val=&quot;00AE7BCE&quot;/&gt;&lt;wsp:rsid wsp:val=&quot;00AE7DA1&quot;/&gt;&lt;wsp:rsid wsp:val=&quot;00AE7FC4&quot;/&gt;&lt;wsp:rsid wsp:val=&quot;00AF0267&quot;/&gt;&lt;wsp:rsid wsp:val=&quot;00AF0DF9&quot;/&gt;&lt;wsp:rsid wsp:val=&quot;00AF1071&quot;/&gt;&lt;wsp:rsid wsp:val=&quot;00AF13C0&quot;/&gt;&lt;wsp:rsid wsp:val=&quot;00AF144F&quot;/&gt;&lt;wsp:rsid wsp:val=&quot;00AF21FD&quot;/&gt;&lt;wsp:rsid wsp:val=&quot;00AF28C9&quot;/&gt;&lt;wsp:rsid wsp:val=&quot;00AF2C12&quot;/&gt;&lt;wsp:rsid wsp:val=&quot;00AF2ED9&quot;/&gt;&lt;wsp:rsid wsp:val=&quot;00AF2FA7&quot;/&gt;&lt;wsp:rsid wsp:val=&quot;00AF39BF&quot;/&gt;&lt;wsp:rsid wsp:val=&quot;00AF3B12&quot;/&gt;&lt;wsp:rsid wsp:val=&quot;00AF3DB7&quot;/&gt;&lt;wsp:rsid wsp:val=&quot;00AF3E58&quot;/&gt;&lt;wsp:rsid wsp:val=&quot;00AF3FCE&quot;/&gt;&lt;wsp:rsid wsp:val=&quot;00AF42E2&quot;/&gt;&lt;wsp:rsid wsp:val=&quot;00AF4A99&quot;/&gt;&lt;wsp:rsid wsp:val=&quot;00AF4E49&quot;/&gt;&lt;wsp:rsid wsp:val=&quot;00AF516E&quot;/&gt;&lt;wsp:rsid wsp:val=&quot;00AF553E&quot;/&gt;&lt;wsp:rsid wsp:val=&quot;00AF5811&quot;/&gt;&lt;wsp:rsid wsp:val=&quot;00AF5D4E&quot;/&gt;&lt;wsp:rsid wsp:val=&quot;00AF6047&quot;/&gt;&lt;wsp:rsid wsp:val=&quot;00AF78D5&quot;/&gt;&lt;wsp:rsid wsp:val=&quot;00AF79A4&quot;/&gt;&lt;wsp:rsid wsp:val=&quot;00AF7A15&quot;/&gt;&lt;wsp:rsid wsp:val=&quot;00AF7D31&quot;/&gt;&lt;wsp:rsid wsp:val=&quot;00AF7E85&quot;/&gt;&lt;wsp:rsid wsp:val=&quot;00B001C5&quot;/&gt;&lt;wsp:rsid wsp:val=&quot;00B008EC&quot;/&gt;&lt;wsp:rsid wsp:val=&quot;00B009C6&quot;/&gt;&lt;wsp:rsid wsp:val=&quot;00B00A0B&quot;/&gt;&lt;wsp:rsid wsp:val=&quot;00B013D3&quot;/&gt;&lt;wsp:rsid wsp:val=&quot;00B013EA&quot;/&gt;&lt;wsp:rsid wsp:val=&quot;00B016D1&quot;/&gt;&lt;wsp:rsid wsp:val=&quot;00B01A22&quot;/&gt;&lt;wsp:rsid wsp:val=&quot;00B02876&quot;/&gt;&lt;wsp:rsid wsp:val=&quot;00B0317F&quot;/&gt;&lt;wsp:rsid wsp:val=&quot;00B0326C&quot;/&gt;&lt;wsp:rsid wsp:val=&quot;00B0387E&quot;/&gt;&lt;wsp:rsid wsp:val=&quot;00B038FE&quot;/&gt;&lt;wsp:rsid wsp:val=&quot;00B03BC5&quot;/&gt;&lt;wsp:rsid wsp:val=&quot;00B03CBE&quot;/&gt;&lt;wsp:rsid wsp:val=&quot;00B03EAE&quot;/&gt;&lt;wsp:rsid wsp:val=&quot;00B043BA&quot;/&gt;&lt;wsp:rsid wsp:val=&quot;00B04C8F&quot;/&gt;&lt;wsp:rsid wsp:val=&quot;00B05385&quot;/&gt;&lt;wsp:rsid wsp:val=&quot;00B05A8F&quot;/&gt;&lt;wsp:rsid wsp:val=&quot;00B05C4C&quot;/&gt;&lt;wsp:rsid wsp:val=&quot;00B05FD6&quot;/&gt;&lt;wsp:rsid wsp:val=&quot;00B061FB&quot;/&gt;&lt;wsp:rsid wsp:val=&quot;00B06670&quot;/&gt;&lt;wsp:rsid wsp:val=&quot;00B06CB1&quot;/&gt;&lt;wsp:rsid wsp:val=&quot;00B07016&quot;/&gt;&lt;wsp:rsid wsp:val=&quot;00B077D5&quot;/&gt;&lt;wsp:rsid wsp:val=&quot;00B078F1&quot;/&gt;&lt;wsp:rsid wsp:val=&quot;00B103A6&quot;/&gt;&lt;wsp:rsid wsp:val=&quot;00B10773&quot;/&gt;&lt;wsp:rsid wsp:val=&quot;00B10C1B&quot;/&gt;&lt;wsp:rsid wsp:val=&quot;00B110B6&quot;/&gt;&lt;wsp:rsid wsp:val=&quot;00B114D0&quot;/&gt;&lt;wsp:rsid wsp:val=&quot;00B11DBF&quot;/&gt;&lt;wsp:rsid wsp:val=&quot;00B12112&quot;/&gt;&lt;wsp:rsid wsp:val=&quot;00B128D3&quot;/&gt;&lt;wsp:rsid wsp:val=&quot;00B1299F&quot;/&gt;&lt;wsp:rsid wsp:val=&quot;00B131A3&quot;/&gt;&lt;wsp:rsid wsp:val=&quot;00B132F0&quot;/&gt;&lt;wsp:rsid wsp:val=&quot;00B1341B&quot;/&gt;&lt;wsp:rsid wsp:val=&quot;00B1345D&quot;/&gt;&lt;wsp:rsid wsp:val=&quot;00B135E3&quot;/&gt;&lt;wsp:rsid wsp:val=&quot;00B140A5&quot;/&gt;&lt;wsp:rsid wsp:val=&quot;00B145EE&quot;/&gt;&lt;wsp:rsid wsp:val=&quot;00B148DA&quot;/&gt;&lt;wsp:rsid wsp:val=&quot;00B14A50&quot;/&gt;&lt;wsp:rsid wsp:val=&quot;00B15B00&quot;/&gt;&lt;wsp:rsid wsp:val=&quot;00B15D7B&quot;/&gt;&lt;wsp:rsid wsp:val=&quot;00B168CC&quot;/&gt;&lt;wsp:rsid wsp:val=&quot;00B168F6&quot;/&gt;&lt;wsp:rsid wsp:val=&quot;00B175C0&quot;/&gt;&lt;wsp:rsid wsp:val=&quot;00B17953&quot;/&gt;&lt;wsp:rsid wsp:val=&quot;00B17BE4&quot;/&gt;&lt;wsp:rsid wsp:val=&quot;00B17F2C&quot;/&gt;&lt;wsp:rsid wsp:val=&quot;00B17F62&quot;/&gt;&lt;wsp:rsid wsp:val=&quot;00B2030F&quot;/&gt;&lt;wsp:rsid wsp:val=&quot;00B20322&quot;/&gt;&lt;wsp:rsid wsp:val=&quot;00B20F37&quot;/&gt;&lt;wsp:rsid wsp:val=&quot;00B2142E&quot;/&gt;&lt;wsp:rsid wsp:val=&quot;00B21615&quot;/&gt;&lt;wsp:rsid wsp:val=&quot;00B21707&quot;/&gt;&lt;wsp:rsid wsp:val=&quot;00B2177F&quot;/&gt;&lt;wsp:rsid wsp:val=&quot;00B2189F&quot;/&gt;&lt;wsp:rsid wsp:val=&quot;00B22F4E&quot;/&gt;&lt;wsp:rsid wsp:val=&quot;00B2360F&quot;/&gt;&lt;wsp:rsid wsp:val=&quot;00B23746&quot;/&gt;&lt;wsp:rsid wsp:val=&quot;00B23B42&quot;/&gt;&lt;wsp:rsid wsp:val=&quot;00B23B86&quot;/&gt;&lt;wsp:rsid wsp:val=&quot;00B246DF&quot;/&gt;&lt;wsp:rsid wsp:val=&quot;00B2499E&quot;/&gt;&lt;wsp:rsid wsp:val=&quot;00B24A55&quot;/&gt;&lt;wsp:rsid wsp:val=&quot;00B252C7&quot;/&gt;&lt;wsp:rsid wsp:val=&quot;00B25350&quot;/&gt;&lt;wsp:rsid wsp:val=&quot;00B25AC7&quot;/&gt;&lt;wsp:rsid wsp:val=&quot;00B25DF8&quot;/&gt;&lt;wsp:rsid wsp:val=&quot;00B26EE3&quot;/&gt;&lt;wsp:rsid wsp:val=&quot;00B27382&quot;/&gt;&lt;wsp:rsid wsp:val=&quot;00B27A94&quot;/&gt;&lt;wsp:rsid wsp:val=&quot;00B301F5&quot;/&gt;&lt;wsp:rsid wsp:val=&quot;00B30B18&quot;/&gt;&lt;wsp:rsid wsp:val=&quot;00B30DA5&quot;/&gt;&lt;wsp:rsid wsp:val=&quot;00B31B9F&quot;/&gt;&lt;wsp:rsid wsp:val=&quot;00B31F2A&quot;/&gt;&lt;wsp:rsid wsp:val=&quot;00B3258F&quot;/&gt;&lt;wsp:rsid wsp:val=&quot;00B325E8&quot;/&gt;&lt;wsp:rsid wsp:val=&quot;00B32C25&quot;/&gt;&lt;wsp:rsid wsp:val=&quot;00B32DD5&quot;/&gt;&lt;wsp:rsid wsp:val=&quot;00B3367F&quot;/&gt;&lt;wsp:rsid wsp:val=&quot;00B34044&quot;/&gt;&lt;wsp:rsid wsp:val=&quot;00B346CB&quot;/&gt;&lt;wsp:rsid wsp:val=&quot;00B34943&quot;/&gt;&lt;wsp:rsid wsp:val=&quot;00B34A53&quot;/&gt;&lt;wsp:rsid wsp:val=&quot;00B34A90&quot;/&gt;&lt;wsp:rsid wsp:val=&quot;00B34D2D&quot;/&gt;&lt;wsp:rsid wsp:val=&quot;00B34F86&quot;/&gt;&lt;wsp:rsid wsp:val=&quot;00B35206&quot;/&gt;&lt;wsp:rsid wsp:val=&quot;00B35511&quot;/&gt;&lt;wsp:rsid wsp:val=&quot;00B35947&quot;/&gt;&lt;wsp:rsid wsp:val=&quot;00B3597A&quot;/&gt;&lt;wsp:rsid wsp:val=&quot;00B35EB4&quot;/&gt;&lt;wsp:rsid wsp:val=&quot;00B36691&quot;/&gt;&lt;wsp:rsid wsp:val=&quot;00B3675E&quot;/&gt;&lt;wsp:rsid wsp:val=&quot;00B36919&quot;/&gt;&lt;wsp:rsid wsp:val=&quot;00B36E8B&quot;/&gt;&lt;wsp:rsid wsp:val=&quot;00B371F5&quot;/&gt;&lt;wsp:rsid wsp:val=&quot;00B378FB&quot;/&gt;&lt;wsp:rsid wsp:val=&quot;00B37F25&quot;/&gt;&lt;wsp:rsid wsp:val=&quot;00B40072&quot;/&gt;&lt;wsp:rsid wsp:val=&quot;00B40343&quot;/&gt;&lt;wsp:rsid wsp:val=&quot;00B4056F&quot;/&gt;&lt;wsp:rsid wsp:val=&quot;00B40BFF&quot;/&gt;&lt;wsp:rsid wsp:val=&quot;00B410AE&quot;/&gt;&lt;wsp:rsid wsp:val=&quot;00B4130D&quot;/&gt;&lt;wsp:rsid wsp:val=&quot;00B41589&quot;/&gt;&lt;wsp:rsid wsp:val=&quot;00B41599&quot;/&gt;&lt;wsp:rsid wsp:val=&quot;00B415DF&quot;/&gt;&lt;wsp:rsid wsp:val=&quot;00B416C9&quot;/&gt;&lt;wsp:rsid wsp:val=&quot;00B419BA&quot;/&gt;&lt;wsp:rsid wsp:val=&quot;00B41B8C&quot;/&gt;&lt;wsp:rsid wsp:val=&quot;00B41F10&quot;/&gt;&lt;wsp:rsid wsp:val=&quot;00B42052&quot;/&gt;&lt;wsp:rsid wsp:val=&quot;00B434B5&quot;/&gt;&lt;wsp:rsid wsp:val=&quot;00B43987&quot;/&gt;&lt;wsp:rsid wsp:val=&quot;00B43B63&quot;/&gt;&lt;wsp:rsid wsp:val=&quot;00B43F06&quot;/&gt;&lt;wsp:rsid wsp:val=&quot;00B44195&quot;/&gt;&lt;wsp:rsid wsp:val=&quot;00B44541&quot;/&gt;&lt;wsp:rsid wsp:val=&quot;00B449CD&quot;/&gt;&lt;wsp:rsid wsp:val=&quot;00B45224&quot;/&gt;&lt;wsp:rsid wsp:val=&quot;00B4530E&quot;/&gt;&lt;wsp:rsid wsp:val=&quot;00B4563C&quot;/&gt;&lt;wsp:rsid wsp:val=&quot;00B4568B&quot;/&gt;&lt;wsp:rsid wsp:val=&quot;00B4586C&quot;/&gt;&lt;wsp:rsid wsp:val=&quot;00B459A7&quot;/&gt;&lt;wsp:rsid wsp:val=&quot;00B467B8&quot;/&gt;&lt;wsp:rsid wsp:val=&quot;00B4694D&quot;/&gt;&lt;wsp:rsid wsp:val=&quot;00B46B1D&quot;/&gt;&lt;wsp:rsid wsp:val=&quot;00B46D21&quot;/&gt;&lt;wsp:rsid wsp:val=&quot;00B473ED&quot;/&gt;&lt;wsp:rsid wsp:val=&quot;00B477A9&quot;/&gt;&lt;wsp:rsid wsp:val=&quot;00B50303&quot;/&gt;&lt;wsp:rsid wsp:val=&quot;00B50E82&quot;/&gt;&lt;wsp:rsid wsp:val=&quot;00B510D2&quot;/&gt;&lt;wsp:rsid wsp:val=&quot;00B51187&quot;/&gt;&lt;wsp:rsid wsp:val=&quot;00B51705&quot;/&gt;&lt;wsp:rsid wsp:val=&quot;00B51852&quot;/&gt;&lt;wsp:rsid wsp:val=&quot;00B5278E&quot;/&gt;&lt;wsp:rsid wsp:val=&quot;00B528DF&quot;/&gt;&lt;wsp:rsid wsp:val=&quot;00B52B37&quot;/&gt;&lt;wsp:rsid wsp:val=&quot;00B532A2&quot;/&gt;&lt;wsp:rsid wsp:val=&quot;00B535DF&quot;/&gt;&lt;wsp:rsid wsp:val=&quot;00B53F98&quot;/&gt;&lt;wsp:rsid wsp:val=&quot;00B5402B&quot;/&gt;&lt;wsp:rsid wsp:val=&quot;00B5427B&quot;/&gt;&lt;wsp:rsid wsp:val=&quot;00B5429C&quot;/&gt;&lt;wsp:rsid wsp:val=&quot;00B54E35&quot;/&gt;&lt;wsp:rsid wsp:val=&quot;00B5524B&quot;/&gt;&lt;wsp:rsid wsp:val=&quot;00B5573D&quot;/&gt;&lt;wsp:rsid wsp:val=&quot;00B558F8&quot;/&gt;&lt;wsp:rsid wsp:val=&quot;00B55B36&quot;/&gt;&lt;wsp:rsid wsp:val=&quot;00B55B48&quot;/&gt;&lt;wsp:rsid wsp:val=&quot;00B55FD6&quot;/&gt;&lt;wsp:rsid wsp:val=&quot;00B5633E&quot;/&gt;&lt;wsp:rsid wsp:val=&quot;00B56964&quot;/&gt;&lt;wsp:rsid wsp:val=&quot;00B56ABC&quot;/&gt;&lt;wsp:rsid wsp:val=&quot;00B5759B&quot;/&gt;&lt;wsp:rsid wsp:val=&quot;00B578D6&quot;/&gt;&lt;wsp:rsid wsp:val=&quot;00B57A09&quot;/&gt;&lt;wsp:rsid wsp:val=&quot;00B57EA3&quot;/&gt;&lt;wsp:rsid wsp:val=&quot;00B6001B&quot;/&gt;&lt;wsp:rsid wsp:val=&quot;00B601CF&quot;/&gt;&lt;wsp:rsid wsp:val=&quot;00B604C7&quot;/&gt;&lt;wsp:rsid wsp:val=&quot;00B60A96&quot;/&gt;&lt;wsp:rsid wsp:val=&quot;00B60D73&quot;/&gt;&lt;wsp:rsid wsp:val=&quot;00B615C9&quot;/&gt;&lt;wsp:rsid wsp:val=&quot;00B62834&quot;/&gt;&lt;wsp:rsid wsp:val=&quot;00B628B3&quot;/&gt;&lt;wsp:rsid wsp:val=&quot;00B628B4&quot;/&gt;&lt;wsp:rsid wsp:val=&quot;00B62918&quot;/&gt;&lt;wsp:rsid wsp:val=&quot;00B62E90&quot;/&gt;&lt;wsp:rsid wsp:val=&quot;00B6328A&quot;/&gt;&lt;wsp:rsid wsp:val=&quot;00B635AC&quot;/&gt;&lt;wsp:rsid wsp:val=&quot;00B63A95&quot;/&gt;&lt;wsp:rsid wsp:val=&quot;00B63B5D&quot;/&gt;&lt;wsp:rsid wsp:val=&quot;00B63E2E&quot;/&gt;&lt;wsp:rsid wsp:val=&quot;00B6465F&quot;/&gt;&lt;wsp:rsid wsp:val=&quot;00B646C8&quot;/&gt;&lt;wsp:rsid wsp:val=&quot;00B647A2&quot;/&gt;&lt;wsp:rsid wsp:val=&quot;00B64DA5&quot;/&gt;&lt;wsp:rsid wsp:val=&quot;00B64E31&quot;/&gt;&lt;wsp:rsid wsp:val=&quot;00B654B2&quot;/&gt;&lt;wsp:rsid wsp:val=&quot;00B65821&quot;/&gt;&lt;wsp:rsid wsp:val=&quot;00B65A56&quot;/&gt;&lt;wsp:rsid wsp:val=&quot;00B6614E&quot;/&gt;&lt;wsp:rsid wsp:val=&quot;00B66A73&quot;/&gt;&lt;wsp:rsid wsp:val=&quot;00B66BF2&quot;/&gt;&lt;wsp:rsid wsp:val=&quot;00B66C0B&quot;/&gt;&lt;wsp:rsid wsp:val=&quot;00B66F61&quot;/&gt;&lt;wsp:rsid wsp:val=&quot;00B6727E&quot;/&gt;&lt;wsp:rsid wsp:val=&quot;00B672AC&quot;/&gt;&lt;wsp:rsid wsp:val=&quot;00B673A8&quot;/&gt;&lt;wsp:rsid wsp:val=&quot;00B673D0&quot;/&gt;&lt;wsp:rsid wsp:val=&quot;00B67BBC&quot;/&gt;&lt;wsp:rsid wsp:val=&quot;00B70085&quot;/&gt;&lt;wsp:rsid wsp:val=&quot;00B705CF&quot;/&gt;&lt;wsp:rsid wsp:val=&quot;00B70A8C&quot;/&gt;&lt;wsp:rsid wsp:val=&quot;00B70D2F&quot;/&gt;&lt;wsp:rsid wsp:val=&quot;00B71637&quot;/&gt;&lt;wsp:rsid wsp:val=&quot;00B71B7A&quot;/&gt;&lt;wsp:rsid wsp:val=&quot;00B71DDC&quot;/&gt;&lt;wsp:rsid wsp:val=&quot;00B72B0D&quot;/&gt;&lt;wsp:rsid wsp:val=&quot;00B72D39&quot;/&gt;&lt;wsp:rsid wsp:val=&quot;00B73023&quot;/&gt;&lt;wsp:rsid wsp:val=&quot;00B73329&quot;/&gt;&lt;wsp:rsid wsp:val=&quot;00B73489&quot;/&gt;&lt;wsp:rsid wsp:val=&quot;00B73884&quot;/&gt;&lt;wsp:rsid wsp:val=&quot;00B738E5&quot;/&gt;&lt;wsp:rsid wsp:val=&quot;00B740B7&quot;/&gt;&lt;wsp:rsid wsp:val=&quot;00B742C8&quot;/&gt;&lt;wsp:rsid wsp:val=&quot;00B74C37&quot;/&gt;&lt;wsp:rsid wsp:val=&quot;00B74ED8&quot;/&gt;&lt;wsp:rsid wsp:val=&quot;00B752EB&quot;/&gt;&lt;wsp:rsid wsp:val=&quot;00B754B2&quot;/&gt;&lt;wsp:rsid wsp:val=&quot;00B75711&quot;/&gt;&lt;wsp:rsid wsp:val=&quot;00B75A01&quot;/&gt;&lt;wsp:rsid wsp:val=&quot;00B7649F&quot;/&gt;&lt;wsp:rsid wsp:val=&quot;00B765CF&quot;/&gt;&lt;wsp:rsid wsp:val=&quot;00B766BE&quot;/&gt;&lt;wsp:rsid wsp:val=&quot;00B76853&quot;/&gt;&lt;wsp:rsid wsp:val=&quot;00B80032&quot;/&gt;&lt;wsp:rsid wsp:val=&quot;00B80A90&quot;/&gt;&lt;wsp:rsid wsp:val=&quot;00B80C21&quot;/&gt;&lt;wsp:rsid wsp:val=&quot;00B810DD&quot;/&gt;&lt;wsp:rsid wsp:val=&quot;00B817A7&quot;/&gt;&lt;wsp:rsid wsp:val=&quot;00B822F0&quot;/&gt;&lt;wsp:rsid wsp:val=&quot;00B827FB&quot;/&gt;&lt;wsp:rsid wsp:val=&quot;00B832C8&quot;/&gt;&lt;wsp:rsid wsp:val=&quot;00B8344C&quot;/&gt;&lt;wsp:rsid wsp:val=&quot;00B83509&quot;/&gt;&lt;wsp:rsid wsp:val=&quot;00B83522&quot;/&gt;&lt;wsp:rsid wsp:val=&quot;00B83DEC&quot;/&gt;&lt;wsp:rsid wsp:val=&quot;00B840DE&quot;/&gt;&lt;wsp:rsid wsp:val=&quot;00B84218&quot;/&gt;&lt;wsp:rsid wsp:val=&quot;00B84496&quot;/&gt;&lt;wsp:rsid wsp:val=&quot;00B84567&quot;/&gt;&lt;wsp:rsid wsp:val=&quot;00B847FD&quot;/&gt;&lt;wsp:rsid wsp:val=&quot;00B849AF&quot;/&gt;&lt;wsp:rsid wsp:val=&quot;00B84F2A&quot;/&gt;&lt;wsp:rsid wsp:val=&quot;00B84F5F&quot;/&gt;&lt;wsp:rsid wsp:val=&quot;00B85085&quot;/&gt;&lt;wsp:rsid wsp:val=&quot;00B85413&quot;/&gt;&lt;wsp:rsid wsp:val=&quot;00B85439&quot;/&gt;&lt;wsp:rsid wsp:val=&quot;00B85B4F&quot;/&gt;&lt;wsp:rsid wsp:val=&quot;00B85DFF&quot;/&gt;&lt;wsp:rsid wsp:val=&quot;00B86690&quot;/&gt;&lt;wsp:rsid wsp:val=&quot;00B8671F&quot;/&gt;&lt;wsp:rsid wsp:val=&quot;00B86DB6&quot;/&gt;&lt;wsp:rsid wsp:val=&quot;00B87187&quot;/&gt;&lt;wsp:rsid wsp:val=&quot;00B872DF&quot;/&gt;&lt;wsp:rsid wsp:val=&quot;00B874DE&quot;/&gt;&lt;wsp:rsid wsp:val=&quot;00B877E8&quot;/&gt;&lt;wsp:rsid wsp:val=&quot;00B87BF6&quot;/&gt;&lt;wsp:rsid wsp:val=&quot;00B87CD8&quot;/&gt;&lt;wsp:rsid wsp:val=&quot;00B87E59&quot;/&gt;&lt;wsp:rsid wsp:val=&quot;00B87F2A&quot;/&gt;&lt;wsp:rsid wsp:val=&quot;00B9029C&quot;/&gt;&lt;wsp:rsid wsp:val=&quot;00B909BF&quot;/&gt;&lt;wsp:rsid wsp:val=&quot;00B90E3C&quot;/&gt;&lt;wsp:rsid wsp:val=&quot;00B913A1&quot;/&gt;&lt;wsp:rsid wsp:val=&quot;00B914D1&quot;/&gt;&lt;wsp:rsid wsp:val=&quot;00B91764&quot;/&gt;&lt;wsp:rsid wsp:val=&quot;00B91D86&quot;/&gt;&lt;wsp:rsid wsp:val=&quot;00B925BA&quot;/&gt;&lt;wsp:rsid wsp:val=&quot;00B9322F&quot;/&gt;&lt;wsp:rsid wsp:val=&quot;00B9383A&quot;/&gt;&lt;wsp:rsid wsp:val=&quot;00B93D5A&quot;/&gt;&lt;wsp:rsid wsp:val=&quot;00B93F7D&quot;/&gt;&lt;wsp:rsid wsp:val=&quot;00B9413C&quot;/&gt;&lt;wsp:rsid wsp:val=&quot;00B9435C&quot;/&gt;&lt;wsp:rsid wsp:val=&quot;00B948F4&quot;/&gt;&lt;wsp:rsid wsp:val=&quot;00B94E7C&quot;/&gt;&lt;wsp:rsid wsp:val=&quot;00B9507D&quot;/&gt;&lt;wsp:rsid wsp:val=&quot;00B9642D&quot;/&gt;&lt;wsp:rsid wsp:val=&quot;00B966A4&quot;/&gt;&lt;wsp:rsid wsp:val=&quot;00B96BB8&quot;/&gt;&lt;wsp:rsid wsp:val=&quot;00B97282&quot;/&gt;&lt;wsp:rsid wsp:val=&quot;00B9736F&quot;/&gt;&lt;wsp:rsid wsp:val=&quot;00B975E9&quot;/&gt;&lt;wsp:rsid wsp:val=&quot;00B9776E&quot;/&gt;&lt;wsp:rsid wsp:val=&quot;00B97869&quot;/&gt;&lt;wsp:rsid wsp:val=&quot;00BA0D25&quot;/&gt;&lt;wsp:rsid wsp:val=&quot;00BA0EBC&quot;/&gt;&lt;wsp:rsid wsp:val=&quot;00BA0F14&quot;/&gt;&lt;wsp:rsid wsp:val=&quot;00BA0F8D&quot;/&gt;&lt;wsp:rsid wsp:val=&quot;00BA17CF&quot;/&gt;&lt;wsp:rsid wsp:val=&quot;00BA1BFB&quot;/&gt;&lt;wsp:rsid wsp:val=&quot;00BA2EAC&quot;/&gt;&lt;wsp:rsid wsp:val=&quot;00BA2EB6&quot;/&gt;&lt;wsp:rsid wsp:val=&quot;00BA374E&quot;/&gt;&lt;wsp:rsid wsp:val=&quot;00BA4007&quot;/&gt;&lt;wsp:rsid wsp:val=&quot;00BA4636&quot;/&gt;&lt;wsp:rsid wsp:val=&quot;00BA46E2&quot;/&gt;&lt;wsp:rsid wsp:val=&quot;00BA4A3D&quot;/&gt;&lt;wsp:rsid wsp:val=&quot;00BA4C4D&quot;/&gt;&lt;wsp:rsid wsp:val=&quot;00BA4EEA&quot;/&gt;&lt;wsp:rsid wsp:val=&quot;00BA4FA3&quot;/&gt;&lt;wsp:rsid wsp:val=&quot;00BA5785&quot;/&gt;&lt;wsp:rsid wsp:val=&quot;00BA58AF&quot;/&gt;&lt;wsp:rsid wsp:val=&quot;00BA601E&quot;/&gt;&lt;wsp:rsid wsp:val=&quot;00BA6026&quot;/&gt;&lt;wsp:rsid wsp:val=&quot;00BA60B0&quot;/&gt;&lt;wsp:rsid wsp:val=&quot;00BA6496&quot;/&gt;&lt;wsp:rsid wsp:val=&quot;00BA6B53&quot;/&gt;&lt;wsp:rsid wsp:val=&quot;00BA6BF6&quot;/&gt;&lt;wsp:rsid wsp:val=&quot;00BA7500&quot;/&gt;&lt;wsp:rsid wsp:val=&quot;00BB11FE&quot;/&gt;&lt;wsp:rsid wsp:val=&quot;00BB151F&quot;/&gt;&lt;wsp:rsid wsp:val=&quot;00BB194A&quot;/&gt;&lt;wsp:rsid wsp:val=&quot;00BB196F&quot;/&gt;&lt;wsp:rsid wsp:val=&quot;00BB1A1E&quot;/&gt;&lt;wsp:rsid wsp:val=&quot;00BB201F&quot;/&gt;&lt;wsp:rsid wsp:val=&quot;00BB2A47&quot;/&gt;&lt;wsp:rsid wsp:val=&quot;00BB2C42&quot;/&gt;&lt;wsp:rsid wsp:val=&quot;00BB303B&quot;/&gt;&lt;wsp:rsid wsp:val=&quot;00BB316D&quot;/&gt;&lt;wsp:rsid wsp:val=&quot;00BB31F1&quot;/&gt;&lt;wsp:rsid wsp:val=&quot;00BB34B5&quot;/&gt;&lt;wsp:rsid wsp:val=&quot;00BB36BB&quot;/&gt;&lt;wsp:rsid wsp:val=&quot;00BB3BB9&quot;/&gt;&lt;wsp:rsid wsp:val=&quot;00BB3BBD&quot;/&gt;&lt;wsp:rsid wsp:val=&quot;00BB3C1E&quot;/&gt;&lt;wsp:rsid wsp:val=&quot;00BB3E8B&quot;/&gt;&lt;wsp:rsid wsp:val=&quot;00BB3F2F&quot;/&gt;&lt;wsp:rsid wsp:val=&quot;00BB41EF&quot;/&gt;&lt;wsp:rsid wsp:val=&quot;00BB4583&quot;/&gt;&lt;wsp:rsid wsp:val=&quot;00BB49B8&quot;/&gt;&lt;wsp:rsid wsp:val=&quot;00BB4A2D&quot;/&gt;&lt;wsp:rsid wsp:val=&quot;00BB4F4F&quot;/&gt;&lt;wsp:rsid wsp:val=&quot;00BB5150&quot;/&gt;&lt;wsp:rsid wsp:val=&quot;00BB62B1&quot;/&gt;&lt;wsp:rsid wsp:val=&quot;00BB67D1&quot;/&gt;&lt;wsp:rsid wsp:val=&quot;00BB68CC&quot;/&gt;&lt;wsp:rsid wsp:val=&quot;00BB6AAB&quot;/&gt;&lt;wsp:rsid wsp:val=&quot;00BB6C7F&quot;/&gt;&lt;wsp:rsid wsp:val=&quot;00BB6CA1&quot;/&gt;&lt;wsp:rsid wsp:val=&quot;00BB7DC7&quot;/&gt;&lt;wsp:rsid wsp:val=&quot;00BB7E6E&quot;/&gt;&lt;wsp:rsid wsp:val=&quot;00BC0470&quot;/&gt;&lt;wsp:rsid wsp:val=&quot;00BC074A&quot;/&gt;&lt;wsp:rsid wsp:val=&quot;00BC0DAC&quot;/&gt;&lt;wsp:rsid wsp:val=&quot;00BC1B5D&quot;/&gt;&lt;wsp:rsid wsp:val=&quot;00BC1B6D&quot;/&gt;&lt;wsp:rsid wsp:val=&quot;00BC1F55&quot;/&gt;&lt;wsp:rsid wsp:val=&quot;00BC20AF&quot;/&gt;&lt;wsp:rsid wsp:val=&quot;00BC22B0&quot;/&gt;&lt;wsp:rsid wsp:val=&quot;00BC22B3&quot;/&gt;&lt;wsp:rsid wsp:val=&quot;00BC2500&quot;/&gt;&lt;wsp:rsid wsp:val=&quot;00BC29A3&quot;/&gt;&lt;wsp:rsid wsp:val=&quot;00BC2C7C&quot;/&gt;&lt;wsp:rsid wsp:val=&quot;00BC2CF8&quot;/&gt;&lt;wsp:rsid wsp:val=&quot;00BC2D4E&quot;/&gt;&lt;wsp:rsid wsp:val=&quot;00BC2E7A&quot;/&gt;&lt;wsp:rsid wsp:val=&quot;00BC4173&quot;/&gt;&lt;wsp:rsid wsp:val=&quot;00BC47D3&quot;/&gt;&lt;wsp:rsid wsp:val=&quot;00BC4A94&quot;/&gt;&lt;wsp:rsid wsp:val=&quot;00BC4B4D&quot;/&gt;&lt;wsp:rsid wsp:val=&quot;00BC4E0B&quot;/&gt;&lt;wsp:rsid wsp:val=&quot;00BC59D0&quot;/&gt;&lt;wsp:rsid wsp:val=&quot;00BC5B5A&quot;/&gt;&lt;wsp:rsid wsp:val=&quot;00BC5BF6&quot;/&gt;&lt;wsp:rsid wsp:val=&quot;00BC6031&quot;/&gt;&lt;wsp:rsid wsp:val=&quot;00BC63C3&quot;/&gt;&lt;wsp:rsid wsp:val=&quot;00BC6535&quot;/&gt;&lt;wsp:rsid wsp:val=&quot;00BC69FC&quot;/&gt;&lt;wsp:rsid wsp:val=&quot;00BC6C5F&quot;/&gt;&lt;wsp:rsid wsp:val=&quot;00BC77E7&quot;/&gt;&lt;wsp:rsid wsp:val=&quot;00BD02E2&quot;/&gt;&lt;wsp:rsid wsp:val=&quot;00BD05DA&quot;/&gt;&lt;wsp:rsid wsp:val=&quot;00BD07C1&quot;/&gt;&lt;wsp:rsid wsp:val=&quot;00BD08A2&quot;/&gt;&lt;wsp:rsid wsp:val=&quot;00BD0D70&quot;/&gt;&lt;wsp:rsid wsp:val=&quot;00BD13D3&quot;/&gt;&lt;wsp:rsid wsp:val=&quot;00BD2A6D&quot;/&gt;&lt;wsp:rsid wsp:val=&quot;00BD2FCB&quot;/&gt;&lt;wsp:rsid wsp:val=&quot;00BD34A1&quot;/&gt;&lt;wsp:rsid wsp:val=&quot;00BD3A71&quot;/&gt;&lt;wsp:rsid wsp:val=&quot;00BD3EC5&quot;/&gt;&lt;wsp:rsid wsp:val=&quot;00BD4E18&quot;/&gt;&lt;wsp:rsid wsp:val=&quot;00BD528A&quot;/&gt;&lt;wsp:rsid wsp:val=&quot;00BD5512&quot;/&gt;&lt;wsp:rsid wsp:val=&quot;00BD57EA&quot;/&gt;&lt;wsp:rsid wsp:val=&quot;00BD679F&quot;/&gt;&lt;wsp:rsid wsp:val=&quot;00BD7AF1&quot;/&gt;&lt;wsp:rsid wsp:val=&quot;00BD7BB6&quot;/&gt;&lt;wsp:rsid wsp:val=&quot;00BD7CF9&quot;/&gt;&lt;wsp:rsid wsp:val=&quot;00BE04FB&quot;/&gt;&lt;wsp:rsid wsp:val=&quot;00BE08DC&quot;/&gt;&lt;wsp:rsid wsp:val=&quot;00BE1CA6&quot;/&gt;&lt;wsp:rsid wsp:val=&quot;00BE2016&quot;/&gt;&lt;wsp:rsid wsp:val=&quot;00BE222B&quot;/&gt;&lt;wsp:rsid wsp:val=&quot;00BE284A&quot;/&gt;&lt;wsp:rsid wsp:val=&quot;00BE2B85&quot;/&gt;&lt;wsp:rsid wsp:val=&quot;00BE33F3&quot;/&gt;&lt;wsp:rsid wsp:val=&quot;00BE377E&quot;/&gt;&lt;wsp:rsid wsp:val=&quot;00BE381E&quot;/&gt;&lt;wsp:rsid wsp:val=&quot;00BE3AE4&quot;/&gt;&lt;wsp:rsid wsp:val=&quot;00BE4489&quot;/&gt;&lt;wsp:rsid wsp:val=&quot;00BE4945&quot;/&gt;&lt;wsp:rsid wsp:val=&quot;00BE4B11&quot;/&gt;&lt;wsp:rsid wsp:val=&quot;00BE4B78&quot;/&gt;&lt;wsp:rsid wsp:val=&quot;00BE5761&quot;/&gt;&lt;wsp:rsid wsp:val=&quot;00BE625A&quot;/&gt;&lt;wsp:rsid wsp:val=&quot;00BE6555&quot;/&gt;&lt;wsp:rsid wsp:val=&quot;00BE6829&quot;/&gt;&lt;wsp:rsid wsp:val=&quot;00BE6ABD&quot;/&gt;&lt;wsp:rsid wsp:val=&quot;00BE6B0A&quot;/&gt;&lt;wsp:rsid wsp:val=&quot;00BE6B8F&quot;/&gt;&lt;wsp:rsid wsp:val=&quot;00BE6C32&quot;/&gt;&lt;wsp:rsid wsp:val=&quot;00BE6FF6&quot;/&gt;&lt;wsp:rsid wsp:val=&quot;00BE717A&quot;/&gt;&lt;wsp:rsid wsp:val=&quot;00BE7A51&quot;/&gt;&lt;wsp:rsid wsp:val=&quot;00BE7A61&quot;/&gt;&lt;wsp:rsid wsp:val=&quot;00BE7BEB&quot;/&gt;&lt;wsp:rsid wsp:val=&quot;00BE7FF8&quot;/&gt;&lt;wsp:rsid wsp:val=&quot;00BF03DE&quot;/&gt;&lt;wsp:rsid wsp:val=&quot;00BF08A8&quot;/&gt;&lt;wsp:rsid wsp:val=&quot;00BF0B8F&quot;/&gt;&lt;wsp:rsid wsp:val=&quot;00BF0C6F&quot;/&gt;&lt;wsp:rsid wsp:val=&quot;00BF0DAC&quot;/&gt;&lt;wsp:rsid wsp:val=&quot;00BF1292&quot;/&gt;&lt;wsp:rsid wsp:val=&quot;00BF15C6&quot;/&gt;&lt;wsp:rsid wsp:val=&quot;00BF1AA6&quot;/&gt;&lt;wsp:rsid wsp:val=&quot;00BF1D36&quot;/&gt;&lt;wsp:rsid wsp:val=&quot;00BF2483&quot;/&gt;&lt;wsp:rsid wsp:val=&quot;00BF2685&quot;/&gt;&lt;wsp:rsid wsp:val=&quot;00BF28B6&quot;/&gt;&lt;wsp:rsid wsp:val=&quot;00BF2B11&quot;/&gt;&lt;wsp:rsid wsp:val=&quot;00BF339C&quot;/&gt;&lt;wsp:rsid wsp:val=&quot;00BF3B99&quot;/&gt;&lt;wsp:rsid wsp:val=&quot;00BF3BE7&quot;/&gt;&lt;wsp:rsid wsp:val=&quot;00BF3CB7&quot;/&gt;&lt;wsp:rsid wsp:val=&quot;00BF3D22&quot;/&gt;&lt;wsp:rsid wsp:val=&quot;00BF40BA&quot;/&gt;&lt;wsp:rsid wsp:val=&quot;00BF43F7&quot;/&gt;&lt;wsp:rsid wsp:val=&quot;00BF4519&quot;/&gt;&lt;wsp:rsid wsp:val=&quot;00BF452F&quot;/&gt;&lt;wsp:rsid wsp:val=&quot;00BF47D0&quot;/&gt;&lt;wsp:rsid wsp:val=&quot;00BF5764&quot;/&gt;&lt;wsp:rsid wsp:val=&quot;00BF57B0&quot;/&gt;&lt;wsp:rsid wsp:val=&quot;00BF59CA&quot;/&gt;&lt;wsp:rsid wsp:val=&quot;00BF5B9F&quot;/&gt;&lt;wsp:rsid wsp:val=&quot;00BF5F17&quot;/&gt;&lt;wsp:rsid wsp:val=&quot;00BF5F2F&quot;/&gt;&lt;wsp:rsid wsp:val=&quot;00BF69A7&quot;/&gt;&lt;wsp:rsid wsp:val=&quot;00BF6E83&quot;/&gt;&lt;wsp:rsid wsp:val=&quot;00BF708B&quot;/&gt;&lt;wsp:rsid wsp:val=&quot;00BF70C7&quot;/&gt;&lt;wsp:rsid wsp:val=&quot;00BF736D&quot;/&gt;&lt;wsp:rsid wsp:val=&quot;00BF76FD&quot;/&gt;&lt;wsp:rsid wsp:val=&quot;00BF7BC2&quot;/&gt;&lt;wsp:rsid wsp:val=&quot;00C002C6&quot;/&gt;&lt;wsp:rsid wsp:val=&quot;00C007B8&quot;/&gt;&lt;wsp:rsid wsp:val=&quot;00C00B2F&quot;/&gt;&lt;wsp:rsid wsp:val=&quot;00C01587&quot;/&gt;&lt;wsp:rsid wsp:val=&quot;00C0182B&quot;/&gt;&lt;wsp:rsid wsp:val=&quot;00C01835&quot;/&gt;&lt;wsp:rsid wsp:val=&quot;00C020A3&quot;/&gt;&lt;wsp:rsid wsp:val=&quot;00C02AE5&quot;/&gt;&lt;wsp:rsid wsp:val=&quot;00C02C77&quot;/&gt;&lt;wsp:rsid wsp:val=&quot;00C03322&quot;/&gt;&lt;wsp:rsid wsp:val=&quot;00C033C9&quot;/&gt;&lt;wsp:rsid wsp:val=&quot;00C0362C&quot;/&gt;&lt;wsp:rsid wsp:val=&quot;00C036BA&quot;/&gt;&lt;wsp:rsid wsp:val=&quot;00C0370E&quot;/&gt;&lt;wsp:rsid wsp:val=&quot;00C0383A&quot;/&gt;&lt;wsp:rsid wsp:val=&quot;00C038E8&quot;/&gt;&lt;wsp:rsid wsp:val=&quot;00C03BA1&quot;/&gt;&lt;wsp:rsid wsp:val=&quot;00C03C69&quot;/&gt;&lt;wsp:rsid wsp:val=&quot;00C03CDB&quot;/&gt;&lt;wsp:rsid wsp:val=&quot;00C03F7E&quot;/&gt;&lt;wsp:rsid wsp:val=&quot;00C0453B&quot;/&gt;&lt;wsp:rsid wsp:val=&quot;00C04D45&quot;/&gt;&lt;wsp:rsid wsp:val=&quot;00C05148&quot;/&gt;&lt;wsp:rsid wsp:val=&quot;00C052EA&quot;/&gt;&lt;wsp:rsid wsp:val=&quot;00C057E1&quot;/&gt;&lt;wsp:rsid wsp:val=&quot;00C05869&quot;/&gt;&lt;wsp:rsid wsp:val=&quot;00C05C3B&quot;/&gt;&lt;wsp:rsid wsp:val=&quot;00C05F77&quot;/&gt;&lt;wsp:rsid wsp:val=&quot;00C0628D&quot;/&gt;&lt;wsp:rsid wsp:val=&quot;00C066CD&quot;/&gt;&lt;wsp:rsid wsp:val=&quot;00C0680B&quot;/&gt;&lt;wsp:rsid wsp:val=&quot;00C07407&quot;/&gt;&lt;wsp:rsid wsp:val=&quot;00C07E8C&quot;/&gt;&lt;wsp:rsid wsp:val=&quot;00C07E90&quot;/&gt;&lt;wsp:rsid wsp:val=&quot;00C10067&quot;/&gt;&lt;wsp:rsid wsp:val=&quot;00C10258&quot;/&gt;&lt;wsp:rsid wsp:val=&quot;00C11794&quot;/&gt;&lt;wsp:rsid wsp:val=&quot;00C11D2B&quot;/&gt;&lt;wsp:rsid wsp:val=&quot;00C1234A&quot;/&gt;&lt;wsp:rsid wsp:val=&quot;00C12397&quot;/&gt;&lt;wsp:rsid wsp:val=&quot;00C125A1&quot;/&gt;&lt;wsp:rsid wsp:val=&quot;00C136FB&quot;/&gt;&lt;wsp:rsid wsp:val=&quot;00C13A47&quot;/&gt;&lt;wsp:rsid wsp:val=&quot;00C142DA&quot;/&gt;&lt;wsp:rsid wsp:val=&quot;00C150E0&quot;/&gt;&lt;wsp:rsid wsp:val=&quot;00C15D24&quot;/&gt;&lt;wsp:rsid wsp:val=&quot;00C15D8E&quot;/&gt;&lt;wsp:rsid wsp:val=&quot;00C168CB&quot;/&gt;&lt;wsp:rsid wsp:val=&quot;00C16C15&quot;/&gt;&lt;wsp:rsid wsp:val=&quot;00C16E8A&quot;/&gt;&lt;wsp:rsid wsp:val=&quot;00C1746B&quot;/&gt;&lt;wsp:rsid wsp:val=&quot;00C178AB&quot;/&gt;&lt;wsp:rsid wsp:val=&quot;00C17DDA&quot;/&gt;&lt;wsp:rsid wsp:val=&quot;00C2022F&quot;/&gt;&lt;wsp:rsid wsp:val=&quot;00C203C0&quot;/&gt;&lt;wsp:rsid wsp:val=&quot;00C204CC&quot;/&gt;&lt;wsp:rsid wsp:val=&quot;00C206AE&quot;/&gt;&lt;wsp:rsid wsp:val=&quot;00C20748&quot;/&gt;&lt;wsp:rsid wsp:val=&quot;00C21028&quot;/&gt;&lt;wsp:rsid wsp:val=&quot;00C216A1&quot;/&gt;&lt;wsp:rsid wsp:val=&quot;00C21820&quot;/&gt;&lt;wsp:rsid wsp:val=&quot;00C21CBE&quot;/&gt;&lt;wsp:rsid wsp:val=&quot;00C21FB2&quot;/&gt;&lt;wsp:rsid wsp:val=&quot;00C226EE&quot;/&gt;&lt;wsp:rsid wsp:val=&quot;00C22911&quot;/&gt;&lt;wsp:rsid wsp:val=&quot;00C236E8&quot;/&gt;&lt;wsp:rsid wsp:val=&quot;00C237D1&quot;/&gt;&lt;wsp:rsid wsp:val=&quot;00C23E99&quot;/&gt;&lt;wsp:rsid wsp:val=&quot;00C24177&quot;/&gt;&lt;wsp:rsid wsp:val=&quot;00C241DD&quot;/&gt;&lt;wsp:rsid wsp:val=&quot;00C24789&quot;/&gt;&lt;wsp:rsid wsp:val=&quot;00C25142&quot;/&gt;&lt;wsp:rsid wsp:val=&quot;00C25162&quot;/&gt;&lt;wsp:rsid wsp:val=&quot;00C2544C&quot;/&gt;&lt;wsp:rsid wsp:val=&quot;00C2555B&quot;/&gt;&lt;wsp:rsid wsp:val=&quot;00C26379&quot;/&gt;&lt;wsp:rsid wsp:val=&quot;00C2653B&quot;/&gt;&lt;wsp:rsid wsp:val=&quot;00C26913&quot;/&gt;&lt;wsp:rsid wsp:val=&quot;00C26916&quot;/&gt;&lt;wsp:rsid wsp:val=&quot;00C26E58&quot;/&gt;&lt;wsp:rsid wsp:val=&quot;00C27103&quot;/&gt;&lt;wsp:rsid wsp:val=&quot;00C3067E&quot;/&gt;&lt;wsp:rsid wsp:val=&quot;00C3086E&quot;/&gt;&lt;wsp:rsid wsp:val=&quot;00C31060&quot;/&gt;&lt;wsp:rsid wsp:val=&quot;00C31262&quot;/&gt;&lt;wsp:rsid wsp:val=&quot;00C312EA&quot;/&gt;&lt;wsp:rsid wsp:val=&quot;00C31836&quot;/&gt;&lt;wsp:rsid wsp:val=&quot;00C319FC&quot;/&gt;&lt;wsp:rsid wsp:val=&quot;00C31E88&quot;/&gt;&lt;wsp:rsid wsp:val=&quot;00C32D7E&quot;/&gt;&lt;wsp:rsid wsp:val=&quot;00C33321&quot;/&gt;&lt;wsp:rsid wsp:val=&quot;00C334F4&quot;/&gt;&lt;wsp:rsid wsp:val=&quot;00C337FA&quot;/&gt;&lt;wsp:rsid wsp:val=&quot;00C338B8&quot;/&gt;&lt;wsp:rsid wsp:val=&quot;00C33CD5&quot;/&gt;&lt;wsp:rsid wsp:val=&quot;00C34B6A&quot;/&gt;&lt;wsp:rsid wsp:val=&quot;00C34CE8&quot;/&gt;&lt;wsp:rsid wsp:val=&quot;00C34CFF&quot;/&gt;&lt;wsp:rsid wsp:val=&quot;00C35192&quot;/&gt;&lt;wsp:rsid wsp:val=&quot;00C351E7&quot;/&gt;&lt;wsp:rsid wsp:val=&quot;00C35237&quot;/&gt;&lt;wsp:rsid wsp:val=&quot;00C35BC9&quot;/&gt;&lt;wsp:rsid wsp:val=&quot;00C35C54&quot;/&gt;&lt;wsp:rsid wsp:val=&quot;00C35C85&quot;/&gt;&lt;wsp:rsid wsp:val=&quot;00C361B8&quot;/&gt;&lt;wsp:rsid wsp:val=&quot;00C3675A&quot;/&gt;&lt;wsp:rsid wsp:val=&quot;00C36BAE&quot;/&gt;&lt;wsp:rsid wsp:val=&quot;00C379E8&quot;/&gt;&lt;wsp:rsid wsp:val=&quot;00C37D25&quot;/&gt;&lt;wsp:rsid wsp:val=&quot;00C37FF2&quot;/&gt;&lt;wsp:rsid wsp:val=&quot;00C40359&quot;/&gt;&lt;wsp:rsid wsp:val=&quot;00C40871&quot;/&gt;&lt;wsp:rsid wsp:val=&quot;00C4103B&quot;/&gt;&lt;wsp:rsid wsp:val=&quot;00C4133D&quot;/&gt;&lt;wsp:rsid wsp:val=&quot;00C423E1&quot;/&gt;&lt;wsp:rsid wsp:val=&quot;00C42781&quot;/&gt;&lt;wsp:rsid wsp:val=&quot;00C42C3D&quot;/&gt;&lt;wsp:rsid wsp:val=&quot;00C42E71&quot;/&gt;&lt;wsp:rsid wsp:val=&quot;00C42FE0&quot;/&gt;&lt;wsp:rsid wsp:val=&quot;00C43521&quot;/&gt;&lt;wsp:rsid wsp:val=&quot;00C438CC&quot;/&gt;&lt;wsp:rsid wsp:val=&quot;00C43CC8&quot;/&gt;&lt;wsp:rsid wsp:val=&quot;00C43D37&quot;/&gt;&lt;wsp:rsid wsp:val=&quot;00C44241&quot;/&gt;&lt;wsp:rsid wsp:val=&quot;00C44682&quot;/&gt;&lt;wsp:rsid wsp:val=&quot;00C44893&quot;/&gt;&lt;wsp:rsid wsp:val=&quot;00C44AB9&quot;/&gt;&lt;wsp:rsid wsp:val=&quot;00C44C50&quot;/&gt;&lt;wsp:rsid wsp:val=&quot;00C44E00&quot;/&gt;&lt;wsp:rsid wsp:val=&quot;00C45EDB&quot;/&gt;&lt;wsp:rsid wsp:val=&quot;00C46637&quot;/&gt;&lt;wsp:rsid wsp:val=&quot;00C4691E&quot;/&gt;&lt;wsp:rsid wsp:val=&quot;00C46978&quot;/&gt;&lt;wsp:rsid wsp:val=&quot;00C474DC&quot;/&gt;&lt;wsp:rsid wsp:val=&quot;00C478B2&quot;/&gt;&lt;wsp:rsid wsp:val=&quot;00C478FB&quot;/&gt;&lt;wsp:rsid wsp:val=&quot;00C50895&quot;/&gt;&lt;wsp:rsid wsp:val=&quot;00C50910&quot;/&gt;&lt;wsp:rsid wsp:val=&quot;00C516F6&quot;/&gt;&lt;wsp:rsid wsp:val=&quot;00C51836&quot;/&gt;&lt;wsp:rsid wsp:val=&quot;00C51842&quot;/&gt;&lt;wsp:rsid wsp:val=&quot;00C51BFC&quot;/&gt;&lt;wsp:rsid wsp:val=&quot;00C52B21&quot;/&gt;&lt;wsp:rsid wsp:val=&quot;00C52DBA&quot;/&gt;&lt;wsp:rsid wsp:val=&quot;00C535C5&quot;/&gt;&lt;wsp:rsid wsp:val=&quot;00C542CA&quot;/&gt;&lt;wsp:rsid wsp:val=&quot;00C5480A&quot;/&gt;&lt;wsp:rsid wsp:val=&quot;00C557FA&quot;/&gt;&lt;wsp:rsid wsp:val=&quot;00C5623B&quot;/&gt;&lt;wsp:rsid wsp:val=&quot;00C56604&quot;/&gt;&lt;wsp:rsid wsp:val=&quot;00C56783&quot;/&gt;&lt;wsp:rsid wsp:val=&quot;00C57A10&quot;/&gt;&lt;wsp:rsid wsp:val=&quot;00C57A9E&quot;/&gt;&lt;wsp:rsid wsp:val=&quot;00C57DBC&quot;/&gt;&lt;wsp:rsid wsp:val=&quot;00C60053&quot;/&gt;&lt;wsp:rsid wsp:val=&quot;00C602CA&quot;/&gt;&lt;wsp:rsid wsp:val=&quot;00C604D4&quot;/&gt;&lt;wsp:rsid wsp:val=&quot;00C6050C&quot;/&gt;&lt;wsp:rsid wsp:val=&quot;00C607AD&quot;/&gt;&lt;wsp:rsid wsp:val=&quot;00C609DC&quot;/&gt;&lt;wsp:rsid wsp:val=&quot;00C60F9C&quot;/&gt;&lt;wsp:rsid wsp:val=&quot;00C61072&quot;/&gt;&lt;wsp:rsid wsp:val=&quot;00C61E17&quot;/&gt;&lt;wsp:rsid wsp:val=&quot;00C6201E&quot;/&gt;&lt;wsp:rsid wsp:val=&quot;00C62123&quot;/&gt;&lt;wsp:rsid wsp:val=&quot;00C626EA&quot;/&gt;&lt;wsp:rsid wsp:val=&quot;00C62917&quot;/&gt;&lt;wsp:rsid wsp:val=&quot;00C62C87&quot;/&gt;&lt;wsp:rsid wsp:val=&quot;00C62F4D&quot;/&gt;&lt;wsp:rsid wsp:val=&quot;00C6368F&quot;/&gt;&lt;wsp:rsid wsp:val=&quot;00C6436B&quot;/&gt;&lt;wsp:rsid wsp:val=&quot;00C64789&quot;/&gt;&lt;wsp:rsid wsp:val=&quot;00C64A6C&quot;/&gt;&lt;wsp:rsid wsp:val=&quot;00C64E37&quot;/&gt;&lt;wsp:rsid wsp:val=&quot;00C6528A&quot;/&gt;&lt;wsp:rsid wsp:val=&quot;00C6554D&quot;/&gt;&lt;wsp:rsid wsp:val=&quot;00C657C2&quot;/&gt;&lt;wsp:rsid wsp:val=&quot;00C66FEA&quot;/&gt;&lt;wsp:rsid wsp:val=&quot;00C70490&quot;/&gt;&lt;wsp:rsid wsp:val=&quot;00C70926&quot;/&gt;&lt;wsp:rsid wsp:val=&quot;00C70B7B&quot;/&gt;&lt;wsp:rsid wsp:val=&quot;00C70D66&quot;/&gt;&lt;wsp:rsid wsp:val=&quot;00C70E62&quot;/&gt;&lt;wsp:rsid wsp:val=&quot;00C70EE7&quot;/&gt;&lt;wsp:rsid wsp:val=&quot;00C711D8&quot;/&gt;&lt;wsp:rsid wsp:val=&quot;00C7128A&quot;/&gt;&lt;wsp:rsid wsp:val=&quot;00C71843&quot;/&gt;&lt;wsp:rsid wsp:val=&quot;00C71B66&quot;/&gt;&lt;wsp:rsid wsp:val=&quot;00C72391&quot;/&gt;&lt;wsp:rsid wsp:val=&quot;00C72C93&quot;/&gt;&lt;wsp:rsid wsp:val=&quot;00C73380&quot;/&gt;&lt;wsp:rsid wsp:val=&quot;00C73C38&quot;/&gt;&lt;wsp:rsid wsp:val=&quot;00C73D11&quot;/&gt;&lt;wsp:rsid wsp:val=&quot;00C73F81&quot;/&gt;&lt;wsp:rsid wsp:val=&quot;00C742FE&quot;/&gt;&lt;wsp:rsid wsp:val=&quot;00C74355&quot;/&gt;&lt;wsp:rsid wsp:val=&quot;00C747E0&quot;/&gt;&lt;wsp:rsid wsp:val=&quot;00C74DA9&quot;/&gt;&lt;wsp:rsid wsp:val=&quot;00C7534A&quot;/&gt;&lt;wsp:rsid wsp:val=&quot;00C7564A&quot;/&gt;&lt;wsp:rsid wsp:val=&quot;00C75961&quot;/&gt;&lt;wsp:rsid wsp:val=&quot;00C75992&quot;/&gt;&lt;wsp:rsid wsp:val=&quot;00C75AA1&quot;/&gt;&lt;wsp:rsid wsp:val=&quot;00C75D5E&quot;/&gt;&lt;wsp:rsid wsp:val=&quot;00C760C0&quot;/&gt;&lt;wsp:rsid wsp:val=&quot;00C76141&quot;/&gt;&lt;wsp:rsid wsp:val=&quot;00C766DA&quot;/&gt;&lt;wsp:rsid wsp:val=&quot;00C76AFD&quot;/&gt;&lt;wsp:rsid wsp:val=&quot;00C7751B&quot;/&gt;&lt;wsp:rsid wsp:val=&quot;00C77897&quot;/&gt;&lt;wsp:rsid wsp:val=&quot;00C7798C&quot;/&gt;&lt;wsp:rsid wsp:val=&quot;00C803C3&quot;/&gt;&lt;wsp:rsid wsp:val=&quot;00C80EBA&quot;/&gt;&lt;wsp:rsid wsp:val=&quot;00C811EE&quot;/&gt;&lt;wsp:rsid wsp:val=&quot;00C81408&quot;/&gt;&lt;wsp:rsid wsp:val=&quot;00C820C3&quot;/&gt;&lt;wsp:rsid wsp:val=&quot;00C82185&quot;/&gt;&lt;wsp:rsid wsp:val=&quot;00C825FB&quot;/&gt;&lt;wsp:rsid wsp:val=&quot;00C827C0&quot;/&gt;&lt;wsp:rsid wsp:val=&quot;00C82AA2&quot;/&gt;&lt;wsp:rsid wsp:val=&quot;00C82B87&quot;/&gt;&lt;wsp:rsid wsp:val=&quot;00C82DA8&quot;/&gt;&lt;wsp:rsid wsp:val=&quot;00C83695&quot;/&gt;&lt;wsp:rsid wsp:val=&quot;00C83A3C&quot;/&gt;&lt;wsp:rsid wsp:val=&quot;00C83A46&quot;/&gt;&lt;wsp:rsid wsp:val=&quot;00C83AFE&quot;/&gt;&lt;wsp:rsid wsp:val=&quot;00C83EDA&quot;/&gt;&lt;wsp:rsid wsp:val=&quot;00C840E4&quot;/&gt;&lt;wsp:rsid wsp:val=&quot;00C850ED&quot;/&gt;&lt;wsp:rsid wsp:val=&quot;00C85397&quot;/&gt;&lt;wsp:rsid wsp:val=&quot;00C853C5&quot;/&gt;&lt;wsp:rsid wsp:val=&quot;00C8577B&quot;/&gt;&lt;wsp:rsid wsp:val=&quot;00C85B91&quot;/&gt;&lt;wsp:rsid wsp:val=&quot;00C85E2F&quot;/&gt;&lt;wsp:rsid wsp:val=&quot;00C86057&quot;/&gt;&lt;wsp:rsid wsp:val=&quot;00C861BD&quot;/&gt;&lt;wsp:rsid wsp:val=&quot;00C862D2&quot;/&gt;&lt;wsp:rsid wsp:val=&quot;00C86333&quot;/&gt;&lt;wsp:rsid wsp:val=&quot;00C8641A&quot;/&gt;&lt;wsp:rsid wsp:val=&quot;00C86F45&quot;/&gt;&lt;wsp:rsid wsp:val=&quot;00C86FEE&quot;/&gt;&lt;wsp:rsid wsp:val=&quot;00C86FFC&quot;/&gt;&lt;wsp:rsid wsp:val=&quot;00C87133&quot;/&gt;&lt;wsp:rsid wsp:val=&quot;00C87A54&quot;/&gt;&lt;wsp:rsid wsp:val=&quot;00C87B30&quot;/&gt;&lt;wsp:rsid wsp:val=&quot;00C87D65&quot;/&gt;&lt;wsp:rsid wsp:val=&quot;00C87D9E&quot;/&gt;&lt;wsp:rsid wsp:val=&quot;00C90A3D&quot;/&gt;&lt;wsp:rsid wsp:val=&quot;00C90B2D&quot;/&gt;&lt;wsp:rsid wsp:val=&quot;00C90C57&quot;/&gt;&lt;wsp:rsid wsp:val=&quot;00C90C60&quot;/&gt;&lt;wsp:rsid wsp:val=&quot;00C914D4&quot;/&gt;&lt;wsp:rsid wsp:val=&quot;00C91CC4&quot;/&gt;&lt;wsp:rsid wsp:val=&quot;00C91D6B&quot;/&gt;&lt;wsp:rsid wsp:val=&quot;00C92B30&quot;/&gt;&lt;wsp:rsid wsp:val=&quot;00C92CFB&quot;/&gt;&lt;wsp:rsid wsp:val=&quot;00C930A7&quot;/&gt;&lt;wsp:rsid wsp:val=&quot;00C93207&quot;/&gt;&lt;wsp:rsid wsp:val=&quot;00C937EA&quot;/&gt;&lt;wsp:rsid wsp:val=&quot;00C93EA3&quot;/&gt;&lt;wsp:rsid wsp:val=&quot;00C940E3&quot;/&gt;&lt;wsp:rsid wsp:val=&quot;00C946FB&quot;/&gt;&lt;wsp:rsid wsp:val=&quot;00C949B8&quot;/&gt;&lt;wsp:rsid wsp:val=&quot;00C94B66&quot;/&gt;&lt;wsp:rsid wsp:val=&quot;00C94C52&quot;/&gt;&lt;wsp:rsid wsp:val=&quot;00C94D5A&quot;/&gt;&lt;wsp:rsid wsp:val=&quot;00C95022&quot;/&gt;&lt;wsp:rsid wsp:val=&quot;00C951D8&quot;/&gt;&lt;wsp:rsid wsp:val=&quot;00C956EE&quot;/&gt;&lt;wsp:rsid wsp:val=&quot;00C95B7A&quot;/&gt;&lt;wsp:rsid wsp:val=&quot;00C95EA5&quot;/&gt;&lt;wsp:rsid wsp:val=&quot;00C963D1&quot;/&gt;&lt;wsp:rsid wsp:val=&quot;00C96677&quot;/&gt;&lt;wsp:rsid wsp:val=&quot;00C966FD&quot;/&gt;&lt;wsp:rsid wsp:val=&quot;00C96847&quot;/&gt;&lt;wsp:rsid wsp:val=&quot;00C96963&quot;/&gt;&lt;wsp:rsid wsp:val=&quot;00C97166&quot;/&gt;&lt;wsp:rsid wsp:val=&quot;00C97A7C&quot;/&gt;&lt;wsp:rsid wsp:val=&quot;00C97CC0&quot;/&gt;&lt;wsp:rsid wsp:val=&quot;00C97E8C&quot;/&gt;&lt;wsp:rsid wsp:val=&quot;00CA062C&quot;/&gt;&lt;wsp:rsid wsp:val=&quot;00CA09CE&quot;/&gt;&lt;wsp:rsid wsp:val=&quot;00CA1439&quot;/&gt;&lt;wsp:rsid wsp:val=&quot;00CA1FB2&quot;/&gt;&lt;wsp:rsid wsp:val=&quot;00CA2131&quot;/&gt;&lt;wsp:rsid wsp:val=&quot;00CA2524&quot;/&gt;&lt;wsp:rsid wsp:val=&quot;00CA34E3&quot;/&gt;&lt;wsp:rsid wsp:val=&quot;00CA3665&quot;/&gt;&lt;wsp:rsid wsp:val=&quot;00CA3802&quot;/&gt;&lt;wsp:rsid wsp:val=&quot;00CA3B2F&quot;/&gt;&lt;wsp:rsid wsp:val=&quot;00CA3F3D&quot;/&gt;&lt;wsp:rsid wsp:val=&quot;00CA47F8&quot;/&gt;&lt;wsp:rsid wsp:val=&quot;00CA4C8E&quot;/&gt;&lt;wsp:rsid wsp:val=&quot;00CA505D&quot;/&gt;&lt;wsp:rsid wsp:val=&quot;00CA50C9&quot;/&gt;&lt;wsp:rsid wsp:val=&quot;00CA588C&quot;/&gt;&lt;wsp:rsid wsp:val=&quot;00CA5C7A&quot;/&gt;&lt;wsp:rsid wsp:val=&quot;00CA5D99&quot;/&gt;&lt;wsp:rsid wsp:val=&quot;00CA67EF&quot;/&gt;&lt;wsp:rsid wsp:val=&quot;00CA6B17&quot;/&gt;&lt;wsp:rsid wsp:val=&quot;00CA6B1C&quot;/&gt;&lt;wsp:rsid wsp:val=&quot;00CA78BE&quot;/&gt;&lt;wsp:rsid wsp:val=&quot;00CA7A28&quot;/&gt;&lt;wsp:rsid wsp:val=&quot;00CA7BE0&quot;/&gt;&lt;wsp:rsid wsp:val=&quot;00CA7F16&quot;/&gt;&lt;wsp:rsid wsp:val=&quot;00CB02E0&quot;/&gt;&lt;wsp:rsid wsp:val=&quot;00CB03DE&quot;/&gt;&lt;wsp:rsid wsp:val=&quot;00CB088E&quot;/&gt;&lt;wsp:rsid wsp:val=&quot;00CB0AF9&quot;/&gt;&lt;wsp:rsid wsp:val=&quot;00CB0E04&quot;/&gt;&lt;wsp:rsid wsp:val=&quot;00CB0EFF&quot;/&gt;&lt;wsp:rsid wsp:val=&quot;00CB0F4B&quot;/&gt;&lt;wsp:rsid wsp:val=&quot;00CB1544&quot;/&gt;&lt;wsp:rsid wsp:val=&quot;00CB1A3A&quot;/&gt;&lt;wsp:rsid wsp:val=&quot;00CB1C1D&quot;/&gt;&lt;wsp:rsid wsp:val=&quot;00CB23D6&quot;/&gt;&lt;wsp:rsid wsp:val=&quot;00CB241C&quot;/&gt;&lt;wsp:rsid wsp:val=&quot;00CB2445&quot;/&gt;&lt;wsp:rsid wsp:val=&quot;00CB24BB&quot;/&gt;&lt;wsp:rsid wsp:val=&quot;00CB2B30&quot;/&gt;&lt;wsp:rsid wsp:val=&quot;00CB2DB6&quot;/&gt;&lt;wsp:rsid wsp:val=&quot;00CB3635&quot;/&gt;&lt;wsp:rsid wsp:val=&quot;00CB36FC&quot;/&gt;&lt;wsp:rsid wsp:val=&quot;00CB418E&quot;/&gt;&lt;wsp:rsid wsp:val=&quot;00CB478E&quot;/&gt;&lt;wsp:rsid wsp:val=&quot;00CB489C&quot;/&gt;&lt;wsp:rsid wsp:val=&quot;00CB4A22&quot;/&gt;&lt;wsp:rsid wsp:val=&quot;00CB5547&quot;/&gt;&lt;wsp:rsid wsp:val=&quot;00CB5C9F&quot;/&gt;&lt;wsp:rsid wsp:val=&quot;00CB5F7B&quot;/&gt;&lt;wsp:rsid wsp:val=&quot;00CB669A&quot;/&gt;&lt;wsp:rsid wsp:val=&quot;00CB6E5C&quot;/&gt;&lt;wsp:rsid wsp:val=&quot;00CB70B7&quot;/&gt;&lt;wsp:rsid wsp:val=&quot;00CB7DF0&quot;/&gt;&lt;wsp:rsid wsp:val=&quot;00CC005F&quot;/&gt;&lt;wsp:rsid wsp:val=&quot;00CC0374&quot;/&gt;&lt;wsp:rsid wsp:val=&quot;00CC12F1&quot;/&gt;&lt;wsp:rsid wsp:val=&quot;00CC179F&quot;/&gt;&lt;wsp:rsid wsp:val=&quot;00CC17C3&quot;/&gt;&lt;wsp:rsid wsp:val=&quot;00CC17D0&quot;/&gt;&lt;wsp:rsid wsp:val=&quot;00CC1942&quot;/&gt;&lt;wsp:rsid wsp:val=&quot;00CC1CBC&quot;/&gt;&lt;wsp:rsid wsp:val=&quot;00CC263C&quot;/&gt;&lt;wsp:rsid wsp:val=&quot;00CC26C9&quot;/&gt;&lt;wsp:rsid wsp:val=&quot;00CC2937&quot;/&gt;&lt;wsp:rsid wsp:val=&quot;00CC2A3D&quot;/&gt;&lt;wsp:rsid wsp:val=&quot;00CC356C&quot;/&gt;&lt;wsp:rsid wsp:val=&quot;00CC3AF9&quot;/&gt;&lt;wsp:rsid wsp:val=&quot;00CC41AD&quot;/&gt;&lt;wsp:rsid wsp:val=&quot;00CC4572&quot;/&gt;&lt;wsp:rsid wsp:val=&quot;00CC4CA5&quot;/&gt;&lt;wsp:rsid wsp:val=&quot;00CC4E2E&quot;/&gt;&lt;wsp:rsid wsp:val=&quot;00CC4F17&quot;/&gt;&lt;wsp:rsid wsp:val=&quot;00CC5772&quot;/&gt;&lt;wsp:rsid wsp:val=&quot;00CC591A&quot;/&gt;&lt;wsp:rsid wsp:val=&quot;00CC66DA&quot;/&gt;&lt;wsp:rsid wsp:val=&quot;00CC6A62&quot;/&gt;&lt;wsp:rsid wsp:val=&quot;00CC6A71&quot;/&gt;&lt;wsp:rsid wsp:val=&quot;00CC73A0&quot;/&gt;&lt;wsp:rsid wsp:val=&quot;00CC77A1&quot;/&gt;&lt;wsp:rsid wsp:val=&quot;00CC7885&quot;/&gt;&lt;wsp:rsid wsp:val=&quot;00CC7941&quot;/&gt;&lt;wsp:rsid wsp:val=&quot;00CC7BF0&quot;/&gt;&lt;wsp:rsid wsp:val=&quot;00CC7F80&quot;/&gt;&lt;wsp:rsid wsp:val=&quot;00CD03D6&quot;/&gt;&lt;wsp:rsid wsp:val=&quot;00CD0983&quot;/&gt;&lt;wsp:rsid wsp:val=&quot;00CD0D9A&quot;/&gt;&lt;wsp:rsid wsp:val=&quot;00CD0F73&quot;/&gt;&lt;wsp:rsid wsp:val=&quot;00CD1755&quot;/&gt;&lt;wsp:rsid wsp:val=&quot;00CD17B5&quot;/&gt;&lt;wsp:rsid wsp:val=&quot;00CD2039&quot;/&gt;&lt;wsp:rsid wsp:val=&quot;00CD2698&quot;/&gt;&lt;wsp:rsid wsp:val=&quot;00CD2BD2&quot;/&gt;&lt;wsp:rsid wsp:val=&quot;00CD2CEB&quot;/&gt;&lt;wsp:rsid wsp:val=&quot;00CD2EC5&quot;/&gt;&lt;wsp:rsid wsp:val=&quot;00CD322E&quot;/&gt;&lt;wsp:rsid wsp:val=&quot;00CD35BF&quot;/&gt;&lt;wsp:rsid wsp:val=&quot;00CD375D&quot;/&gt;&lt;wsp:rsid wsp:val=&quot;00CD3DBD&quot;/&gt;&lt;wsp:rsid wsp:val=&quot;00CD4009&quot;/&gt;&lt;wsp:rsid wsp:val=&quot;00CD408A&quot;/&gt;&lt;wsp:rsid wsp:val=&quot;00CD446A&quot;/&gt;&lt;wsp:rsid wsp:val=&quot;00CD4752&quot;/&gt;&lt;wsp:rsid wsp:val=&quot;00CD4C17&quot;/&gt;&lt;wsp:rsid wsp:val=&quot;00CD4D61&quot;/&gt;&lt;wsp:rsid wsp:val=&quot;00CD58A1&quot;/&gt;&lt;wsp:rsid wsp:val=&quot;00CD5B4B&quot;/&gt;&lt;wsp:rsid wsp:val=&quot;00CD608A&quot;/&gt;&lt;wsp:rsid wsp:val=&quot;00CD61BD&quot;/&gt;&lt;wsp:rsid wsp:val=&quot;00CD61EE&quot;/&gt;&lt;wsp:rsid wsp:val=&quot;00CD68E1&quot;/&gt;&lt;wsp:rsid wsp:val=&quot;00CD6C86&quot;/&gt;&lt;wsp:rsid wsp:val=&quot;00CD70F4&quot;/&gt;&lt;wsp:rsid wsp:val=&quot;00CD7816&quot;/&gt;&lt;wsp:rsid wsp:val=&quot;00CD7945&quot;/&gt;&lt;wsp:rsid wsp:val=&quot;00CD7F96&quot;/&gt;&lt;wsp:rsid wsp:val=&quot;00CE0565&quot;/&gt;&lt;wsp:rsid wsp:val=&quot;00CE056A&quot;/&gt;&lt;wsp:rsid wsp:val=&quot;00CE1324&quot;/&gt;&lt;wsp:rsid wsp:val=&quot;00CE18B2&quot;/&gt;&lt;wsp:rsid wsp:val=&quot;00CE18FE&quot;/&gt;&lt;wsp:rsid wsp:val=&quot;00CE19D2&quot;/&gt;&lt;wsp:rsid wsp:val=&quot;00CE1A04&quot;/&gt;&lt;wsp:rsid wsp:val=&quot;00CE1A88&quot;/&gt;&lt;wsp:rsid wsp:val=&quot;00CE1E16&quot;/&gt;&lt;wsp:rsid wsp:val=&quot;00CE2458&quot;/&gt;&lt;wsp:rsid wsp:val=&quot;00CE280D&quot;/&gt;&lt;wsp:rsid wsp:val=&quot;00CE2963&quot;/&gt;&lt;wsp:rsid wsp:val=&quot;00CE2F5B&quot;/&gt;&lt;wsp:rsid wsp:val=&quot;00CE3519&quot;/&gt;&lt;wsp:rsid wsp:val=&quot;00CE3C9C&quot;/&gt;&lt;wsp:rsid wsp:val=&quot;00CE4270&quot;/&gt;&lt;wsp:rsid wsp:val=&quot;00CE42DD&quot;/&gt;&lt;wsp:rsid wsp:val=&quot;00CE58EF&quot;/&gt;&lt;wsp:rsid wsp:val=&quot;00CE5B12&quot;/&gt;&lt;wsp:rsid wsp:val=&quot;00CE5D9E&quot;/&gt;&lt;wsp:rsid wsp:val=&quot;00CE6699&quot;/&gt;&lt;wsp:rsid wsp:val=&quot;00CE6AEC&quot;/&gt;&lt;wsp:rsid wsp:val=&quot;00CE6D6C&quot;/&gt;&lt;wsp:rsid wsp:val=&quot;00CE6EC1&quot;/&gt;&lt;wsp:rsid wsp:val=&quot;00CE6F18&quot;/&gt;&lt;wsp:rsid wsp:val=&quot;00CE71A4&quot;/&gt;&lt;wsp:rsid wsp:val=&quot;00CE7367&quot;/&gt;&lt;wsp:rsid wsp:val=&quot;00CE77FF&quot;/&gt;&lt;wsp:rsid wsp:val=&quot;00CE79B9&quot;/&gt;&lt;wsp:rsid wsp:val=&quot;00CE7AB1&quot;/&gt;&lt;wsp:rsid wsp:val=&quot;00CE7D0A&quot;/&gt;&lt;wsp:rsid wsp:val=&quot;00CE7FE3&quot;/&gt;&lt;wsp:rsid wsp:val=&quot;00CF089D&quot;/&gt;&lt;wsp:rsid wsp:val=&quot;00CF1CC4&quot;/&gt;&lt;wsp:rsid wsp:val=&quot;00CF1D9C&quot;/&gt;&lt;wsp:rsid wsp:val=&quot;00CF2272&quot;/&gt;&lt;wsp:rsid wsp:val=&quot;00CF255A&quot;/&gt;&lt;wsp:rsid wsp:val=&quot;00CF25D8&quot;/&gt;&lt;wsp:rsid wsp:val=&quot;00CF2735&quot;/&gt;&lt;wsp:rsid wsp:val=&quot;00CF2739&quot;/&gt;&lt;wsp:rsid wsp:val=&quot;00CF2769&quot;/&gt;&lt;wsp:rsid wsp:val=&quot;00CF27ED&quot;/&gt;&lt;wsp:rsid wsp:val=&quot;00CF2985&quot;/&gt;&lt;wsp:rsid wsp:val=&quot;00CF2A13&quot;/&gt;&lt;wsp:rsid wsp:val=&quot;00CF37B5&quot;/&gt;&lt;wsp:rsid wsp:val=&quot;00CF39DA&quot;/&gt;&lt;wsp:rsid wsp:val=&quot;00CF3A0C&quot;/&gt;&lt;wsp:rsid wsp:val=&quot;00CF47C9&quot;/&gt;&lt;wsp:rsid wsp:val=&quot;00CF48D1&quot;/&gt;&lt;wsp:rsid wsp:val=&quot;00CF4C58&quot;/&gt;&lt;wsp:rsid wsp:val=&quot;00CF4F5D&quot;/&gt;&lt;wsp:rsid wsp:val=&quot;00CF50C6&quot;/&gt;&lt;wsp:rsid wsp:val=&quot;00CF512A&quot;/&gt;&lt;wsp:rsid wsp:val=&quot;00CF5769&quot;/&gt;&lt;wsp:rsid wsp:val=&quot;00CF590B&quot;/&gt;&lt;wsp:rsid wsp:val=&quot;00CF5A35&quot;/&gt;&lt;wsp:rsid wsp:val=&quot;00CF5B5C&quot;/&gt;&lt;wsp:rsid wsp:val=&quot;00CF5DF2&quot;/&gt;&lt;wsp:rsid wsp:val=&quot;00CF680C&quot;/&gt;&lt;wsp:rsid wsp:val=&quot;00CF6DB2&quot;/&gt;&lt;wsp:rsid wsp:val=&quot;00CF7004&quot;/&gt;&lt;wsp:rsid wsp:val=&quot;00CF78F9&quot;/&gt;&lt;wsp:rsid wsp:val=&quot;00CF79BC&quot;/&gt;&lt;wsp:rsid wsp:val=&quot;00D00053&quot;/&gt;&lt;wsp:rsid wsp:val=&quot;00D00297&quot;/&gt;&lt;wsp:rsid wsp:val=&quot;00D005E9&quot;/&gt;&lt;wsp:rsid wsp:val=&quot;00D0071A&quot;/&gt;&lt;wsp:rsid wsp:val=&quot;00D00B3E&quot;/&gt;&lt;wsp:rsid wsp:val=&quot;00D00C6D&quot;/&gt;&lt;wsp:rsid wsp:val=&quot;00D00F82&quot;/&gt;&lt;wsp:rsid wsp:val=&quot;00D010CF&quot;/&gt;&lt;wsp:rsid wsp:val=&quot;00D01471&quot;/&gt;&lt;wsp:rsid wsp:val=&quot;00D014D1&quot;/&gt;&lt;wsp:rsid wsp:val=&quot;00D018A3&quot;/&gt;&lt;wsp:rsid wsp:val=&quot;00D019CE&quot;/&gt;&lt;wsp:rsid wsp:val=&quot;00D01AB5&quot;/&gt;&lt;wsp:rsid wsp:val=&quot;00D0203E&quot;/&gt;&lt;wsp:rsid wsp:val=&quot;00D0215C&quot;/&gt;&lt;wsp:rsid wsp:val=&quot;00D023F9&quot;/&gt;&lt;wsp:rsid wsp:val=&quot;00D0245B&quot;/&gt;&lt;wsp:rsid wsp:val=&quot;00D02EA8&quot;/&gt;&lt;wsp:rsid wsp:val=&quot;00D02ED5&quot;/&gt;&lt;wsp:rsid wsp:val=&quot;00D02F29&quot;/&gt;&lt;wsp:rsid wsp:val=&quot;00D0302A&quot;/&gt;&lt;wsp:rsid wsp:val=&quot;00D030D0&quot;/&gt;&lt;wsp:rsid wsp:val=&quot;00D0311A&quot;/&gt;&lt;wsp:rsid wsp:val=&quot;00D03EE7&quot;/&gt;&lt;wsp:rsid wsp:val=&quot;00D04827&quot;/&gt;&lt;wsp:rsid wsp:val=&quot;00D048AD&quot;/&gt;&lt;wsp:rsid wsp:val=&quot;00D04B21&quot;/&gt;&lt;wsp:rsid wsp:val=&quot;00D04EFF&quot;/&gt;&lt;wsp:rsid wsp:val=&quot;00D05599&quot;/&gt;&lt;wsp:rsid wsp:val=&quot;00D05A17&quot;/&gt;&lt;wsp:rsid wsp:val=&quot;00D05A21&quot;/&gt;&lt;wsp:rsid wsp:val=&quot;00D05A3E&quot;/&gt;&lt;wsp:rsid wsp:val=&quot;00D063FB&quot;/&gt;&lt;wsp:rsid wsp:val=&quot;00D10113&quot;/&gt;&lt;wsp:rsid wsp:val=&quot;00D10D7F&quot;/&gt;&lt;wsp:rsid wsp:val=&quot;00D11041&quot;/&gt;&lt;wsp:rsid wsp:val=&quot;00D1107E&quot;/&gt;&lt;wsp:rsid wsp:val=&quot;00D110AF&quot;/&gt;&lt;wsp:rsid wsp:val=&quot;00D11197&quot;/&gt;&lt;wsp:rsid wsp:val=&quot;00D113CD&quot;/&gt;&lt;wsp:rsid wsp:val=&quot;00D1150F&quot;/&gt;&lt;wsp:rsid wsp:val=&quot;00D11B5F&quot;/&gt;&lt;wsp:rsid wsp:val=&quot;00D11B71&quot;/&gt;&lt;wsp:rsid wsp:val=&quot;00D133B4&quot;/&gt;&lt;wsp:rsid wsp:val=&quot;00D14896&quot;/&gt;&lt;wsp:rsid wsp:val=&quot;00D14C60&quot;/&gt;&lt;wsp:rsid wsp:val=&quot;00D14C71&quot;/&gt;&lt;wsp:rsid wsp:val=&quot;00D14DF6&quot;/&gt;&lt;wsp:rsid wsp:val=&quot;00D1507C&quot;/&gt;&lt;wsp:rsid wsp:val=&quot;00D165DD&quot;/&gt;&lt;wsp:rsid wsp:val=&quot;00D1675A&quot;/&gt;&lt;wsp:rsid wsp:val=&quot;00D16E17&quot;/&gt;&lt;wsp:rsid wsp:val=&quot;00D16E24&quot;/&gt;&lt;wsp:rsid wsp:val=&quot;00D17274&quot;/&gt;&lt;wsp:rsid wsp:val=&quot;00D172BC&quot;/&gt;&lt;wsp:rsid wsp:val=&quot;00D17BD7&quot;/&gt;&lt;wsp:rsid wsp:val=&quot;00D208BD&quot;/&gt;&lt;wsp:rsid wsp:val=&quot;00D20DD0&quot;/&gt;&lt;wsp:rsid wsp:val=&quot;00D21583&quot;/&gt;&lt;wsp:rsid wsp:val=&quot;00D21F32&quot;/&gt;&lt;wsp:rsid wsp:val=&quot;00D229CE&quot;/&gt;&lt;wsp:rsid wsp:val=&quot;00D22E0F&quot;/&gt;&lt;wsp:rsid wsp:val=&quot;00D22E70&quot;/&gt;&lt;wsp:rsid wsp:val=&quot;00D2303B&quot;/&gt;&lt;wsp:rsid wsp:val=&quot;00D2334B&quot;/&gt;&lt;wsp:rsid wsp:val=&quot;00D2371F&quot;/&gt;&lt;wsp:rsid wsp:val=&quot;00D23737&quot;/&gt;&lt;wsp:rsid wsp:val=&quot;00D23A40&quot;/&gt;&lt;wsp:rsid wsp:val=&quot;00D23B98&quot;/&gt;&lt;wsp:rsid wsp:val=&quot;00D23EFE&quot;/&gt;&lt;wsp:rsid wsp:val=&quot;00D24077&quot;/&gt;&lt;wsp:rsid wsp:val=&quot;00D24B6D&quot;/&gt;&lt;wsp:rsid wsp:val=&quot;00D24F3B&quot;/&gt;&lt;wsp:rsid wsp:val=&quot;00D25104&quot;/&gt;&lt;wsp:rsid wsp:val=&quot;00D25187&quot;/&gt;&lt;wsp:rsid wsp:val=&quot;00D25422&quot;/&gt;&lt;wsp:rsid wsp:val=&quot;00D2544B&quot;/&gt;&lt;wsp:rsid wsp:val=&quot;00D2573D&quot;/&gt;&lt;wsp:rsid wsp:val=&quot;00D25BA4&quot;/&gt;&lt;wsp:rsid wsp:val=&quot;00D25E6A&quot;/&gt;&lt;wsp:rsid wsp:val=&quot;00D2668B&quot;/&gt;&lt;wsp:rsid wsp:val=&quot;00D278BA&quot;/&gt;&lt;wsp:rsid wsp:val=&quot;00D27991&quot;/&gt;&lt;wsp:rsid wsp:val=&quot;00D2799D&quot;/&gt;&lt;wsp:rsid wsp:val=&quot;00D27EA3&quot;/&gt;&lt;wsp:rsid wsp:val=&quot;00D30486&quot;/&gt;&lt;wsp:rsid wsp:val=&quot;00D3049F&quot;/&gt;&lt;wsp:rsid wsp:val=&quot;00D30A5F&quot;/&gt;&lt;wsp:rsid wsp:val=&quot;00D30BBC&quot;/&gt;&lt;wsp:rsid wsp:val=&quot;00D31206&quot;/&gt;&lt;wsp:rsid wsp:val=&quot;00D31DA0&quot;/&gt;&lt;wsp:rsid wsp:val=&quot;00D32132&quot;/&gt;&lt;wsp:rsid wsp:val=&quot;00D33042&quot;/&gt;&lt;wsp:rsid wsp:val=&quot;00D3318F&quot;/&gt;&lt;wsp:rsid wsp:val=&quot;00D332B4&quot;/&gt;&lt;wsp:rsid wsp:val=&quot;00D334C6&quot;/&gt;&lt;wsp:rsid wsp:val=&quot;00D334E3&quot;/&gt;&lt;wsp:rsid wsp:val=&quot;00D336BD&quot;/&gt;&lt;wsp:rsid wsp:val=&quot;00D33AD5&quot;/&gt;&lt;wsp:rsid wsp:val=&quot;00D33DB4&quot;/&gt;&lt;wsp:rsid wsp:val=&quot;00D34072&quot;/&gt;&lt;wsp:rsid wsp:val=&quot;00D343A2&quot;/&gt;&lt;wsp:rsid wsp:val=&quot;00D34591&quot;/&gt;&lt;wsp:rsid wsp:val=&quot;00D34A58&quot;/&gt;&lt;wsp:rsid wsp:val=&quot;00D34FAA&quot;/&gt;&lt;wsp:rsid wsp:val=&quot;00D354BE&quot;/&gt;&lt;wsp:rsid wsp:val=&quot;00D362E1&quot;/&gt;&lt;wsp:rsid wsp:val=&quot;00D36987&quot;/&gt;&lt;wsp:rsid wsp:val=&quot;00D36C0F&quot;/&gt;&lt;wsp:rsid wsp:val=&quot;00D36EEA&quot;/&gt;&lt;wsp:rsid wsp:val=&quot;00D37056&quot;/&gt;&lt;wsp:rsid wsp:val=&quot;00D37174&quot;/&gt;&lt;wsp:rsid wsp:val=&quot;00D376A6&quot;/&gt;&lt;wsp:rsid wsp:val=&quot;00D377DA&quot;/&gt;&lt;wsp:rsid wsp:val=&quot;00D379B2&quot;/&gt;&lt;wsp:rsid wsp:val=&quot;00D37A82&quot;/&gt;&lt;wsp:rsid wsp:val=&quot;00D37BBB&quot;/&gt;&lt;wsp:rsid wsp:val=&quot;00D37E30&quot;/&gt;&lt;wsp:rsid wsp:val=&quot;00D37E54&quot;/&gt;&lt;wsp:rsid wsp:val=&quot;00D40A7F&quot;/&gt;&lt;wsp:rsid wsp:val=&quot;00D41306&quot;/&gt;&lt;wsp:rsid wsp:val=&quot;00D41B39&quot;/&gt;&lt;wsp:rsid wsp:val=&quot;00D42082&quot;/&gt;&lt;wsp:rsid wsp:val=&quot;00D42755&quot;/&gt;&lt;wsp:rsid wsp:val=&quot;00D42891&quot;/&gt;&lt;wsp:rsid wsp:val=&quot;00D429B8&quot;/&gt;&lt;wsp:rsid wsp:val=&quot;00D42B1A&quot;/&gt;&lt;wsp:rsid wsp:val=&quot;00D4316D&quot;/&gt;&lt;wsp:rsid wsp:val=&quot;00D431C1&quot;/&gt;&lt;wsp:rsid wsp:val=&quot;00D433AD&quot;/&gt;&lt;wsp:rsid wsp:val=&quot;00D43615&quot;/&gt;&lt;wsp:rsid wsp:val=&quot;00D437B6&quot;/&gt;&lt;wsp:rsid wsp:val=&quot;00D43FE3&quot;/&gt;&lt;wsp:rsid wsp:val=&quot;00D4499D&quot;/&gt;&lt;wsp:rsid wsp:val=&quot;00D45229&quot;/&gt;&lt;wsp:rsid wsp:val=&quot;00D45691&quot;/&gt;&lt;wsp:rsid wsp:val=&quot;00D457E6&quot;/&gt;&lt;wsp:rsid wsp:val=&quot;00D45B29&quot;/&gt;&lt;wsp:rsid wsp:val=&quot;00D4622A&quot;/&gt;&lt;wsp:rsid wsp:val=&quot;00D46263&quot;/&gt;&lt;wsp:rsid wsp:val=&quot;00D46354&quot;/&gt;&lt;wsp:rsid wsp:val=&quot;00D46A70&quot;/&gt;&lt;wsp:rsid wsp:val=&quot;00D46CAC&quot;/&gt;&lt;wsp:rsid wsp:val=&quot;00D4700F&quot;/&gt;&lt;wsp:rsid wsp:val=&quot;00D47473&quot;/&gt;&lt;wsp:rsid wsp:val=&quot;00D479B0&quot;/&gt;&lt;wsp:rsid wsp:val=&quot;00D5019F&quot;/&gt;&lt;wsp:rsid wsp:val=&quot;00D50B11&quot;/&gt;&lt;wsp:rsid wsp:val=&quot;00D50C1E&quot;/&gt;&lt;wsp:rsid wsp:val=&quot;00D511F0&quot;/&gt;&lt;wsp:rsid wsp:val=&quot;00D51207&quot;/&gt;&lt;wsp:rsid wsp:val=&quot;00D516CB&quot;/&gt;&lt;wsp:rsid wsp:val=&quot;00D51D2D&quot;/&gt;&lt;wsp:rsid wsp:val=&quot;00D51E4E&quot;/&gt;&lt;wsp:rsid wsp:val=&quot;00D5246F&quot;/&gt;&lt;wsp:rsid wsp:val=&quot;00D53E45&quot;/&gt;&lt;wsp:rsid wsp:val=&quot;00D5485B&quot;/&gt;&lt;wsp:rsid wsp:val=&quot;00D54BD5&quot;/&gt;&lt;wsp:rsid wsp:val=&quot;00D55688&quot;/&gt;&lt;wsp:rsid wsp:val=&quot;00D55A4B&quot;/&gt;&lt;wsp:rsid wsp:val=&quot;00D56035&quot;/&gt;&lt;wsp:rsid wsp:val=&quot;00D566D8&quot;/&gt;&lt;wsp:rsid wsp:val=&quot;00D56946&quot;/&gt;&lt;wsp:rsid wsp:val=&quot;00D56DAB&quot;/&gt;&lt;wsp:rsid wsp:val=&quot;00D57074&quot;/&gt;&lt;wsp:rsid wsp:val=&quot;00D5721F&quot;/&gt;&lt;wsp:rsid wsp:val=&quot;00D57327&quot;/&gt;&lt;wsp:rsid wsp:val=&quot;00D57FAE&quot;/&gt;&lt;wsp:rsid wsp:val=&quot;00D600F6&quot;/&gt;&lt;wsp:rsid wsp:val=&quot;00D60246&quot;/&gt;&lt;wsp:rsid wsp:val=&quot;00D604F4&quot;/&gt;&lt;wsp:rsid wsp:val=&quot;00D6088A&quot;/&gt;&lt;wsp:rsid wsp:val=&quot;00D6104D&quot;/&gt;&lt;wsp:rsid wsp:val=&quot;00D612A2&quot;/&gt;&lt;wsp:rsid wsp:val=&quot;00D612CA&quot;/&gt;&lt;wsp:rsid wsp:val=&quot;00D6165D&quot;/&gt;&lt;wsp:rsid wsp:val=&quot;00D617CE&quot;/&gt;&lt;wsp:rsid wsp:val=&quot;00D61B57&quot;/&gt;&lt;wsp:rsid wsp:val=&quot;00D62085&quot;/&gt;&lt;wsp:rsid wsp:val=&quot;00D62266&quot;/&gt;&lt;wsp:rsid wsp:val=&quot;00D625FB&quot;/&gt;&lt;wsp:rsid wsp:val=&quot;00D63058&quot;/&gt;&lt;wsp:rsid wsp:val=&quot;00D63D92&quot;/&gt;&lt;wsp:rsid wsp:val=&quot;00D64445&quot;/&gt;&lt;wsp:rsid wsp:val=&quot;00D64B35&quot;/&gt;&lt;wsp:rsid wsp:val=&quot;00D64C83&quot;/&gt;&lt;wsp:rsid wsp:val=&quot;00D64E33&quot;/&gt;&lt;wsp:rsid wsp:val=&quot;00D64F71&quot;/&gt;&lt;wsp:rsid wsp:val=&quot;00D65407&quot;/&gt;&lt;wsp:rsid wsp:val=&quot;00D65516&quot;/&gt;&lt;wsp:rsid wsp:val=&quot;00D65BE6&quot;/&gt;&lt;wsp:rsid wsp:val=&quot;00D65CDE&quot;/&gt;&lt;wsp:rsid wsp:val=&quot;00D65DAD&quot;/&gt;&lt;wsp:rsid wsp:val=&quot;00D6625B&quot;/&gt;&lt;wsp:rsid wsp:val=&quot;00D66B3C&quot;/&gt;&lt;wsp:rsid wsp:val=&quot;00D66D68&quot;/&gt;&lt;wsp:rsid wsp:val=&quot;00D6706B&quot;/&gt;&lt;wsp:rsid wsp:val=&quot;00D67176&quot;/&gt;&lt;wsp:rsid wsp:val=&quot;00D67598&quot;/&gt;&lt;wsp:rsid wsp:val=&quot;00D679B7&quot;/&gt;&lt;wsp:rsid wsp:val=&quot;00D679FC&quot;/&gt;&lt;wsp:rsid wsp:val=&quot;00D70758&quot;/&gt;&lt;wsp:rsid wsp:val=&quot;00D707C2&quot;/&gt;&lt;wsp:rsid wsp:val=&quot;00D71710&quot;/&gt;&lt;wsp:rsid wsp:val=&quot;00D71A3E&quot;/&gt;&lt;wsp:rsid wsp:val=&quot;00D71ADD&quot;/&gt;&lt;wsp:rsid wsp:val=&quot;00D7271A&quot;/&gt;&lt;wsp:rsid wsp:val=&quot;00D72847&quot;/&gt;&lt;wsp:rsid wsp:val=&quot;00D72FF4&quot;/&gt;&lt;wsp:rsid wsp:val=&quot;00D73AF3&quot;/&gt;&lt;wsp:rsid wsp:val=&quot;00D7456D&quot;/&gt;&lt;wsp:rsid wsp:val=&quot;00D74B82&quot;/&gt;&lt;wsp:rsid wsp:val=&quot;00D74ED7&quot;/&gt;&lt;wsp:rsid wsp:val=&quot;00D75E7C&quot;/&gt;&lt;wsp:rsid wsp:val=&quot;00D75EDE&quot;/&gt;&lt;wsp:rsid wsp:val=&quot;00D76304&quot;/&gt;&lt;wsp:rsid wsp:val=&quot;00D767BC&quot;/&gt;&lt;wsp:rsid wsp:val=&quot;00D769AF&quot;/&gt;&lt;wsp:rsid wsp:val=&quot;00D76CB6&quot;/&gt;&lt;wsp:rsid wsp:val=&quot;00D7712F&quot;/&gt;&lt;wsp:rsid wsp:val=&quot;00D774CD&quot;/&gt;&lt;wsp:rsid wsp:val=&quot;00D775F2&quot;/&gt;&lt;wsp:rsid wsp:val=&quot;00D77A80&quot;/&gt;&lt;wsp:rsid wsp:val=&quot;00D77C73&quot;/&gt;&lt;wsp:rsid wsp:val=&quot;00D77E3E&quot;/&gt;&lt;wsp:rsid wsp:val=&quot;00D8052C&quot;/&gt;&lt;wsp:rsid wsp:val=&quot;00D808A0&quot;/&gt;&lt;wsp:rsid wsp:val=&quot;00D80DB5&quot;/&gt;&lt;wsp:rsid wsp:val=&quot;00D81985&quot;/&gt;&lt;wsp:rsid wsp:val=&quot;00D81C92&quot;/&gt;&lt;wsp:rsid wsp:val=&quot;00D82214&quot;/&gt;&lt;wsp:rsid wsp:val=&quot;00D82A96&quot;/&gt;&lt;wsp:rsid wsp:val=&quot;00D83139&quot;/&gt;&lt;wsp:rsid wsp:val=&quot;00D83712&quot;/&gt;&lt;wsp:rsid wsp:val=&quot;00D83955&quot;/&gt;&lt;wsp:rsid wsp:val=&quot;00D83CF7&quot;/&gt;&lt;wsp:rsid wsp:val=&quot;00D84EBE&quot;/&gt;&lt;wsp:rsid wsp:val=&quot;00D84F40&quot;/&gt;&lt;wsp:rsid wsp:val=&quot;00D84F5C&quot;/&gt;&lt;wsp:rsid wsp:val=&quot;00D853AD&quot;/&gt;&lt;wsp:rsid wsp:val=&quot;00D85BB0&quot;/&gt;&lt;wsp:rsid wsp:val=&quot;00D85CEE&quot;/&gt;&lt;wsp:rsid wsp:val=&quot;00D85EAB&quot;/&gt;&lt;wsp:rsid wsp:val=&quot;00D85EDE&quot;/&gt;&lt;wsp:rsid wsp:val=&quot;00D8621C&quot;/&gt;&lt;wsp:rsid wsp:val=&quot;00D863C2&quot;/&gt;&lt;wsp:rsid wsp:val=&quot;00D86430&quot;/&gt;&lt;wsp:rsid wsp:val=&quot;00D86597&quot;/&gt;&lt;wsp:rsid wsp:val=&quot;00D86852&quot;/&gt;&lt;wsp:rsid wsp:val=&quot;00D86F2F&quot;/&gt;&lt;wsp:rsid wsp:val=&quot;00D9018F&quot;/&gt;&lt;wsp:rsid wsp:val=&quot;00D907D4&quot;/&gt;&lt;wsp:rsid wsp:val=&quot;00D90E3D&quot;/&gt;&lt;wsp:rsid wsp:val=&quot;00D90F88&quot;/&gt;&lt;wsp:rsid wsp:val=&quot;00D9104C&quot;/&gt;&lt;wsp:rsid wsp:val=&quot;00D91054&quot;/&gt;&lt;wsp:rsid wsp:val=&quot;00D912C7&quot;/&gt;&lt;wsp:rsid wsp:val=&quot;00D9133D&quot;/&gt;&lt;wsp:rsid wsp:val=&quot;00D91802&quot;/&gt;&lt;wsp:rsid wsp:val=&quot;00D92015&quot;/&gt;&lt;wsp:rsid wsp:val=&quot;00D92622&quot;/&gt;&lt;wsp:rsid wsp:val=&quot;00D935E2&quot;/&gt;&lt;wsp:rsid wsp:val=&quot;00D93712&quot;/&gt;&lt;wsp:rsid wsp:val=&quot;00D93BF0&quot;/&gt;&lt;wsp:rsid wsp:val=&quot;00D93C0C&quot;/&gt;&lt;wsp:rsid wsp:val=&quot;00D93DB5&quot;/&gt;&lt;wsp:rsid wsp:val=&quot;00D94019&quot;/&gt;&lt;wsp:rsid wsp:val=&quot;00D94873&quot;/&gt;&lt;wsp:rsid wsp:val=&quot;00D94B30&quot;/&gt;&lt;wsp:rsid wsp:val=&quot;00D94D11&quot;/&gt;&lt;wsp:rsid wsp:val=&quot;00D9544C&quot;/&gt;&lt;wsp:rsid wsp:val=&quot;00D95AF3&quot;/&gt;&lt;wsp:rsid wsp:val=&quot;00D95D68&quot;/&gt;&lt;wsp:rsid wsp:val=&quot;00D96222&quot;/&gt;&lt;wsp:rsid wsp:val=&quot;00D96696&quot;/&gt;&lt;wsp:rsid wsp:val=&quot;00D9683F&quot;/&gt;&lt;wsp:rsid wsp:val=&quot;00D96C6E&quot;/&gt;&lt;wsp:rsid wsp:val=&quot;00D96CC1&quot;/&gt;&lt;wsp:rsid wsp:val=&quot;00D97234&quot;/&gt;&lt;wsp:rsid wsp:val=&quot;00D97688&quot;/&gt;&lt;wsp:rsid wsp:val=&quot;00D97A98&quot;/&gt;&lt;wsp:rsid wsp:val=&quot;00D97DBB&quot;/&gt;&lt;wsp:rsid wsp:val=&quot;00D97F83&quot;/&gt;&lt;wsp:rsid wsp:val=&quot;00D97FE2&quot;/&gt;&lt;wsp:rsid wsp:val=&quot;00DA0E48&quot;/&gt;&lt;wsp:rsid wsp:val=&quot;00DA10E0&quot;/&gt;&lt;wsp:rsid wsp:val=&quot;00DA1108&quot;/&gt;&lt;wsp:rsid wsp:val=&quot;00DA1311&quot;/&gt;&lt;wsp:rsid wsp:val=&quot;00DA173A&quot;/&gt;&lt;wsp:rsid wsp:val=&quot;00DA1A22&quot;/&gt;&lt;wsp:rsid wsp:val=&quot;00DA23D9&quot;/&gt;&lt;wsp:rsid wsp:val=&quot;00DA291D&quot;/&gt;&lt;wsp:rsid wsp:val=&quot;00DA2944&quot;/&gt;&lt;wsp:rsid wsp:val=&quot;00DA3462&quot;/&gt;&lt;wsp:rsid wsp:val=&quot;00DA3EA2&quot;/&gt;&lt;wsp:rsid wsp:val=&quot;00DA48EC&quot;/&gt;&lt;wsp:rsid wsp:val=&quot;00DA497C&quot;/&gt;&lt;wsp:rsid wsp:val=&quot;00DA4D04&quot;/&gt;&lt;wsp:rsid wsp:val=&quot;00DA5075&quot;/&gt;&lt;wsp:rsid wsp:val=&quot;00DA52F1&quot;/&gt;&lt;wsp:rsid wsp:val=&quot;00DA5310&quot;/&gt;&lt;wsp:rsid wsp:val=&quot;00DA5335&quot;/&gt;&lt;wsp:rsid wsp:val=&quot;00DA5467&quot;/&gt;&lt;wsp:rsid wsp:val=&quot;00DA55AE&quot;/&gt;&lt;wsp:rsid wsp:val=&quot;00DA5D65&quot;/&gt;&lt;wsp:rsid wsp:val=&quot;00DA6322&quot;/&gt;&lt;wsp:rsid wsp:val=&quot;00DA66B8&quot;/&gt;&lt;wsp:rsid wsp:val=&quot;00DA6FE7&quot;/&gt;&lt;wsp:rsid wsp:val=&quot;00DA7762&quot;/&gt;&lt;wsp:rsid wsp:val=&quot;00DA78B0&quot;/&gt;&lt;wsp:rsid wsp:val=&quot;00DA78EE&quot;/&gt;&lt;wsp:rsid wsp:val=&quot;00DA7D31&quot;/&gt;&lt;wsp:rsid wsp:val=&quot;00DB0392&quot;/&gt;&lt;wsp:rsid wsp:val=&quot;00DB043D&quot;/&gt;&lt;wsp:rsid wsp:val=&quot;00DB046F&quot;/&gt;&lt;wsp:rsid wsp:val=&quot;00DB0866&quot;/&gt;&lt;wsp:rsid wsp:val=&quot;00DB08F5&quot;/&gt;&lt;wsp:rsid wsp:val=&quot;00DB11E7&quot;/&gt;&lt;wsp:rsid wsp:val=&quot;00DB17B6&quot;/&gt;&lt;wsp:rsid wsp:val=&quot;00DB187B&quot;/&gt;&lt;wsp:rsid wsp:val=&quot;00DB18A1&quot;/&gt;&lt;wsp:rsid wsp:val=&quot;00DB1A45&quot;/&gt;&lt;wsp:rsid wsp:val=&quot;00DB1B44&quot;/&gt;&lt;wsp:rsid wsp:val=&quot;00DB1E32&quot;/&gt;&lt;wsp:rsid wsp:val=&quot;00DB252A&quot;/&gt;&lt;wsp:rsid wsp:val=&quot;00DB25FF&quot;/&gt;&lt;wsp:rsid wsp:val=&quot;00DB2966&quot;/&gt;&lt;wsp:rsid wsp:val=&quot;00DB2CFA&quot;/&gt;&lt;wsp:rsid wsp:val=&quot;00DB2D36&quot;/&gt;&lt;wsp:rsid wsp:val=&quot;00DB2DDB&quot;/&gt;&lt;wsp:rsid wsp:val=&quot;00DB3034&quot;/&gt;&lt;wsp:rsid wsp:val=&quot;00DB336B&quot;/&gt;&lt;wsp:rsid wsp:val=&quot;00DB3A1E&quot;/&gt;&lt;wsp:rsid wsp:val=&quot;00DB3AAC&quot;/&gt;&lt;wsp:rsid wsp:val=&quot;00DB3BE0&quot;/&gt;&lt;wsp:rsid wsp:val=&quot;00DB3E1E&quot;/&gt;&lt;wsp:rsid wsp:val=&quot;00DB40A0&quot;/&gt;&lt;wsp:rsid wsp:val=&quot;00DB413D&quot;/&gt;&lt;wsp:rsid wsp:val=&quot;00DB458C&quot;/&gt;&lt;wsp:rsid wsp:val=&quot;00DB4863&quot;/&gt;&lt;wsp:rsid wsp:val=&quot;00DB53F0&quot;/&gt;&lt;wsp:rsid wsp:val=&quot;00DB54EE&quot;/&gt;&lt;wsp:rsid wsp:val=&quot;00DB59FD&quot;/&gt;&lt;wsp:rsid wsp:val=&quot;00DB5E8B&quot;/&gt;&lt;wsp:rsid wsp:val=&quot;00DB62AC&quot;/&gt;&lt;wsp:rsid wsp:val=&quot;00DB6476&quot;/&gt;&lt;wsp:rsid wsp:val=&quot;00DB6752&quot;/&gt;&lt;wsp:rsid wsp:val=&quot;00DB677E&quot;/&gt;&lt;wsp:rsid wsp:val=&quot;00DB6A68&quot;/&gt;&lt;wsp:rsid wsp:val=&quot;00DB72C2&quot;/&gt;&lt;wsp:rsid wsp:val=&quot;00DB7A7D&quot;/&gt;&lt;wsp:rsid wsp:val=&quot;00DB7B07&quot;/&gt;&lt;wsp:rsid wsp:val=&quot;00DC00C2&quot;/&gt;&lt;wsp:rsid wsp:val=&quot;00DC0143&quot;/&gt;&lt;wsp:rsid wsp:val=&quot;00DC0508&quot;/&gt;&lt;wsp:rsid wsp:val=&quot;00DC0B2C&quot;/&gt;&lt;wsp:rsid wsp:val=&quot;00DC1824&quot;/&gt;&lt;wsp:rsid wsp:val=&quot;00DC19C0&quot;/&gt;&lt;wsp:rsid wsp:val=&quot;00DC2B9B&quot;/&gt;&lt;wsp:rsid wsp:val=&quot;00DC35D3&quot;/&gt;&lt;wsp:rsid wsp:val=&quot;00DC36E9&quot;/&gt;&lt;wsp:rsid wsp:val=&quot;00DC3973&quot;/&gt;&lt;wsp:rsid wsp:val=&quot;00DC3AB2&quot;/&gt;&lt;wsp:rsid wsp:val=&quot;00DC41FA&quot;/&gt;&lt;wsp:rsid wsp:val=&quot;00DC4A80&quot;/&gt;&lt;wsp:rsid wsp:val=&quot;00DC4C71&quot;/&gt;&lt;wsp:rsid wsp:val=&quot;00DC4EF9&quot;/&gt;&lt;wsp:rsid wsp:val=&quot;00DC54F8&quot;/&gt;&lt;wsp:rsid wsp:val=&quot;00DC6095&quot;/&gt;&lt;wsp:rsid wsp:val=&quot;00DC635A&quot;/&gt;&lt;wsp:rsid wsp:val=&quot;00DC6785&quot;/&gt;&lt;wsp:rsid wsp:val=&quot;00DC6B3D&quot;/&gt;&lt;wsp:rsid wsp:val=&quot;00DC6C2A&quot;/&gt;&lt;wsp:rsid wsp:val=&quot;00DC6C55&quot;/&gt;&lt;wsp:rsid wsp:val=&quot;00DC6F64&quot;/&gt;&lt;wsp:rsid wsp:val=&quot;00DC7263&quot;/&gt;&lt;wsp:rsid wsp:val=&quot;00DC7661&quot;/&gt;&lt;wsp:rsid wsp:val=&quot;00DC7A83&quot;/&gt;&lt;wsp:rsid wsp:val=&quot;00DD03F9&quot;/&gt;&lt;wsp:rsid wsp:val=&quot;00DD05D6&quot;/&gt;&lt;wsp:rsid wsp:val=&quot;00DD0BD9&quot;/&gt;&lt;wsp:rsid wsp:val=&quot;00DD0D95&quot;/&gt;&lt;wsp:rsid wsp:val=&quot;00DD0FFA&quot;/&gt;&lt;wsp:rsid wsp:val=&quot;00DD145E&quot;/&gt;&lt;wsp:rsid wsp:val=&quot;00DD17C0&quot;/&gt;&lt;wsp:rsid wsp:val=&quot;00DD19AD&quot;/&gt;&lt;wsp:rsid wsp:val=&quot;00DD19C6&quot;/&gt;&lt;wsp:rsid wsp:val=&quot;00DD212F&quot;/&gt;&lt;wsp:rsid wsp:val=&quot;00DD2697&quot;/&gt;&lt;wsp:rsid wsp:val=&quot;00DD28C6&quot;/&gt;&lt;wsp:rsid wsp:val=&quot;00DD2FD8&quot;/&gt;&lt;wsp:rsid wsp:val=&quot;00DD3625&quot;/&gt;&lt;wsp:rsid wsp:val=&quot;00DD3944&quot;/&gt;&lt;wsp:rsid wsp:val=&quot;00DD3A80&quot;/&gt;&lt;wsp:rsid wsp:val=&quot;00DD406E&quot;/&gt;&lt;wsp:rsid wsp:val=&quot;00DD4233&quot;/&gt;&lt;wsp:rsid wsp:val=&quot;00DD429B&quot;/&gt;&lt;wsp:rsid wsp:val=&quot;00DD5212&quot;/&gt;&lt;wsp:rsid wsp:val=&quot;00DD53EC&quot;/&gt;&lt;wsp:rsid wsp:val=&quot;00DD545A&quot;/&gt;&lt;wsp:rsid wsp:val=&quot;00DD552A&quot;/&gt;&lt;wsp:rsid wsp:val=&quot;00DD6071&quot;/&gt;&lt;wsp:rsid wsp:val=&quot;00DD6865&quot;/&gt;&lt;wsp:rsid wsp:val=&quot;00DD6A2B&quot;/&gt;&lt;wsp:rsid wsp:val=&quot;00DD6A5D&quot;/&gt;&lt;wsp:rsid wsp:val=&quot;00DD6BB8&quot;/&gt;&lt;wsp:rsid wsp:val=&quot;00DD6C47&quot;/&gt;&lt;wsp:rsid wsp:val=&quot;00DD7670&quot;/&gt;&lt;wsp:rsid wsp:val=&quot;00DD77FE&quot;/&gt;&lt;wsp:rsid wsp:val=&quot;00DD7A7C&quot;/&gt;&lt;wsp:rsid wsp:val=&quot;00DD7AB0&quot;/&gt;&lt;wsp:rsid wsp:val=&quot;00DD7B05&quot;/&gt;&lt;wsp:rsid wsp:val=&quot;00DD7B7D&quot;/&gt;&lt;wsp:rsid wsp:val=&quot;00DE06AF&quot;/&gt;&lt;wsp:rsid wsp:val=&quot;00DE0AB7&quot;/&gt;&lt;wsp:rsid wsp:val=&quot;00DE0EDF&quot;/&gt;&lt;wsp:rsid wsp:val=&quot;00DE1420&quot;/&gt;&lt;wsp:rsid wsp:val=&quot;00DE1A11&quot;/&gt;&lt;wsp:rsid wsp:val=&quot;00DE23AD&quot;/&gt;&lt;wsp:rsid wsp:val=&quot;00DE2547&quot;/&gt;&lt;wsp:rsid wsp:val=&quot;00DE278A&quot;/&gt;&lt;wsp:rsid wsp:val=&quot;00DE2ADD&quot;/&gt;&lt;wsp:rsid wsp:val=&quot;00DE2DFC&quot;/&gt;&lt;wsp:rsid wsp:val=&quot;00DE33F1&quot;/&gt;&lt;wsp:rsid wsp:val=&quot;00DE353A&quot;/&gt;&lt;wsp:rsid wsp:val=&quot;00DE35FB&quot;/&gt;&lt;wsp:rsid wsp:val=&quot;00DE364C&quot;/&gt;&lt;wsp:rsid wsp:val=&quot;00DE378D&quot;/&gt;&lt;wsp:rsid wsp:val=&quot;00DE3E44&quot;/&gt;&lt;wsp:rsid wsp:val=&quot;00DE4AB2&quot;/&gt;&lt;wsp:rsid wsp:val=&quot;00DE5416&quot;/&gt;&lt;wsp:rsid wsp:val=&quot;00DE5456&quot;/&gt;&lt;wsp:rsid wsp:val=&quot;00DE5574&quot;/&gt;&lt;wsp:rsid wsp:val=&quot;00DE577E&quot;/&gt;&lt;wsp:rsid wsp:val=&quot;00DE6124&quot;/&gt;&lt;wsp:rsid wsp:val=&quot;00DE619F&quot;/&gt;&lt;wsp:rsid wsp:val=&quot;00DE659C&quot;/&gt;&lt;wsp:rsid wsp:val=&quot;00DE6899&quot;/&gt;&lt;wsp:rsid wsp:val=&quot;00DE6BF3&quot;/&gt;&lt;wsp:rsid wsp:val=&quot;00DE7172&quot;/&gt;&lt;wsp:rsid wsp:val=&quot;00DE74C4&quot;/&gt;&lt;wsp:rsid wsp:val=&quot;00DE76C7&quot;/&gt;&lt;wsp:rsid wsp:val=&quot;00DF01DA&quot;/&gt;&lt;wsp:rsid wsp:val=&quot;00DF0837&quot;/&gt;&lt;wsp:rsid wsp:val=&quot;00DF0E47&quot;/&gt;&lt;wsp:rsid wsp:val=&quot;00DF1052&quot;/&gt;&lt;wsp:rsid wsp:val=&quot;00DF1A02&quot;/&gt;&lt;wsp:rsid wsp:val=&quot;00DF1BBC&quot;/&gt;&lt;wsp:rsid wsp:val=&quot;00DF201F&quot;/&gt;&lt;wsp:rsid wsp:val=&quot;00DF2646&quot;/&gt;&lt;wsp:rsid wsp:val=&quot;00DF307D&quot;/&gt;&lt;wsp:rsid wsp:val=&quot;00DF30DD&quot;/&gt;&lt;wsp:rsid wsp:val=&quot;00DF36D7&quot;/&gt;&lt;wsp:rsid wsp:val=&quot;00DF3ABE&quot;/&gt;&lt;wsp:rsid wsp:val=&quot;00DF3F68&quot;/&gt;&lt;wsp:rsid wsp:val=&quot;00DF4183&quot;/&gt;&lt;wsp:rsid wsp:val=&quot;00DF4314&quot;/&gt;&lt;wsp:rsid wsp:val=&quot;00DF46D5&quot;/&gt;&lt;wsp:rsid wsp:val=&quot;00DF5075&quot;/&gt;&lt;wsp:rsid wsp:val=&quot;00DF54E4&quot;/&gt;&lt;wsp:rsid wsp:val=&quot;00DF649E&quot;/&gt;&lt;wsp:rsid wsp:val=&quot;00DF6549&quot;/&gt;&lt;wsp:rsid wsp:val=&quot;00DF66EC&quot;/&gt;&lt;wsp:rsid wsp:val=&quot;00DF6B11&quot;/&gt;&lt;wsp:rsid wsp:val=&quot;00DF6ED6&quot;/&gt;&lt;wsp:rsid wsp:val=&quot;00DF7109&quot;/&gt;&lt;wsp:rsid wsp:val=&quot;00E0159F&quot;/&gt;&lt;wsp:rsid wsp:val=&quot;00E017C3&quot;/&gt;&lt;wsp:rsid wsp:val=&quot;00E01E09&quot;/&gt;&lt;wsp:rsid wsp:val=&quot;00E0226A&quot;/&gt;&lt;wsp:rsid wsp:val=&quot;00E02305&quot;/&gt;&lt;wsp:rsid wsp:val=&quot;00E028F9&quot;/&gt;&lt;wsp:rsid wsp:val=&quot;00E02E83&quot;/&gt;&lt;wsp:rsid wsp:val=&quot;00E030FE&quot;/&gt;&lt;wsp:rsid wsp:val=&quot;00E032D3&quot;/&gt;&lt;wsp:rsid wsp:val=&quot;00E03A45&quot;/&gt;&lt;wsp:rsid wsp:val=&quot;00E03AA7&quot;/&gt;&lt;wsp:rsid wsp:val=&quot;00E03B0B&quot;/&gt;&lt;wsp:rsid wsp:val=&quot;00E03E45&quot;/&gt;&lt;wsp:rsid wsp:val=&quot;00E03F9D&quot;/&gt;&lt;wsp:rsid wsp:val=&quot;00E0412F&quot;/&gt;&lt;wsp:rsid wsp:val=&quot;00E0568C&quot;/&gt;&lt;wsp:rsid wsp:val=&quot;00E056A2&quot;/&gt;&lt;wsp:rsid wsp:val=&quot;00E058C8&quot;/&gt;&lt;wsp:rsid wsp:val=&quot;00E05B29&quot;/&gt;&lt;wsp:rsid wsp:val=&quot;00E05F77&quot;/&gt;&lt;wsp:rsid wsp:val=&quot;00E0611C&quot;/&gt;&lt;wsp:rsid wsp:val=&quot;00E0658F&quot;/&gt;&lt;wsp:rsid wsp:val=&quot;00E067EC&quot;/&gt;&lt;wsp:rsid wsp:val=&quot;00E06854&quot;/&gt;&lt;wsp:rsid wsp:val=&quot;00E068B5&quot;/&gt;&lt;wsp:rsid wsp:val=&quot;00E06987&quot;/&gt;&lt;wsp:rsid wsp:val=&quot;00E06990&quot;/&gt;&lt;wsp:rsid wsp:val=&quot;00E06C02&quot;/&gt;&lt;wsp:rsid wsp:val=&quot;00E06C15&quot;/&gt;&lt;wsp:rsid wsp:val=&quot;00E06FC8&quot;/&gt;&lt;wsp:rsid wsp:val=&quot;00E07453&quot;/&gt;&lt;wsp:rsid wsp:val=&quot;00E0770B&quot;/&gt;&lt;wsp:rsid wsp:val=&quot;00E07FE9&quot;/&gt;&lt;wsp:rsid wsp:val=&quot;00E1020D&quot;/&gt;&lt;wsp:rsid wsp:val=&quot;00E10681&quot;/&gt;&lt;wsp:rsid wsp:val=&quot;00E10772&quot;/&gt;&lt;wsp:rsid wsp:val=&quot;00E10E34&quot;/&gt;&lt;wsp:rsid wsp:val=&quot;00E119D8&quot;/&gt;&lt;wsp:rsid wsp:val=&quot;00E11A41&quot;/&gt;&lt;wsp:rsid wsp:val=&quot;00E11D9D&quot;/&gt;&lt;wsp:rsid wsp:val=&quot;00E1200A&quot;/&gt;&lt;wsp:rsid wsp:val=&quot;00E121C9&quot;/&gt;&lt;wsp:rsid wsp:val=&quot;00E1254A&quot;/&gt;&lt;wsp:rsid wsp:val=&quot;00E1254D&quot;/&gt;&lt;wsp:rsid wsp:val=&quot;00E13311&quot;/&gt;&lt;wsp:rsid wsp:val=&quot;00E13752&quot;/&gt;&lt;wsp:rsid wsp:val=&quot;00E13A10&quot;/&gt;&lt;wsp:rsid wsp:val=&quot;00E13EDA&quot;/&gt;&lt;wsp:rsid wsp:val=&quot;00E14B0E&quot;/&gt;&lt;wsp:rsid wsp:val=&quot;00E14BCE&quot;/&gt;&lt;wsp:rsid wsp:val=&quot;00E14E36&quot;/&gt;&lt;wsp:rsid wsp:val=&quot;00E15673&quot;/&gt;&lt;wsp:rsid wsp:val=&quot;00E15CF5&quot;/&gt;&lt;wsp:rsid wsp:val=&quot;00E163FE&quot;/&gt;&lt;wsp:rsid wsp:val=&quot;00E16529&quot;/&gt;&lt;wsp:rsid wsp:val=&quot;00E16777&quot;/&gt;&lt;wsp:rsid wsp:val=&quot;00E1683C&quot;/&gt;&lt;wsp:rsid wsp:val=&quot;00E16D63&quot;/&gt;&lt;wsp:rsid wsp:val=&quot;00E17787&quot;/&gt;&lt;wsp:rsid wsp:val=&quot;00E17BA9&quot;/&gt;&lt;wsp:rsid wsp:val=&quot;00E205AA&quot;/&gt;&lt;wsp:rsid wsp:val=&quot;00E214A5&quot;/&gt;&lt;wsp:rsid wsp:val=&quot;00E219EB&quot;/&gt;&lt;wsp:rsid wsp:val=&quot;00E22036&quot;/&gt;&lt;wsp:rsid wsp:val=&quot;00E22943&quot;/&gt;&lt;wsp:rsid wsp:val=&quot;00E22D51&quot;/&gt;&lt;wsp:rsid wsp:val=&quot;00E22E0B&quot;/&gt;&lt;wsp:rsid wsp:val=&quot;00E234D3&quot;/&gt;&lt;wsp:rsid wsp:val=&quot;00E247F0&quot;/&gt;&lt;wsp:rsid wsp:val=&quot;00E2498B&quot;/&gt;&lt;wsp:rsid wsp:val=&quot;00E24B66&quot;/&gt;&lt;wsp:rsid wsp:val=&quot;00E25515&quot;/&gt;&lt;wsp:rsid wsp:val=&quot;00E2612F&quot;/&gt;&lt;wsp:rsid wsp:val=&quot;00E2630F&quot;/&gt;&lt;wsp:rsid wsp:val=&quot;00E26917&quot;/&gt;&lt;wsp:rsid wsp:val=&quot;00E26E79&quot;/&gt;&lt;wsp:rsid wsp:val=&quot;00E272A9&quot;/&gt;&lt;wsp:rsid wsp:val=&quot;00E275EF&quot;/&gt;&lt;wsp:rsid wsp:val=&quot;00E27833&quot;/&gt;&lt;wsp:rsid wsp:val=&quot;00E30935&quot;/&gt;&lt;wsp:rsid wsp:val=&quot;00E31079&quot;/&gt;&lt;wsp:rsid wsp:val=&quot;00E31533&quot;/&gt;&lt;wsp:rsid wsp:val=&quot;00E317F7&quot;/&gt;&lt;wsp:rsid wsp:val=&quot;00E320C1&quot;/&gt;&lt;wsp:rsid wsp:val=&quot;00E325BD&quot;/&gt;&lt;wsp:rsid wsp:val=&quot;00E32AF3&quot;/&gt;&lt;wsp:rsid wsp:val=&quot;00E32F65&quot;/&gt;&lt;wsp:rsid wsp:val=&quot;00E33A22&quot;/&gt;&lt;wsp:rsid wsp:val=&quot;00E349DF&quot;/&gt;&lt;wsp:rsid wsp:val=&quot;00E3541B&quot;/&gt;&lt;wsp:rsid wsp:val=&quot;00E358B9&quot;/&gt;&lt;wsp:rsid wsp:val=&quot;00E3601A&quot;/&gt;&lt;wsp:rsid wsp:val=&quot;00E36289&quot;/&gt;&lt;wsp:rsid wsp:val=&quot;00E362B0&quot;/&gt;&lt;wsp:rsid wsp:val=&quot;00E36620&quot;/&gt;&lt;wsp:rsid wsp:val=&quot;00E36AB1&quot;/&gt;&lt;wsp:rsid wsp:val=&quot;00E371C6&quot;/&gt;&lt;wsp:rsid wsp:val=&quot;00E3721D&quot;/&gt;&lt;wsp:rsid wsp:val=&quot;00E376C8&quot;/&gt;&lt;wsp:rsid wsp:val=&quot;00E376EF&quot;/&gt;&lt;wsp:rsid wsp:val=&quot;00E37725&quot;/&gt;&lt;wsp:rsid wsp:val=&quot;00E37D9F&quot;/&gt;&lt;wsp:rsid wsp:val=&quot;00E37FE8&quot;/&gt;&lt;wsp:rsid wsp:val=&quot;00E4067A&quot;/&gt;&lt;wsp:rsid wsp:val=&quot;00E40ABD&quot;/&gt;&lt;wsp:rsid wsp:val=&quot;00E40B07&quot;/&gt;&lt;wsp:rsid wsp:val=&quot;00E40DE8&quot;/&gt;&lt;wsp:rsid wsp:val=&quot;00E41683&quot;/&gt;&lt;wsp:rsid wsp:val=&quot;00E41B13&quot;/&gt;&lt;wsp:rsid wsp:val=&quot;00E420BE&quot;/&gt;&lt;wsp:rsid wsp:val=&quot;00E42841&quot;/&gt;&lt;wsp:rsid wsp:val=&quot;00E42B2E&quot;/&gt;&lt;wsp:rsid wsp:val=&quot;00E432F4&quot;/&gt;&lt;wsp:rsid wsp:val=&quot;00E433BA&quot;/&gt;&lt;wsp:rsid wsp:val=&quot;00E434E8&quot;/&gt;&lt;wsp:rsid wsp:val=&quot;00E43E69&quot;/&gt;&lt;wsp:rsid wsp:val=&quot;00E44D53&quot;/&gt;&lt;wsp:rsid wsp:val=&quot;00E44F81&quot;/&gt;&lt;wsp:rsid wsp:val=&quot;00E45145&quot;/&gt;&lt;wsp:rsid wsp:val=&quot;00E4571E&quot;/&gt;&lt;wsp:rsid wsp:val=&quot;00E45846&quot;/&gt;&lt;wsp:rsid wsp:val=&quot;00E461A5&quot;/&gt;&lt;wsp:rsid wsp:val=&quot;00E46402&quot;/&gt;&lt;wsp:rsid wsp:val=&quot;00E472C1&quot;/&gt;&lt;wsp:rsid wsp:val=&quot;00E4787B&quot;/&gt;&lt;wsp:rsid wsp:val=&quot;00E47A76&quot;/&gt;&lt;wsp:rsid wsp:val=&quot;00E50048&quot;/&gt;&lt;wsp:rsid wsp:val=&quot;00E503A2&quot;/&gt;&lt;wsp:rsid wsp:val=&quot;00E505C3&quot;/&gt;&lt;wsp:rsid wsp:val=&quot;00E50790&quot;/&gt;&lt;wsp:rsid wsp:val=&quot;00E507DB&quot;/&gt;&lt;wsp:rsid wsp:val=&quot;00E50B6B&quot;/&gt;&lt;wsp:rsid wsp:val=&quot;00E50DED&quot;/&gt;&lt;wsp:rsid wsp:val=&quot;00E51AD9&quot;/&gt;&lt;wsp:rsid wsp:val=&quot;00E51AE6&quot;/&gt;&lt;wsp:rsid wsp:val=&quot;00E51F3E&quot;/&gt;&lt;wsp:rsid wsp:val=&quot;00E521DB&quot;/&gt;&lt;wsp:rsid wsp:val=&quot;00E5278F&quot;/&gt;&lt;wsp:rsid wsp:val=&quot;00E5283F&quot;/&gt;&lt;wsp:rsid wsp:val=&quot;00E52B1E&quot;/&gt;&lt;wsp:rsid wsp:val=&quot;00E52DED&quot;/&gt;&lt;wsp:rsid wsp:val=&quot;00E5349F&quot;/&gt;&lt;wsp:rsid wsp:val=&quot;00E53696&quot;/&gt;&lt;wsp:rsid wsp:val=&quot;00E536CC&quot;/&gt;&lt;wsp:rsid wsp:val=&quot;00E536ED&quot;/&gt;&lt;wsp:rsid wsp:val=&quot;00E53894&quot;/&gt;&lt;wsp:rsid wsp:val=&quot;00E53D8B&quot;/&gt;&lt;wsp:rsid wsp:val=&quot;00E54192&quot;/&gt;&lt;wsp:rsid wsp:val=&quot;00E54232&quot;/&gt;&lt;wsp:rsid wsp:val=&quot;00E5488A&quot;/&gt;&lt;wsp:rsid wsp:val=&quot;00E55224&quot;/&gt;&lt;wsp:rsid wsp:val=&quot;00E56FBA&quot;/&gt;&lt;wsp:rsid wsp:val=&quot;00E57E09&quot;/&gt;&lt;wsp:rsid wsp:val=&quot;00E603CB&quot;/&gt;&lt;wsp:rsid wsp:val=&quot;00E60ACE&quot;/&gt;&lt;wsp:rsid wsp:val=&quot;00E60D08&quot;/&gt;&lt;wsp:rsid wsp:val=&quot;00E618D6&quot;/&gt;&lt;wsp:rsid wsp:val=&quot;00E618E8&quot;/&gt;&lt;wsp:rsid wsp:val=&quot;00E61CEB&quot;/&gt;&lt;wsp:rsid wsp:val=&quot;00E61DD0&quot;/&gt;&lt;wsp:rsid wsp:val=&quot;00E6207B&quot;/&gt;&lt;wsp:rsid wsp:val=&quot;00E6227F&quot;/&gt;&lt;wsp:rsid wsp:val=&quot;00E6238E&quot;/&gt;&lt;wsp:rsid wsp:val=&quot;00E623D7&quot;/&gt;&lt;wsp:rsid wsp:val=&quot;00E62A84&quot;/&gt;&lt;wsp:rsid wsp:val=&quot;00E62EFC&quot;/&gt;&lt;wsp:rsid wsp:val=&quot;00E63ABE&quot;/&gt;&lt;wsp:rsid wsp:val=&quot;00E63B42&quot;/&gt;&lt;wsp:rsid wsp:val=&quot;00E63DAD&quot;/&gt;&lt;wsp:rsid wsp:val=&quot;00E63FE0&quot;/&gt;&lt;wsp:rsid wsp:val=&quot;00E646DA&quot;/&gt;&lt;wsp:rsid wsp:val=&quot;00E64749&quot;/&gt;&lt;wsp:rsid wsp:val=&quot;00E64DCD&quot;/&gt;&lt;wsp:rsid wsp:val=&quot;00E64EEF&quot;/&gt;&lt;wsp:rsid wsp:val=&quot;00E6542C&quot;/&gt;&lt;wsp:rsid wsp:val=&quot;00E6565A&quot;/&gt;&lt;wsp:rsid wsp:val=&quot;00E65689&quot;/&gt;&lt;wsp:rsid wsp:val=&quot;00E65989&quot;/&gt;&lt;wsp:rsid wsp:val=&quot;00E661F2&quot;/&gt;&lt;wsp:rsid wsp:val=&quot;00E66575&quot;/&gt;&lt;wsp:rsid wsp:val=&quot;00E666FB&quot;/&gt;&lt;wsp:rsid wsp:val=&quot;00E67093&quot;/&gt;&lt;wsp:rsid wsp:val=&quot;00E70326&quot;/&gt;&lt;wsp:rsid wsp:val=&quot;00E707E9&quot;/&gt;&lt;wsp:rsid wsp:val=&quot;00E70C9E&quot;/&gt;&lt;wsp:rsid wsp:val=&quot;00E70D78&quot;/&gt;&lt;wsp:rsid wsp:val=&quot;00E70FE8&quot;/&gt;&lt;wsp:rsid wsp:val=&quot;00E71183&quot;/&gt;&lt;wsp:rsid wsp:val=&quot;00E7138B&quot;/&gt;&lt;wsp:rsid wsp:val=&quot;00E71449&quot;/&gt;&lt;wsp:rsid wsp:val=&quot;00E71639&quot;/&gt;&lt;wsp:rsid wsp:val=&quot;00E716AB&quot;/&gt;&lt;wsp:rsid wsp:val=&quot;00E7178C&quot;/&gt;&lt;wsp:rsid wsp:val=&quot;00E71D98&quot;/&gt;&lt;wsp:rsid wsp:val=&quot;00E7207C&quot;/&gt;&lt;wsp:rsid wsp:val=&quot;00E7239D&quot;/&gt;&lt;wsp:rsid wsp:val=&quot;00E724FA&quot;/&gt;&lt;wsp:rsid wsp:val=&quot;00E724FC&quot;/&gt;&lt;wsp:rsid wsp:val=&quot;00E72BA0&quot;/&gt;&lt;wsp:rsid wsp:val=&quot;00E73497&quot;/&gt;&lt;wsp:rsid wsp:val=&quot;00E734C8&quot;/&gt;&lt;wsp:rsid wsp:val=&quot;00E73704&quot;/&gt;&lt;wsp:rsid wsp:val=&quot;00E742A8&quot;/&gt;&lt;wsp:rsid wsp:val=&quot;00E747AE&quot;/&gt;&lt;wsp:rsid wsp:val=&quot;00E74E61&quot;/&gt;&lt;wsp:rsid wsp:val=&quot;00E7539E&quot;/&gt;&lt;wsp:rsid wsp:val=&quot;00E7569C&quot;/&gt;&lt;wsp:rsid wsp:val=&quot;00E758FA&quot;/&gt;&lt;wsp:rsid wsp:val=&quot;00E75A31&quot;/&gt;&lt;wsp:rsid wsp:val=&quot;00E75B14&quot;/&gt;&lt;wsp:rsid wsp:val=&quot;00E764C9&quot;/&gt;&lt;wsp:rsid wsp:val=&quot;00E76ACD&quot;/&gt;&lt;wsp:rsid wsp:val=&quot;00E76E6E&quot;/&gt;&lt;wsp:rsid wsp:val=&quot;00E77605&quot;/&gt;&lt;wsp:rsid wsp:val=&quot;00E77C82&quot;/&gt;&lt;wsp:rsid wsp:val=&quot;00E80199&quot;/&gt;&lt;wsp:rsid wsp:val=&quot;00E80208&quot;/&gt;&lt;wsp:rsid wsp:val=&quot;00E804AD&quot;/&gt;&lt;wsp:rsid wsp:val=&quot;00E804FA&quot;/&gt;&lt;wsp:rsid wsp:val=&quot;00E80677&quot;/&gt;&lt;wsp:rsid wsp:val=&quot;00E80926&quot;/&gt;&lt;wsp:rsid wsp:val=&quot;00E80CB5&quot;/&gt;&lt;wsp:rsid wsp:val=&quot;00E80E61&quot;/&gt;&lt;wsp:rsid wsp:val=&quot;00E812C0&quot;/&gt;&lt;wsp:rsid wsp:val=&quot;00E81827&quot;/&gt;&lt;wsp:rsid wsp:val=&quot;00E81DA3&quot;/&gt;&lt;wsp:rsid wsp:val=&quot;00E81F33&quot;/&gt;&lt;wsp:rsid wsp:val=&quot;00E823A6&quot;/&gt;&lt;wsp:rsid wsp:val=&quot;00E82891&quot;/&gt;&lt;wsp:rsid wsp:val=&quot;00E82C35&quot;/&gt;&lt;wsp:rsid wsp:val=&quot;00E82EDC&quot;/&gt;&lt;wsp:rsid wsp:val=&quot;00E83353&quot;/&gt;&lt;wsp:rsid wsp:val=&quot;00E834AA&quot;/&gt;&lt;wsp:rsid wsp:val=&quot;00E834AD&quot;/&gt;&lt;wsp:rsid wsp:val=&quot;00E8453D&quot;/&gt;&lt;wsp:rsid wsp:val=&quot;00E84629&quot;/&gt;&lt;wsp:rsid wsp:val=&quot;00E84679&quot;/&gt;&lt;wsp:rsid wsp:val=&quot;00E84689&quot;/&gt;&lt;wsp:rsid wsp:val=&quot;00E84865&quot;/&gt;&lt;wsp:rsid wsp:val=&quot;00E848A7&quot;/&gt;&lt;wsp:rsid wsp:val=&quot;00E84DA7&quot;/&gt;&lt;wsp:rsid wsp:val=&quot;00E85440&quot;/&gt;&lt;wsp:rsid wsp:val=&quot;00E8559F&quot;/&gt;&lt;wsp:rsid wsp:val=&quot;00E855DE&quot;/&gt;&lt;wsp:rsid wsp:val=&quot;00E856AE&quot;/&gt;&lt;wsp:rsid wsp:val=&quot;00E85920&quot;/&gt;&lt;wsp:rsid wsp:val=&quot;00E85B30&quot;/&gt;&lt;wsp:rsid wsp:val=&quot;00E85FB0&quot;/&gt;&lt;wsp:rsid wsp:val=&quot;00E85FBD&quot;/&gt;&lt;wsp:rsid wsp:val=&quot;00E860A6&quot;/&gt;&lt;wsp:rsid wsp:val=&quot;00E86793&quot;/&gt;&lt;wsp:rsid wsp:val=&quot;00E86ABD&quot;/&gt;&lt;wsp:rsid wsp:val=&quot;00E86E60&quot;/&gt;&lt;wsp:rsid wsp:val=&quot;00E8795D&quot;/&gt;&lt;wsp:rsid wsp:val=&quot;00E9008C&quot;/&gt;&lt;wsp:rsid wsp:val=&quot;00E901B5&quot;/&gt;&lt;wsp:rsid wsp:val=&quot;00E91741&quot;/&gt;&lt;wsp:rsid wsp:val=&quot;00E91DA3&quot;/&gt;&lt;wsp:rsid wsp:val=&quot;00E92B5A&quot;/&gt;&lt;wsp:rsid wsp:val=&quot;00E92CB1&quot;/&gt;&lt;wsp:rsid wsp:val=&quot;00E93392&quot;/&gt;&lt;wsp:rsid wsp:val=&quot;00E933AB&quot;/&gt;&lt;wsp:rsid wsp:val=&quot;00E94FDE&quot;/&gt;&lt;wsp:rsid wsp:val=&quot;00E95AF5&quot;/&gt;&lt;wsp:rsid wsp:val=&quot;00E9601B&quot;/&gt;&lt;wsp:rsid wsp:val=&quot;00E961D2&quot;/&gt;&lt;wsp:rsid wsp:val=&quot;00E962E2&quot;/&gt;&lt;wsp:rsid wsp:val=&quot;00E9672D&quot;/&gt;&lt;wsp:rsid wsp:val=&quot;00E96B4B&quot;/&gt;&lt;wsp:rsid wsp:val=&quot;00E96BCB&quot;/&gt;&lt;wsp:rsid wsp:val=&quot;00E96D9B&quot;/&gt;&lt;wsp:rsid wsp:val=&quot;00E96E08&quot;/&gt;&lt;wsp:rsid wsp:val=&quot;00E9736A&quot;/&gt;&lt;wsp:rsid wsp:val=&quot;00E9784A&quot;/&gt;&lt;wsp:rsid wsp:val=&quot;00E979F0&quot;/&gt;&lt;wsp:rsid wsp:val=&quot;00E97B27&quot;/&gt;&lt;wsp:rsid wsp:val=&quot;00EA00E2&quot;/&gt;&lt;wsp:rsid wsp:val=&quot;00EA0CC6&quot;/&gt;&lt;wsp:rsid wsp:val=&quot;00EA0DB5&quot;/&gt;&lt;wsp:rsid wsp:val=&quot;00EA106E&quot;/&gt;&lt;wsp:rsid wsp:val=&quot;00EA113D&quot;/&gt;&lt;wsp:rsid wsp:val=&quot;00EA1D2A&quot;/&gt;&lt;wsp:rsid wsp:val=&quot;00EA22F1&quot;/&gt;&lt;wsp:rsid wsp:val=&quot;00EA29A9&quot;/&gt;&lt;wsp:rsid wsp:val=&quot;00EA2B4C&quot;/&gt;&lt;wsp:rsid wsp:val=&quot;00EA2BC7&quot;/&gt;&lt;wsp:rsid wsp:val=&quot;00EA2C50&quot;/&gt;&lt;wsp:rsid wsp:val=&quot;00EA30C1&quot;/&gt;&lt;wsp:rsid wsp:val=&quot;00EA31EC&quot;/&gt;&lt;wsp:rsid wsp:val=&quot;00EA3376&quot;/&gt;&lt;wsp:rsid wsp:val=&quot;00EA388C&quot;/&gt;&lt;wsp:rsid wsp:val=&quot;00EA3CE7&quot;/&gt;&lt;wsp:rsid wsp:val=&quot;00EA3CFA&quot;/&gt;&lt;wsp:rsid wsp:val=&quot;00EA4D2B&quot;/&gt;&lt;wsp:rsid wsp:val=&quot;00EA4D35&quot;/&gt;&lt;wsp:rsid wsp:val=&quot;00EA5506&quot;/&gt;&lt;wsp:rsid wsp:val=&quot;00EA60C3&quot;/&gt;&lt;wsp:rsid wsp:val=&quot;00EA6EAC&quot;/&gt;&lt;wsp:rsid wsp:val=&quot;00EA6F3F&quot;/&gt;&lt;wsp:rsid wsp:val=&quot;00EA7288&quot;/&gt;&lt;wsp:rsid wsp:val=&quot;00EA75C9&quot;/&gt;&lt;wsp:rsid wsp:val=&quot;00EA76CA&quot;/&gt;&lt;wsp:rsid wsp:val=&quot;00EB08DD&quot;/&gt;&lt;wsp:rsid wsp:val=&quot;00EB1152&quot;/&gt;&lt;wsp:rsid wsp:val=&quot;00EB127C&quot;/&gt;&lt;wsp:rsid wsp:val=&quot;00EB1756&quot;/&gt;&lt;wsp:rsid wsp:val=&quot;00EB1821&quot;/&gt;&lt;wsp:rsid wsp:val=&quot;00EB1B11&quot;/&gt;&lt;wsp:rsid wsp:val=&quot;00EB1BA5&quot;/&gt;&lt;wsp:rsid wsp:val=&quot;00EB1D71&quot;/&gt;&lt;wsp:rsid wsp:val=&quot;00EB21BA&quot;/&gt;&lt;wsp:rsid wsp:val=&quot;00EB331A&quot;/&gt;&lt;wsp:rsid wsp:val=&quot;00EB33D8&quot;/&gt;&lt;wsp:rsid wsp:val=&quot;00EB3778&quot;/&gt;&lt;wsp:rsid wsp:val=&quot;00EB37B9&quot;/&gt;&lt;wsp:rsid wsp:val=&quot;00EB37CD&quot;/&gt;&lt;wsp:rsid wsp:val=&quot;00EB38E6&quot;/&gt;&lt;wsp:rsid wsp:val=&quot;00EB3A2E&quot;/&gt;&lt;wsp:rsid wsp:val=&quot;00EB3A38&quot;/&gt;&lt;wsp:rsid wsp:val=&quot;00EB3C41&quot;/&gt;&lt;wsp:rsid wsp:val=&quot;00EB3EFA&quot;/&gt;&lt;wsp:rsid wsp:val=&quot;00EB42B6&quot;/&gt;&lt;wsp:rsid wsp:val=&quot;00EB4548&quot;/&gt;&lt;wsp:rsid wsp:val=&quot;00EB48AF&quot;/&gt;&lt;wsp:rsid wsp:val=&quot;00EB4C59&quot;/&gt;&lt;wsp:rsid wsp:val=&quot;00EB4E55&quot;/&gt;&lt;wsp:rsid wsp:val=&quot;00EB5078&quot;/&gt;&lt;wsp:rsid wsp:val=&quot;00EB50F5&quot;/&gt;&lt;wsp:rsid wsp:val=&quot;00EB5944&quot;/&gt;&lt;wsp:rsid wsp:val=&quot;00EB5A57&quot;/&gt;&lt;wsp:rsid wsp:val=&quot;00EB5F51&quot;/&gt;&lt;wsp:rsid wsp:val=&quot;00EB619E&quot;/&gt;&lt;wsp:rsid wsp:val=&quot;00EB66DD&quot;/&gt;&lt;wsp:rsid wsp:val=&quot;00EB66DF&quot;/&gt;&lt;wsp:rsid wsp:val=&quot;00EB69E3&quot;/&gt;&lt;wsp:rsid wsp:val=&quot;00EB6AB9&quot;/&gt;&lt;wsp:rsid wsp:val=&quot;00EB6AC0&quot;/&gt;&lt;wsp:rsid wsp:val=&quot;00EB6C7A&quot;/&gt;&lt;wsp:rsid wsp:val=&quot;00EB6E01&quot;/&gt;&lt;wsp:rsid wsp:val=&quot;00EB7036&quot;/&gt;&lt;wsp:rsid wsp:val=&quot;00EB7258&quot;/&gt;&lt;wsp:rsid wsp:val=&quot;00EB7C5E&quot;/&gt;&lt;wsp:rsid wsp:val=&quot;00EB7F71&quot;/&gt;&lt;wsp:rsid wsp:val=&quot;00EC00A6&quot;/&gt;&lt;wsp:rsid wsp:val=&quot;00EC08B1&quot;/&gt;&lt;wsp:rsid wsp:val=&quot;00EC09EC&quot;/&gt;&lt;wsp:rsid wsp:val=&quot;00EC1018&quot;/&gt;&lt;wsp:rsid wsp:val=&quot;00EC101C&quot;/&gt;&lt;wsp:rsid wsp:val=&quot;00EC1A26&quot;/&gt;&lt;wsp:rsid wsp:val=&quot;00EC1B51&quot;/&gt;&lt;wsp:rsid wsp:val=&quot;00EC1EE2&quot;/&gt;&lt;wsp:rsid wsp:val=&quot;00EC1FF7&quot;/&gt;&lt;wsp:rsid wsp:val=&quot;00EC233D&quot;/&gt;&lt;wsp:rsid wsp:val=&quot;00EC24EF&quot;/&gt;&lt;wsp:rsid wsp:val=&quot;00EC2DD0&quot;/&gt;&lt;wsp:rsid wsp:val=&quot;00EC3107&quot;/&gt;&lt;wsp:rsid wsp:val=&quot;00EC3567&quot;/&gt;&lt;wsp:rsid wsp:val=&quot;00EC3885&quot;/&gt;&lt;wsp:rsid wsp:val=&quot;00EC3941&quot;/&gt;&lt;wsp:rsid wsp:val=&quot;00EC3EA0&quot;/&gt;&lt;wsp:rsid wsp:val=&quot;00EC3EF7&quot;/&gt;&lt;wsp:rsid wsp:val=&quot;00EC3FE5&quot;/&gt;&lt;wsp:rsid wsp:val=&quot;00EC407F&quot;/&gt;&lt;wsp:rsid wsp:val=&quot;00EC41E1&quot;/&gt;&lt;wsp:rsid wsp:val=&quot;00EC4380&quot;/&gt;&lt;wsp:rsid wsp:val=&quot;00EC4388&quot;/&gt;&lt;wsp:rsid wsp:val=&quot;00EC4617&quot;/&gt;&lt;wsp:rsid wsp:val=&quot;00EC4679&quot;/&gt;&lt;wsp:rsid wsp:val=&quot;00EC4742&quot;/&gt;&lt;wsp:rsid wsp:val=&quot;00EC5526&quot;/&gt;&lt;wsp:rsid wsp:val=&quot;00EC566D&quot;/&gt;&lt;wsp:rsid wsp:val=&quot;00EC66B5&quot;/&gt;&lt;wsp:rsid wsp:val=&quot;00EC6BC3&quot;/&gt;&lt;wsp:rsid wsp:val=&quot;00EC6F0F&quot;/&gt;&lt;wsp:rsid wsp:val=&quot;00EC6F51&quot;/&gt;&lt;wsp:rsid wsp:val=&quot;00EC6F9F&quot;/&gt;&lt;wsp:rsid wsp:val=&quot;00EC7321&quot;/&gt;&lt;wsp:rsid wsp:val=&quot;00EC754D&quot;/&gt;&lt;wsp:rsid wsp:val=&quot;00EC773C&quot;/&gt;&lt;wsp:rsid wsp:val=&quot;00EC7D19&quot;/&gt;&lt;wsp:rsid wsp:val=&quot;00ED018A&quot;/&gt;&lt;wsp:rsid wsp:val=&quot;00ED06D7&quot;/&gt;&lt;wsp:rsid wsp:val=&quot;00ED08A4&quot;/&gt;&lt;wsp:rsid wsp:val=&quot;00ED0AA2&quot;/&gt;&lt;wsp:rsid wsp:val=&quot;00ED0C0C&quot;/&gt;&lt;wsp:rsid wsp:val=&quot;00ED10D4&quot;/&gt;&lt;wsp:rsid wsp:val=&quot;00ED1625&quot;/&gt;&lt;wsp:rsid wsp:val=&quot;00ED1CDC&quot;/&gt;&lt;wsp:rsid wsp:val=&quot;00ED1E94&quot;/&gt;&lt;wsp:rsid wsp:val=&quot;00ED1EAE&quot;/&gt;&lt;wsp:rsid wsp:val=&quot;00ED2708&quot;/&gt;&lt;wsp:rsid wsp:val=&quot;00ED27C9&quot;/&gt;&lt;wsp:rsid wsp:val=&quot;00ED2A83&quot;/&gt;&lt;wsp:rsid wsp:val=&quot;00ED2E26&quot;/&gt;&lt;wsp:rsid wsp:val=&quot;00ED2E74&quot;/&gt;&lt;wsp:rsid wsp:val=&quot;00ED2EDF&quot;/&gt;&lt;wsp:rsid wsp:val=&quot;00ED3642&quot;/&gt;&lt;wsp:rsid wsp:val=&quot;00ED3F7A&quot;/&gt;&lt;wsp:rsid wsp:val=&quot;00ED4220&quot;/&gt;&lt;wsp:rsid wsp:val=&quot;00ED435E&quot;/&gt;&lt;wsp:rsid wsp:val=&quot;00ED437F&quot;/&gt;&lt;wsp:rsid wsp:val=&quot;00ED43A0&quot;/&gt;&lt;wsp:rsid wsp:val=&quot;00ED49F8&quot;/&gt;&lt;wsp:rsid wsp:val=&quot;00ED4FF7&quot;/&gt;&lt;wsp:rsid wsp:val=&quot;00ED5268&quot;/&gt;&lt;wsp:rsid wsp:val=&quot;00ED544B&quot;/&gt;&lt;wsp:rsid wsp:val=&quot;00ED5450&quot;/&gt;&lt;wsp:rsid wsp:val=&quot;00ED5809&quot;/&gt;&lt;wsp:rsid wsp:val=&quot;00ED587F&quot;/&gt;&lt;wsp:rsid wsp:val=&quot;00ED5AFF&quot;/&gt;&lt;wsp:rsid wsp:val=&quot;00ED604E&quot;/&gt;&lt;wsp:rsid wsp:val=&quot;00ED7328&quot;/&gt;&lt;wsp:rsid wsp:val=&quot;00ED74CD&quot;/&gt;&lt;wsp:rsid wsp:val=&quot;00ED7555&quot;/&gt;&lt;wsp:rsid wsp:val=&quot;00ED771D&quot;/&gt;&lt;wsp:rsid wsp:val=&quot;00ED7845&quot;/&gt;&lt;wsp:rsid wsp:val=&quot;00ED7DC6&quot;/&gt;&lt;wsp:rsid wsp:val=&quot;00EE04CF&quot;/&gt;&lt;wsp:rsid wsp:val=&quot;00EE058F&quot;/&gt;&lt;wsp:rsid wsp:val=&quot;00EE0590&quot;/&gt;&lt;wsp:rsid wsp:val=&quot;00EE0981&quot;/&gt;&lt;wsp:rsid wsp:val=&quot;00EE0D44&quot;/&gt;&lt;wsp:rsid wsp:val=&quot;00EE10D0&quot;/&gt;&lt;wsp:rsid wsp:val=&quot;00EE1767&quot;/&gt;&lt;wsp:rsid wsp:val=&quot;00EE1DC3&quot;/&gt;&lt;wsp:rsid wsp:val=&quot;00EE1EBC&quot;/&gt;&lt;wsp:rsid wsp:val=&quot;00EE206F&quot;/&gt;&lt;wsp:rsid wsp:val=&quot;00EE20E1&quot;/&gt;&lt;wsp:rsid wsp:val=&quot;00EE2453&quot;/&gt;&lt;wsp:rsid wsp:val=&quot;00EE2651&quot;/&gt;&lt;wsp:rsid wsp:val=&quot;00EE28B3&quot;/&gt;&lt;wsp:rsid wsp:val=&quot;00EE2C89&quot;/&gt;&lt;wsp:rsid wsp:val=&quot;00EE3570&quot;/&gt;&lt;wsp:rsid wsp:val=&quot;00EE3A94&quot;/&gt;&lt;wsp:rsid wsp:val=&quot;00EE43E8&quot;/&gt;&lt;wsp:rsid wsp:val=&quot;00EE4479&quot;/&gt;&lt;wsp:rsid wsp:val=&quot;00EE4650&quot;/&gt;&lt;wsp:rsid wsp:val=&quot;00EE4BB3&quot;/&gt;&lt;wsp:rsid wsp:val=&quot;00EE4CFE&quot;/&gt;&lt;wsp:rsid wsp:val=&quot;00EE5152&quot;/&gt;&lt;wsp:rsid wsp:val=&quot;00EE52CB&quot;/&gt;&lt;wsp:rsid wsp:val=&quot;00EE556C&quot;/&gt;&lt;wsp:rsid wsp:val=&quot;00EE5B8E&quot;/&gt;&lt;wsp:rsid wsp:val=&quot;00EE655E&quot;/&gt;&lt;wsp:rsid wsp:val=&quot;00EE669C&quot;/&gt;&lt;wsp:rsid wsp:val=&quot;00EE69A5&quot;/&gt;&lt;wsp:rsid wsp:val=&quot;00EE6E0D&quot;/&gt;&lt;wsp:rsid wsp:val=&quot;00EE6F32&quot;/&gt;&lt;wsp:rsid wsp:val=&quot;00EE7570&quot;/&gt;&lt;wsp:rsid wsp:val=&quot;00EE7D6D&quot;/&gt;&lt;wsp:rsid wsp:val=&quot;00EF066C&quot;/&gt;&lt;wsp:rsid wsp:val=&quot;00EF06FC&quot;/&gt;&lt;wsp:rsid wsp:val=&quot;00EF080A&quot;/&gt;&lt;wsp:rsid wsp:val=&quot;00EF0B46&quot;/&gt;&lt;wsp:rsid wsp:val=&quot;00EF0B5C&quot;/&gt;&lt;wsp:rsid wsp:val=&quot;00EF1282&quot;/&gt;&lt;wsp:rsid wsp:val=&quot;00EF1536&quot;/&gt;&lt;wsp:rsid wsp:val=&quot;00EF20B2&quot;/&gt;&lt;wsp:rsid wsp:val=&quot;00EF2381&quot;/&gt;&lt;wsp:rsid wsp:val=&quot;00EF2BD5&quot;/&gt;&lt;wsp:rsid wsp:val=&quot;00EF2CA0&quot;/&gt;&lt;wsp:rsid wsp:val=&quot;00EF33D7&quot;/&gt;&lt;wsp:rsid wsp:val=&quot;00EF369C&quot;/&gt;&lt;wsp:rsid wsp:val=&quot;00EF3F47&quot;/&gt;&lt;wsp:rsid wsp:val=&quot;00EF3F74&quot;/&gt;&lt;wsp:rsid wsp:val=&quot;00EF48D1&quot;/&gt;&lt;wsp:rsid wsp:val=&quot;00EF496E&quot;/&gt;&lt;wsp:rsid wsp:val=&quot;00EF5095&quot;/&gt;&lt;wsp:rsid wsp:val=&quot;00EF546B&quot;/&gt;&lt;wsp:rsid wsp:val=&quot;00EF57C1&quot;/&gt;&lt;wsp:rsid wsp:val=&quot;00EF65B0&quot;/&gt;&lt;wsp:rsid wsp:val=&quot;00EF6B3D&quot;/&gt;&lt;wsp:rsid wsp:val=&quot;00EF7047&quot;/&gt;&lt;wsp:rsid wsp:val=&quot;00EF70E9&quot;/&gt;&lt;wsp:rsid wsp:val=&quot;00EF739C&quot;/&gt;&lt;wsp:rsid wsp:val=&quot;00EF76E0&quot;/&gt;&lt;wsp:rsid wsp:val=&quot;00EF7BF2&quot;/&gt;&lt;wsp:rsid wsp:val=&quot;00EF7E43&quot;/&gt;&lt;wsp:rsid wsp:val=&quot;00F00C96&quot;/&gt;&lt;wsp:rsid wsp:val=&quot;00F01404&quot;/&gt;&lt;wsp:rsid wsp:val=&quot;00F01930&quot;/&gt;&lt;wsp:rsid wsp:val=&quot;00F01A23&quot;/&gt;&lt;wsp:rsid wsp:val=&quot;00F01B39&quot;/&gt;&lt;wsp:rsid wsp:val=&quot;00F01B80&quot;/&gt;&lt;wsp:rsid wsp:val=&quot;00F01D2D&quot;/&gt;&lt;wsp:rsid wsp:val=&quot;00F025C8&quot;/&gt;&lt;wsp:rsid wsp:val=&quot;00F028F3&quot;/&gt;&lt;wsp:rsid wsp:val=&quot;00F02911&quot;/&gt;&lt;wsp:rsid wsp:val=&quot;00F02982&quot;/&gt;&lt;wsp:rsid wsp:val=&quot;00F02BA1&quot;/&gt;&lt;wsp:rsid wsp:val=&quot;00F02CB3&quot;/&gt;&lt;wsp:rsid wsp:val=&quot;00F02E49&quot;/&gt;&lt;wsp:rsid wsp:val=&quot;00F02F15&quot;/&gt;&lt;wsp:rsid wsp:val=&quot;00F02FC4&quot;/&gt;&lt;wsp:rsid wsp:val=&quot;00F034D9&quot;/&gt;&lt;wsp:rsid wsp:val=&quot;00F03742&quot;/&gt;&lt;wsp:rsid wsp:val=&quot;00F0418E&quot;/&gt;&lt;wsp:rsid wsp:val=&quot;00F049F4&quot;/&gt;&lt;wsp:rsid wsp:val=&quot;00F04B2A&quot;/&gt;&lt;wsp:rsid wsp:val=&quot;00F05178&quot;/&gt;&lt;wsp:rsid wsp:val=&quot;00F05498&quot;/&gt;&lt;wsp:rsid wsp:val=&quot;00F05650&quot;/&gt;&lt;wsp:rsid wsp:val=&quot;00F05F09&quot;/&gt;&lt;wsp:rsid wsp:val=&quot;00F062E3&quot;/&gt;&lt;wsp:rsid wsp:val=&quot;00F0636E&quot;/&gt;&lt;wsp:rsid wsp:val=&quot;00F064FB&quot;/&gt;&lt;wsp:rsid wsp:val=&quot;00F06A90&quot;/&gt;&lt;wsp:rsid wsp:val=&quot;00F06AD0&quot;/&gt;&lt;wsp:rsid wsp:val=&quot;00F06F36&quot;/&gt;&lt;wsp:rsid wsp:val=&quot;00F0741F&quot;/&gt;&lt;wsp:rsid wsp:val=&quot;00F075BB&quot;/&gt;&lt;wsp:rsid wsp:val=&quot;00F07AC7&quot;/&gt;&lt;wsp:rsid wsp:val=&quot;00F07F56&quot;/&gt;&lt;wsp:rsid wsp:val=&quot;00F10AE2&quot;/&gt;&lt;wsp:rsid wsp:val=&quot;00F110C8&quot;/&gt;&lt;wsp:rsid wsp:val=&quot;00F11912&quot;/&gt;&lt;wsp:rsid wsp:val=&quot;00F11B6F&quot;/&gt;&lt;wsp:rsid wsp:val=&quot;00F11E04&quot;/&gt;&lt;wsp:rsid wsp:val=&quot;00F11ED7&quot;/&gt;&lt;wsp:rsid wsp:val=&quot;00F12275&quot;/&gt;&lt;wsp:rsid wsp:val=&quot;00F130FA&quot;/&gt;&lt;wsp:rsid wsp:val=&quot;00F13355&quot;/&gt;&lt;wsp:rsid wsp:val=&quot;00F1393E&quot;/&gt;&lt;wsp:rsid wsp:val=&quot;00F139E8&quot;/&gt;&lt;wsp:rsid wsp:val=&quot;00F13D43&quot;/&gt;&lt;wsp:rsid wsp:val=&quot;00F13EAF&quot;/&gt;&lt;wsp:rsid wsp:val=&quot;00F14068&quot;/&gt;&lt;wsp:rsid wsp:val=&quot;00F1424B&quot;/&gt;&lt;wsp:rsid wsp:val=&quot;00F14575&quot;/&gt;&lt;wsp:rsid wsp:val=&quot;00F14902&quot;/&gt;&lt;wsp:rsid wsp:val=&quot;00F157CC&quot;/&gt;&lt;wsp:rsid wsp:val=&quot;00F1607E&quot;/&gt;&lt;wsp:rsid wsp:val=&quot;00F1652B&quot;/&gt;&lt;wsp:rsid wsp:val=&quot;00F16560&quot;/&gt;&lt;wsp:rsid wsp:val=&quot;00F16D2D&quot;/&gt;&lt;wsp:rsid wsp:val=&quot;00F16DCF&quot;/&gt;&lt;wsp:rsid wsp:val=&quot;00F171A9&quot;/&gt;&lt;wsp:rsid wsp:val=&quot;00F173D1&quot;/&gt;&lt;wsp:rsid wsp:val=&quot;00F1753F&quot;/&gt;&lt;wsp:rsid wsp:val=&quot;00F17B65&quot;/&gt;&lt;wsp:rsid wsp:val=&quot;00F17D92&quot;/&gt;&lt;wsp:rsid wsp:val=&quot;00F17DC6&quot;/&gt;&lt;wsp:rsid wsp:val=&quot;00F2022D&quot;/&gt;&lt;wsp:rsid wsp:val=&quot;00F207EF&quot;/&gt;&lt;wsp:rsid wsp:val=&quot;00F209AB&quot;/&gt;&lt;wsp:rsid wsp:val=&quot;00F20B9F&quot;/&gt;&lt;wsp:rsid wsp:val=&quot;00F20C62&quot;/&gt;&lt;wsp:rsid wsp:val=&quot;00F21490&quot;/&gt;&lt;wsp:rsid wsp:val=&quot;00F22215&quot;/&gt;&lt;wsp:rsid wsp:val=&quot;00F22478&quot;/&gt;&lt;wsp:rsid wsp:val=&quot;00F225FA&quot;/&gt;&lt;wsp:rsid wsp:val=&quot;00F227B3&quot;/&gt;&lt;wsp:rsid wsp:val=&quot;00F22E9D&quot;/&gt;&lt;wsp:rsid wsp:val=&quot;00F237C7&quot;/&gt;&lt;wsp:rsid wsp:val=&quot;00F250B9&quot;/&gt;&lt;wsp:rsid wsp:val=&quot;00F25393&quot;/&gt;&lt;wsp:rsid wsp:val=&quot;00F257A4&quot;/&gt;&lt;wsp:rsid wsp:val=&quot;00F25995&quot;/&gt;&lt;wsp:rsid wsp:val=&quot;00F259FA&quot;/&gt;&lt;wsp:rsid wsp:val=&quot;00F2691B&quot;/&gt;&lt;wsp:rsid wsp:val=&quot;00F271B1&quot;/&gt;&lt;wsp:rsid wsp:val=&quot;00F2736E&quot;/&gt;&lt;wsp:rsid wsp:val=&quot;00F2778D&quot;/&gt;&lt;wsp:rsid wsp:val=&quot;00F27CC1&quot;/&gt;&lt;wsp:rsid wsp:val=&quot;00F30052&quot;/&gt;&lt;wsp:rsid wsp:val=&quot;00F300DE&quot;/&gt;&lt;wsp:rsid wsp:val=&quot;00F301F2&quot;/&gt;&lt;wsp:rsid wsp:val=&quot;00F30200&quot;/&gt;&lt;wsp:rsid wsp:val=&quot;00F30258&quot;/&gt;&lt;wsp:rsid wsp:val=&quot;00F3027D&quot;/&gt;&lt;wsp:rsid wsp:val=&quot;00F302FC&quot;/&gt;&lt;wsp:rsid wsp:val=&quot;00F304DB&quot;/&gt;&lt;wsp:rsid wsp:val=&quot;00F308ED&quot;/&gt;&lt;wsp:rsid wsp:val=&quot;00F30AC4&quot;/&gt;&lt;wsp:rsid wsp:val=&quot;00F30DC2&quot;/&gt;&lt;wsp:rsid wsp:val=&quot;00F30F2D&quot;/&gt;&lt;wsp:rsid wsp:val=&quot;00F30FB7&quot;/&gt;&lt;wsp:rsid wsp:val=&quot;00F314C7&quot;/&gt;&lt;wsp:rsid wsp:val=&quot;00F31B4E&quot;/&gt;&lt;wsp:rsid wsp:val=&quot;00F31BAF&quot;/&gt;&lt;wsp:rsid wsp:val=&quot;00F31CF9&quot;/&gt;&lt;wsp:rsid wsp:val=&quot;00F320D7&quot;/&gt;&lt;wsp:rsid wsp:val=&quot;00F327E5&quot;/&gt;&lt;wsp:rsid wsp:val=&quot;00F32802&quot;/&gt;&lt;wsp:rsid wsp:val=&quot;00F32826&quot;/&gt;&lt;wsp:rsid wsp:val=&quot;00F32D8D&quot;/&gt;&lt;wsp:rsid wsp:val=&quot;00F32E25&quot;/&gt;&lt;wsp:rsid wsp:val=&quot;00F334E8&quot;/&gt;&lt;wsp:rsid wsp:val=&quot;00F3385C&quot;/&gt;&lt;wsp:rsid wsp:val=&quot;00F33ACD&quot;/&gt;&lt;wsp:rsid wsp:val=&quot;00F33EA8&quot;/&gt;&lt;wsp:rsid wsp:val=&quot;00F347D5&quot;/&gt;&lt;wsp:rsid wsp:val=&quot;00F3530F&quot;/&gt;&lt;wsp:rsid wsp:val=&quot;00F35AA8&quot;/&gt;&lt;wsp:rsid wsp:val=&quot;00F35EA7&quot;/&gt;&lt;wsp:rsid wsp:val=&quot;00F35F34&quot;/&gt;&lt;wsp:rsid wsp:val=&quot;00F360B7&quot;/&gt;&lt;wsp:rsid wsp:val=&quot;00F36474&quot;/&gt;&lt;wsp:rsid wsp:val=&quot;00F3790E&quot;/&gt;&lt;wsp:rsid wsp:val=&quot;00F37994&quot;/&gt;&lt;wsp:rsid wsp:val=&quot;00F37B1C&quot;/&gt;&lt;wsp:rsid wsp:val=&quot;00F37F38&quot;/&gt;&lt;wsp:rsid wsp:val=&quot;00F40301&quot;/&gt;&lt;wsp:rsid wsp:val=&quot;00F40553&quot;/&gt;&lt;wsp:rsid wsp:val=&quot;00F4065B&quot;/&gt;&lt;wsp:rsid wsp:val=&quot;00F406EA&quot;/&gt;&lt;wsp:rsid wsp:val=&quot;00F408D1&quot;/&gt;&lt;wsp:rsid wsp:val=&quot;00F40C2E&quot;/&gt;&lt;wsp:rsid wsp:val=&quot;00F4118B&quot;/&gt;&lt;wsp:rsid wsp:val=&quot;00F41518&quot;/&gt;&lt;wsp:rsid wsp:val=&quot;00F41687&quot;/&gt;&lt;wsp:rsid wsp:val=&quot;00F41805&quot;/&gt;&lt;wsp:rsid wsp:val=&quot;00F4180A&quot;/&gt;&lt;wsp:rsid wsp:val=&quot;00F41C85&quot;/&gt;&lt;wsp:rsid wsp:val=&quot;00F42548&quot;/&gt;&lt;wsp:rsid wsp:val=&quot;00F4259D&quot;/&gt;&lt;wsp:rsid wsp:val=&quot;00F4269F&quot;/&gt;&lt;wsp:rsid wsp:val=&quot;00F42787&quot;/&gt;&lt;wsp:rsid wsp:val=&quot;00F42CE1&quot;/&gt;&lt;wsp:rsid wsp:val=&quot;00F43A67&quot;/&gt;&lt;wsp:rsid wsp:val=&quot;00F43DFE&quot;/&gt;&lt;wsp:rsid wsp:val=&quot;00F44558&quot;/&gt;&lt;wsp:rsid wsp:val=&quot;00F44660&quot;/&gt;&lt;wsp:rsid wsp:val=&quot;00F44847&quot;/&gt;&lt;wsp:rsid wsp:val=&quot;00F449AC&quot;/&gt;&lt;wsp:rsid wsp:val=&quot;00F4513D&quot;/&gt;&lt;wsp:rsid wsp:val=&quot;00F454B6&quot;/&gt;&lt;wsp:rsid wsp:val=&quot;00F45B64&quot;/&gt;&lt;wsp:rsid wsp:val=&quot;00F46C95&quot;/&gt;&lt;wsp:rsid wsp:val=&quot;00F46FF1&quot;/&gt;&lt;wsp:rsid wsp:val=&quot;00F47188&quot;/&gt;&lt;wsp:rsid wsp:val=&quot;00F47380&quot;/&gt;&lt;wsp:rsid wsp:val=&quot;00F506CB&quot;/&gt;&lt;wsp:rsid wsp:val=&quot;00F506FB&quot;/&gt;&lt;wsp:rsid wsp:val=&quot;00F509FF&quot;/&gt;&lt;wsp:rsid wsp:val=&quot;00F50A58&quot;/&gt;&lt;wsp:rsid wsp:val=&quot;00F50CE0&quot;/&gt;&lt;wsp:rsid wsp:val=&quot;00F5112A&quot;/&gt;&lt;wsp:rsid wsp:val=&quot;00F51378&quot;/&gt;&lt;wsp:rsid wsp:val=&quot;00F51839&quot;/&gt;&lt;wsp:rsid wsp:val=&quot;00F51C42&quot;/&gt;&lt;wsp:rsid wsp:val=&quot;00F51FB7&quot;/&gt;&lt;wsp:rsid wsp:val=&quot;00F52197&quot;/&gt;&lt;wsp:rsid wsp:val=&quot;00F52A3F&quot;/&gt;&lt;wsp:rsid wsp:val=&quot;00F52B3C&quot;/&gt;&lt;wsp:rsid wsp:val=&quot;00F52C0C&quot;/&gt;&lt;wsp:rsid wsp:val=&quot;00F52F59&quot;/&gt;&lt;wsp:rsid wsp:val=&quot;00F53053&quot;/&gt;&lt;wsp:rsid wsp:val=&quot;00F53066&quot;/&gt;&lt;wsp:rsid wsp:val=&quot;00F53653&quot;/&gt;&lt;wsp:rsid wsp:val=&quot;00F53C19&quot;/&gt;&lt;wsp:rsid wsp:val=&quot;00F53C87&quot;/&gt;&lt;wsp:rsid wsp:val=&quot;00F547D7&quot;/&gt;&lt;wsp:rsid wsp:val=&quot;00F54D3C&quot;/&gt;&lt;wsp:rsid wsp:val=&quot;00F54E7B&quot;/&gt;&lt;wsp:rsid wsp:val=&quot;00F5535D&quot;/&gt;&lt;wsp:rsid wsp:val=&quot;00F55514&quot;/&gt;&lt;wsp:rsid wsp:val=&quot;00F55567&quot;/&gt;&lt;wsp:rsid wsp:val=&quot;00F557D4&quot;/&gt;&lt;wsp:rsid wsp:val=&quot;00F557DC&quot;/&gt;&lt;wsp:rsid wsp:val=&quot;00F559F5&quot;/&gt;&lt;wsp:rsid wsp:val=&quot;00F56B1D&quot;/&gt;&lt;wsp:rsid wsp:val=&quot;00F56DAF&quot;/&gt;&lt;wsp:rsid wsp:val=&quot;00F56FB8&quot;/&gt;&lt;wsp:rsid wsp:val=&quot;00F56FDF&quot;/&gt;&lt;wsp:rsid wsp:val=&quot;00F56FFE&quot;/&gt;&lt;wsp:rsid wsp:val=&quot;00F572E8&quot;/&gt;&lt;wsp:rsid wsp:val=&quot;00F575D9&quot;/&gt;&lt;wsp:rsid wsp:val=&quot;00F579D5&quot;/&gt;&lt;wsp:rsid wsp:val=&quot;00F60354&quot;/&gt;&lt;wsp:rsid wsp:val=&quot;00F6054F&quot;/&gt;&lt;wsp:rsid wsp:val=&quot;00F614D8&quot;/&gt;&lt;wsp:rsid wsp:val=&quot;00F61999&quot;/&gt;&lt;wsp:rsid wsp:val=&quot;00F61AC6&quot;/&gt;&lt;wsp:rsid wsp:val=&quot;00F621B7&quot;/&gt;&lt;wsp:rsid wsp:val=&quot;00F62538&quot;/&gt;&lt;wsp:rsid wsp:val=&quot;00F625C2&quot;/&gt;&lt;wsp:rsid wsp:val=&quot;00F627C3&quot;/&gt;&lt;wsp:rsid wsp:val=&quot;00F629AD&quot;/&gt;&lt;wsp:rsid wsp:val=&quot;00F62D75&quot;/&gt;&lt;wsp:rsid wsp:val=&quot;00F6338B&quot;/&gt;&lt;wsp:rsid wsp:val=&quot;00F633B0&quot;/&gt;&lt;wsp:rsid wsp:val=&quot;00F63AFF&quot;/&gt;&lt;wsp:rsid wsp:val=&quot;00F63DDF&quot;/&gt;&lt;wsp:rsid wsp:val=&quot;00F640C8&quot;/&gt;&lt;wsp:rsid wsp:val=&quot;00F65187&quot;/&gt;&lt;wsp:rsid wsp:val=&quot;00F6567F&quot;/&gt;&lt;wsp:rsid wsp:val=&quot;00F65888&quot;/&gt;&lt;wsp:rsid wsp:val=&quot;00F658BE&quot;/&gt;&lt;wsp:rsid wsp:val=&quot;00F65A8D&quot;/&gt;&lt;wsp:rsid wsp:val=&quot;00F65F1C&quot;/&gt;&lt;wsp:rsid wsp:val=&quot;00F66563&quot;/&gt;&lt;wsp:rsid wsp:val=&quot;00F671C8&quot;/&gt;&lt;wsp:rsid wsp:val=&quot;00F679F0&quot;/&gt;&lt;wsp:rsid wsp:val=&quot;00F67A47&quot;/&gt;&lt;wsp:rsid wsp:val=&quot;00F67EAC&quot;/&gt;&lt;wsp:rsid wsp:val=&quot;00F7040D&quot;/&gt;&lt;wsp:rsid wsp:val=&quot;00F7089B&quot;/&gt;&lt;wsp:rsid wsp:val=&quot;00F70995&quot;/&gt;&lt;wsp:rsid wsp:val=&quot;00F70A79&quot;/&gt;&lt;wsp:rsid wsp:val=&quot;00F70FD5&quot;/&gt;&lt;wsp:rsid wsp:val=&quot;00F71286&quot;/&gt;&lt;wsp:rsid wsp:val=&quot;00F71A71&quot;/&gt;&lt;wsp:rsid wsp:val=&quot;00F71EBD&quot;/&gt;&lt;wsp:rsid wsp:val=&quot;00F720DD&quot;/&gt;&lt;wsp:rsid wsp:val=&quot;00F7241C&quot;/&gt;&lt;wsp:rsid wsp:val=&quot;00F7268D&quot;/&gt;&lt;wsp:rsid wsp:val=&quot;00F733C6&quot;/&gt;&lt;wsp:rsid wsp:val=&quot;00F73A2C&quot;/&gt;&lt;wsp:rsid wsp:val=&quot;00F74176&quot;/&gt;&lt;wsp:rsid wsp:val=&quot;00F74257&quot;/&gt;&lt;wsp:rsid wsp:val=&quot;00F74BD8&quot;/&gt;&lt;wsp:rsid wsp:val=&quot;00F74C3E&quot;/&gt;&lt;wsp:rsid wsp:val=&quot;00F7528F&quot;/&gt;&lt;wsp:rsid wsp:val=&quot;00F755C2&quot;/&gt;&lt;wsp:rsid wsp:val=&quot;00F7629F&quot;/&gt;&lt;wsp:rsid wsp:val=&quot;00F7643F&quot;/&gt;&lt;wsp:rsid wsp:val=&quot;00F76813&quot;/&gt;&lt;wsp:rsid wsp:val=&quot;00F76C5A&quot;/&gt;&lt;wsp:rsid wsp:val=&quot;00F76CD4&quot;/&gt;&lt;wsp:rsid wsp:val=&quot;00F76E6B&quot;/&gt;&lt;wsp:rsid wsp:val=&quot;00F77127&quot;/&gt;&lt;wsp:rsid wsp:val=&quot;00F7757C&quot;/&gt;&lt;wsp:rsid wsp:val=&quot;00F778D8&quot;/&gt;&lt;wsp:rsid wsp:val=&quot;00F77935&quot;/&gt;&lt;wsp:rsid wsp:val=&quot;00F77AE2&quot;/&gt;&lt;wsp:rsid wsp:val=&quot;00F77CCE&quot;/&gt;&lt;wsp:rsid wsp:val=&quot;00F77E66&quot;/&gt;&lt;wsp:rsid wsp:val=&quot;00F80057&quot;/&gt;&lt;wsp:rsid wsp:val=&quot;00F8074B&quot;/&gt;&lt;wsp:rsid wsp:val=&quot;00F80EF0&quot;/&gt;&lt;wsp:rsid wsp:val=&quot;00F80FF6&quot;/&gt;&lt;wsp:rsid wsp:val=&quot;00F810AE&quot;/&gt;&lt;wsp:rsid wsp:val=&quot;00F811D1&quot;/&gt;&lt;wsp:rsid wsp:val=&quot;00F81A9D&quot;/&gt;&lt;wsp:rsid wsp:val=&quot;00F81DB0&quot;/&gt;&lt;wsp:rsid wsp:val=&quot;00F8267F&quot;/&gt;&lt;wsp:rsid wsp:val=&quot;00F8273A&quot;/&gt;&lt;wsp:rsid wsp:val=&quot;00F82ECF&quot;/&gt;&lt;wsp:rsid wsp:val=&quot;00F83330&quot;/&gt;&lt;wsp:rsid wsp:val=&quot;00F834F2&quot;/&gt;&lt;wsp:rsid wsp:val=&quot;00F83B0D&quot;/&gt;&lt;wsp:rsid wsp:val=&quot;00F83C1C&quot;/&gt;&lt;wsp:rsid wsp:val=&quot;00F83CE0&quot;/&gt;&lt;wsp:rsid wsp:val=&quot;00F83EB6&quot;/&gt;&lt;wsp:rsid wsp:val=&quot;00F842E8&quot;/&gt;&lt;wsp:rsid wsp:val=&quot;00F84483&quot;/&gt;&lt;wsp:rsid wsp:val=&quot;00F848D5&quot;/&gt;&lt;wsp:rsid wsp:val=&quot;00F84C8E&quot;/&gt;&lt;wsp:rsid wsp:val=&quot;00F85000&quot;/&gt;&lt;wsp:rsid wsp:val=&quot;00F8526A&quot;/&gt;&lt;wsp:rsid wsp:val=&quot;00F85596&quot;/&gt;&lt;wsp:rsid wsp:val=&quot;00F85776&quot;/&gt;&lt;wsp:rsid wsp:val=&quot;00F8626A&quot;/&gt;&lt;wsp:rsid wsp:val=&quot;00F86862&quot;/&gt;&lt;wsp:rsid wsp:val=&quot;00F8688C&quot;/&gt;&lt;wsp:rsid wsp:val=&quot;00F869F6&quot;/&gt;&lt;wsp:rsid wsp:val=&quot;00F86AB3&quot;/&gt;&lt;wsp:rsid wsp:val=&quot;00F86CAC&quot;/&gt;&lt;wsp:rsid wsp:val=&quot;00F87EE3&quot;/&gt;&lt;wsp:rsid wsp:val=&quot;00F87F3A&quot;/&gt;&lt;wsp:rsid wsp:val=&quot;00F91AA9&quot;/&gt;&lt;wsp:rsid wsp:val=&quot;00F922D6&quot;/&gt;&lt;wsp:rsid wsp:val=&quot;00F925F8&quot;/&gt;&lt;wsp:rsid wsp:val=&quot;00F92687&quot;/&gt;&lt;wsp:rsid wsp:val=&quot;00F930B2&quot;/&gt;&lt;wsp:rsid wsp:val=&quot;00F9330E&quot;/&gt;&lt;wsp:rsid wsp:val=&quot;00F935C9&quot;/&gt;&lt;wsp:rsid wsp:val=&quot;00F9380D&quot;/&gt;&lt;wsp:rsid wsp:val=&quot;00F93F7E&quot;/&gt;&lt;wsp:rsid wsp:val=&quot;00F943C5&quot;/&gt;&lt;wsp:rsid wsp:val=&quot;00F9473B&quot;/&gt;&lt;wsp:rsid wsp:val=&quot;00F94931&quot;/&gt;&lt;wsp:rsid wsp:val=&quot;00F94FB7&quot;/&gt;&lt;wsp:rsid wsp:val=&quot;00F9537C&quot;/&gt;&lt;wsp:rsid wsp:val=&quot;00F9552C&quot;/&gt;&lt;wsp:rsid wsp:val=&quot;00F95705&quot;/&gt;&lt;wsp:rsid wsp:val=&quot;00F95EDE&quot;/&gt;&lt;wsp:rsid wsp:val=&quot;00F9732D&quot;/&gt;&lt;wsp:rsid wsp:val=&quot;00F97854&quot;/&gt;&lt;wsp:rsid wsp:val=&quot;00F97B8F&quot;/&gt;&lt;wsp:rsid wsp:val=&quot;00F97CB0&quot;/&gt;&lt;wsp:rsid wsp:val=&quot;00F97F40&quot;/&gt;&lt;wsp:rsid wsp:val=&quot;00F97FF0&quot;/&gt;&lt;wsp:rsid wsp:val=&quot;00FA0468&quot;/&gt;&lt;wsp:rsid wsp:val=&quot;00FA05ED&quot;/&gt;&lt;wsp:rsid wsp:val=&quot;00FA07D6&quot;/&gt;&lt;wsp:rsid wsp:val=&quot;00FA0A97&quot;/&gt;&lt;wsp:rsid wsp:val=&quot;00FA0C5C&quot;/&gt;&lt;wsp:rsid wsp:val=&quot;00FA1C3E&quot;/&gt;&lt;wsp:rsid wsp:val=&quot;00FA2493&quot;/&gt;&lt;wsp:rsid wsp:val=&quot;00FA2D4D&quot;/&gt;&lt;wsp:rsid wsp:val=&quot;00FA30C2&quot;/&gt;&lt;wsp:rsid wsp:val=&quot;00FA34DA&quot;/&gt;&lt;wsp:rsid wsp:val=&quot;00FA36E0&quot;/&gt;&lt;wsp:rsid wsp:val=&quot;00FA3BB0&quot;/&gt;&lt;wsp:rsid wsp:val=&quot;00FA41C4&quot;/&gt;&lt;wsp:rsid wsp:val=&quot;00FA49B2&quot;/&gt;&lt;wsp:rsid wsp:val=&quot;00FA4CC3&quot;/&gt;&lt;wsp:rsid wsp:val=&quot;00FA4E27&quot;/&gt;&lt;wsp:rsid wsp:val=&quot;00FA5204&quot;/&gt;&lt;wsp:rsid wsp:val=&quot;00FA5D41&quot;/&gt;&lt;wsp:rsid wsp:val=&quot;00FA6321&quot;/&gt;&lt;wsp:rsid wsp:val=&quot;00FA6E7D&quot;/&gt;&lt;wsp:rsid wsp:val=&quot;00FA703E&quot;/&gt;&lt;wsp:rsid wsp:val=&quot;00FA705A&quot;/&gt;&lt;wsp:rsid wsp:val=&quot;00FA76B5&quot;/&gt;&lt;wsp:rsid wsp:val=&quot;00FA7A09&quot;/&gt;&lt;wsp:rsid wsp:val=&quot;00FB002A&quot;/&gt;&lt;wsp:rsid wsp:val=&quot;00FB003D&quot;/&gt;&lt;wsp:rsid wsp:val=&quot;00FB004E&quot;/&gt;&lt;wsp:rsid wsp:val=&quot;00FB02CC&quot;/&gt;&lt;wsp:rsid wsp:val=&quot;00FB0708&quot;/&gt;&lt;wsp:rsid wsp:val=&quot;00FB0740&quot;/&gt;&lt;wsp:rsid wsp:val=&quot;00FB0A58&quot;/&gt;&lt;wsp:rsid wsp:val=&quot;00FB0E95&quot;/&gt;&lt;wsp:rsid wsp:val=&quot;00FB11DB&quot;/&gt;&lt;wsp:rsid wsp:val=&quot;00FB164F&quot;/&gt;&lt;wsp:rsid wsp:val=&quot;00FB16E1&quot;/&gt;&lt;wsp:rsid wsp:val=&quot;00FB18B8&quot;/&gt;&lt;wsp:rsid wsp:val=&quot;00FB18F9&quot;/&gt;&lt;wsp:rsid wsp:val=&quot;00FB1F30&quot;/&gt;&lt;wsp:rsid wsp:val=&quot;00FB254B&quot;/&gt;&lt;wsp:rsid wsp:val=&quot;00FB255E&quot;/&gt;&lt;wsp:rsid wsp:val=&quot;00FB2B46&quot;/&gt;&lt;wsp:rsid wsp:val=&quot;00FB2B61&quot;/&gt;&lt;wsp:rsid wsp:val=&quot;00FB2B95&quot;/&gt;&lt;wsp:rsid wsp:val=&quot;00FB380E&quot;/&gt;&lt;wsp:rsid wsp:val=&quot;00FB38A8&quot;/&gt;&lt;wsp:rsid wsp:val=&quot;00FB4285&quot;/&gt;&lt;wsp:rsid wsp:val=&quot;00FB4356&quot;/&gt;&lt;wsp:rsid wsp:val=&quot;00FB43C5&quot;/&gt;&lt;wsp:rsid wsp:val=&quot;00FB4569&quot;/&gt;&lt;wsp:rsid wsp:val=&quot;00FB47BC&quot;/&gt;&lt;wsp:rsid wsp:val=&quot;00FB4CD7&quot;/&gt;&lt;wsp:rsid wsp:val=&quot;00FB5128&quot;/&gt;&lt;wsp:rsid wsp:val=&quot;00FB6125&quot;/&gt;&lt;wsp:rsid wsp:val=&quot;00FB632D&quot;/&gt;&lt;wsp:rsid wsp:val=&quot;00FB6BF0&quot;/&gt;&lt;wsp:rsid wsp:val=&quot;00FB6D18&quot;/&gt;&lt;wsp:rsid wsp:val=&quot;00FB7239&quot;/&gt;&lt;wsp:rsid wsp:val=&quot;00FB74DA&quot;/&gt;&lt;wsp:rsid wsp:val=&quot;00FB7661&quot;/&gt;&lt;wsp:rsid wsp:val=&quot;00FB77CD&quot;/&gt;&lt;wsp:rsid wsp:val=&quot;00FB7D62&quot;/&gt;&lt;wsp:rsid wsp:val=&quot;00FC0057&quot;/&gt;&lt;wsp:rsid wsp:val=&quot;00FC006F&quot;/&gt;&lt;wsp:rsid wsp:val=&quot;00FC0555&quot;/&gt;&lt;wsp:rsid wsp:val=&quot;00FC07CB&quot;/&gt;&lt;wsp:rsid wsp:val=&quot;00FC0807&quot;/&gt;&lt;wsp:rsid wsp:val=&quot;00FC08B9&quot;/&gt;&lt;wsp:rsid wsp:val=&quot;00FC0C1C&quot;/&gt;&lt;wsp:rsid wsp:val=&quot;00FC0D29&quot;/&gt;&lt;wsp:rsid wsp:val=&quot;00FC0DC5&quot;/&gt;&lt;wsp:rsid wsp:val=&quot;00FC124C&quot;/&gt;&lt;wsp:rsid wsp:val=&quot;00FC1621&quot;/&gt;&lt;wsp:rsid wsp:val=&quot;00FC1A9D&quot;/&gt;&lt;wsp:rsid wsp:val=&quot;00FC1EF4&quot;/&gt;&lt;wsp:rsid wsp:val=&quot;00FC24B7&quot;/&gt;&lt;wsp:rsid wsp:val=&quot;00FC25FD&quot;/&gt;&lt;wsp:rsid wsp:val=&quot;00FC29D0&quot;/&gt;&lt;wsp:rsid wsp:val=&quot;00FC2CA2&quot;/&gt;&lt;wsp:rsid wsp:val=&quot;00FC306B&quot;/&gt;&lt;wsp:rsid wsp:val=&quot;00FC3829&quot;/&gt;&lt;wsp:rsid wsp:val=&quot;00FC38DA&quot;/&gt;&lt;wsp:rsid wsp:val=&quot;00FC395A&quot;/&gt;&lt;wsp:rsid wsp:val=&quot;00FC39FE&quot;/&gt;&lt;wsp:rsid wsp:val=&quot;00FC3BC2&quot;/&gt;&lt;wsp:rsid wsp:val=&quot;00FC4C2F&quot;/&gt;&lt;wsp:rsid wsp:val=&quot;00FC5368&quot;/&gt;&lt;wsp:rsid wsp:val=&quot;00FC5AF0&quot;/&gt;&lt;wsp:rsid wsp:val=&quot;00FC5E73&quot;/&gt;&lt;wsp:rsid wsp:val=&quot;00FC607F&quot;/&gt;&lt;wsp:rsid wsp:val=&quot;00FC60B7&quot;/&gt;&lt;wsp:rsid wsp:val=&quot;00FC61F2&quot;/&gt;&lt;wsp:rsid wsp:val=&quot;00FC6A19&quot;/&gt;&lt;wsp:rsid wsp:val=&quot;00FC6AED&quot;/&gt;&lt;wsp:rsid wsp:val=&quot;00FC6B69&quot;/&gt;&lt;wsp:rsid wsp:val=&quot;00FC725C&quot;/&gt;&lt;wsp:rsid wsp:val=&quot;00FC7679&quot;/&gt;&lt;wsp:rsid wsp:val=&quot;00FC7979&quot;/&gt;&lt;wsp:rsid wsp:val=&quot;00FC7A99&quot;/&gt;&lt;wsp:rsid wsp:val=&quot;00FC7AEA&quot;/&gt;&lt;wsp:rsid wsp:val=&quot;00FC7D42&quot;/&gt;&lt;wsp:rsid wsp:val=&quot;00FC7E10&quot;/&gt;&lt;wsp:rsid wsp:val=&quot;00FD0119&quot;/&gt;&lt;wsp:rsid wsp:val=&quot;00FD064D&quot;/&gt;&lt;wsp:rsid wsp:val=&quot;00FD07A1&quot;/&gt;&lt;wsp:rsid wsp:val=&quot;00FD0D37&quot;/&gt;&lt;wsp:rsid wsp:val=&quot;00FD10AD&quot;/&gt;&lt;wsp:rsid wsp:val=&quot;00FD10D6&quot;/&gt;&lt;wsp:rsid wsp:val=&quot;00FD11E8&quot;/&gt;&lt;wsp:rsid wsp:val=&quot;00FD1A45&quot;/&gt;&lt;wsp:rsid wsp:val=&quot;00FD20B7&quot;/&gt;&lt;wsp:rsid wsp:val=&quot;00FD22A5&quot;/&gt;&lt;wsp:rsid wsp:val=&quot;00FD2392&quot;/&gt;&lt;wsp:rsid wsp:val=&quot;00FD252E&quot;/&gt;&lt;wsp:rsid wsp:val=&quot;00FD2616&quot;/&gt;&lt;wsp:rsid wsp:val=&quot;00FD29AD&quot;/&gt;&lt;wsp:rsid wsp:val=&quot;00FD4BCC&quot;/&gt;&lt;wsp:rsid wsp:val=&quot;00FD5A6B&quot;/&gt;&lt;wsp:rsid wsp:val=&quot;00FD62FA&quot;/&gt;&lt;wsp:rsid wsp:val=&quot;00FD65E7&quot;/&gt;&lt;wsp:rsid wsp:val=&quot;00FD6C8F&quot;/&gt;&lt;wsp:rsid wsp:val=&quot;00FD711F&quot;/&gt;&lt;wsp:rsid wsp:val=&quot;00FD737F&quot;/&gt;&lt;wsp:rsid wsp:val=&quot;00FD78EA&quot;/&gt;&lt;wsp:rsid wsp:val=&quot;00FE0A1A&quot;/&gt;&lt;wsp:rsid wsp:val=&quot;00FE1126&quot;/&gt;&lt;wsp:rsid wsp:val=&quot;00FE11A8&quot;/&gt;&lt;wsp:rsid wsp:val=&quot;00FE13C8&quot;/&gt;&lt;wsp:rsid wsp:val=&quot;00FE1D59&quot;/&gt;&lt;wsp:rsid wsp:val=&quot;00FE1DF5&quot;/&gt;&lt;wsp:rsid wsp:val=&quot;00FE2EC6&quot;/&gt;&lt;wsp:rsid wsp:val=&quot;00FE2FC6&quot;/&gt;&lt;wsp:rsid wsp:val=&quot;00FE3281&quot;/&gt;&lt;wsp:rsid wsp:val=&quot;00FE334D&quot;/&gt;&lt;wsp:rsid wsp:val=&quot;00FE3747&quot;/&gt;&lt;wsp:rsid wsp:val=&quot;00FE3DB7&quot;/&gt;&lt;wsp:rsid wsp:val=&quot;00FE3F62&quot;/&gt;&lt;wsp:rsid wsp:val=&quot;00FE4118&quot;/&gt;&lt;wsp:rsid wsp:val=&quot;00FE4293&quot;/&gt;&lt;wsp:rsid wsp:val=&quot;00FE4C01&quot;/&gt;&lt;wsp:rsid wsp:val=&quot;00FE51E9&quot;/&gt;&lt;wsp:rsid wsp:val=&quot;00FE5210&quot;/&gt;&lt;wsp:rsid wsp:val=&quot;00FE552F&quot;/&gt;&lt;wsp:rsid wsp:val=&quot;00FE5EF8&quot;/&gt;&lt;wsp:rsid wsp:val=&quot;00FE63EC&quot;/&gt;&lt;wsp:rsid wsp:val=&quot;00FE67B6&quot;/&gt;&lt;wsp:rsid wsp:val=&quot;00FE6B3C&quot;/&gt;&lt;wsp:rsid wsp:val=&quot;00FE7358&quot;/&gt;&lt;wsp:rsid wsp:val=&quot;00FE7668&quot;/&gt;&lt;wsp:rsid wsp:val=&quot;00FE767B&quot;/&gt;&lt;wsp:rsid wsp:val=&quot;00FF0044&quot;/&gt;&lt;wsp:rsid wsp:val=&quot;00FF04B7&quot;/&gt;&lt;wsp:rsid wsp:val=&quot;00FF173F&quot;/&gt;&lt;wsp:rsid wsp:val=&quot;00FF1A7A&quot;/&gt;&lt;wsp:rsid wsp:val=&quot;00FF1F02&quot;/&gt;&lt;wsp:rsid wsp:val=&quot;00FF1FAE&quot;/&gt;&lt;wsp:rsid wsp:val=&quot;00FF26F9&quot;/&gt;&lt;wsp:rsid wsp:val=&quot;00FF2889&quot;/&gt;&lt;wsp:rsid wsp:val=&quot;00FF2DC6&quot;/&gt;&lt;wsp:rsid wsp:val=&quot;00FF2DE2&quot;/&gt;&lt;wsp:rsid wsp:val=&quot;00FF3171&quot;/&gt;&lt;wsp:rsid wsp:val=&quot;00FF4E45&quot;/&gt;&lt;wsp:rsid wsp:val=&quot;00FF5B84&quot;/&gt;&lt;wsp:rsid wsp:val=&quot;00FF5F31&quot;/&gt;&lt;wsp:rsid wsp:val=&quot;00FF62C0&quot;/&gt;&lt;wsp:rsid wsp:val=&quot;00FF6B56&quot;/&gt;&lt;wsp:rsid wsp:val=&quot;00FF6E9D&quot;/&gt;&lt;wsp:rsid wsp:val=&quot;00FF6F64&quot;/&gt;&lt;wsp:rsid wsp:val=&quot;00FF722C&quot;/&gt;&lt;wsp:rsid wsp:val=&quot;00FF74F6&quot;/&gt;&lt;wsp:rsid wsp:val=&quot;00FF74FF&quot;/&gt;&lt;wsp:rsid wsp:val=&quot;00FF7DA7&quot;/&gt;&lt;/wsp:rsids&gt;&lt;/w:docPr&gt;&lt;w:body&gt;&lt;wx:sect&gt;&lt;w:p wsp:rsidR=&quot;00000000&quot; wsp:rsidRPr=&quot;00FD22A5&quot; wsp:rsidRDefault=&quot;00FD22A5&quot; wsp:rsidP=&quot;00FD22A5&quot;&gt;&lt;m:oMathPara&gt;&lt;m:oMath&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Ј&lt;/m:t&gt;&lt;/m:r&gt;&lt;/m:e&gt;&lt;m:sub&gt;&lt;m:r&gt;&lt;w:rPr&gt;&lt;w:rFonts w:ascii=&quot;Cambria Math&quot; w:fareast=&quot;Calibri&quot; w:h-ansi=&quot;Cambria Math&quot;/&gt;&lt;wx:font wx:val=&quot;Cambria Math&quot;/&gt;&lt;w:i/&gt;&lt;w:sz w:val=&quot;26&quot;/&gt;&lt;w:sz-cs w:val=&quot;26&quot;/&gt;&lt;/w:rPr&gt;&lt;m:t&gt;С‚СЂ&lt;/m:t&gt;&lt;/m:r&gt;&lt;/m:sub&gt;&lt;/m:sSub&gt;&lt;m:r&gt;&lt;w:rPr&gt;&lt;w:rFonts w:ascii=&quot;Cambria Math&quot; w:fareast=&quot;Calibri&quot; w:h-ansi=&quot;Cambria Math&quot;/&gt;&lt;wx:font wx:val=&quot;Cambria Math&quot;/&gt;&lt;w:i/&gt;&lt;w:sz w:val=&quot;26&quot;/&gt;&lt;w:sz-cs w:val=&quot;26&quot;/&gt;&lt;/w:rPr&gt;&lt;m:t&gt;=&lt;/m:t&gt;&lt;/m:r&gt;&lt;m:f&gt;&lt;m:fPr&gt;&lt;m:ctrlPr&gt;&lt;w:rPr&gt;&lt;w:rFonts w:ascii=&quot;Cambria Math&quot; w:fareast=&quot;Calibri&quot; w:h-ansi=&quot;Cambria Math&quot;/&gt;&lt;wx:font wx:val=&quot;Cambria Math&quot;/&gt;&lt;w:i/&gt;&lt;w:sz w:val=&quot;26&quot;/&gt;&lt;w:sz-cs w:val=&quot;26&quot;/&gt;&lt;/w:rPr&gt;&lt;/m:ctrlPr&gt;&lt;/m:fPr&gt;&lt;m:num&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rPr&gt;&lt;m:t&gt;Рљ&lt;/m:t&gt;&lt;/m:r&gt;&lt;/m:e&gt;&lt;m:sub&gt;&lt;m:r&gt;&lt;w:rPr&gt;&lt;w:rFonts w:ascii=&quot;Cambria Math&quot; w:fareast=&quot;Calibri&quot; w:h-ansi=&quot;Cambria Math&quot;/&gt;&lt;wx:font wx:val=&quot;Cambria Math&quot;/&gt;&lt;w:i/&gt;&lt;w:sz w:val=&quot;26&quot;/&gt;&lt;w:sz-cs w:val=&quot;26&quot;/&gt;&lt;/w:rPr&gt;&lt;m:t&gt;СЌ&lt;/m:t&gt;&lt;/m:r&gt;&lt;/m:sub&gt;&lt;/m:sSub&gt;&lt;/m:num&gt;&lt;m:den&gt;&lt;m:sSub&gt;&lt;m:sSubPr&gt;&lt;m:ctrlPr&gt;&lt;w:rPr&gt;&lt;w:rFonts w:ascii=&quot;Cambria Math&quot; w:fareast=&quot;Calibri&quot; w:h-ansi=&quot;Cambria Math&quot;/&gt;&lt;wx:font wx:val=&quot;Cambria Math&quot;/&gt;&lt;w:i/&gt;&lt;w:sz w:val=&quot;26&quot;/&gt;&lt;w:sz-cs w:val=&quot;26&quot;/&gt;&lt;/w:rPr&gt;&lt;/m:ctrlPr&gt;&lt;/m:sSubPr&gt;&lt;m:e&gt;&lt;m:r&gt;&lt;w:rPr&gt;&lt;w:rFonts w:ascii=&quot;Cambria Math&quot; w:fareast=&quot;Calibri&quot; w:h-ansi=&quot;Cambria Math&quot;/&gt;&lt;wx:font wx:val=&quot;Cambria Math&quot;/&gt;&lt;w:i/&gt;&lt;w:sz w:val=&quot;26&quot;/&gt;&lt;w:sz-cs w:val=&quot;26&quot;/&gt;&lt;w:lang w:val=&quot;EN-US&quot;/&gt;&lt;/w:rPr&gt;&lt;m:t&gt;V&lt;/m:t&gt;&lt;/m:r&gt;&lt;/m:e&gt;&lt;m:sub&gt;&lt;m:r&gt;&lt;w:rPr&gt;&lt;w:rFonts w:ascii=&quot;Cambria Math&quot; w:fareast=&quot;Calibri&quot; w:h-ansi=&quot;Cambria Math&quot;/&gt;&lt;wx:font wx:val=&quot;Cambria Math&quot;/&gt;&lt;w:i/&gt;&lt;w:sz w:val=&quot;26&quot;/&gt;&lt;w:sz-cs w:val=&quot;26&quot;/&gt;&lt;/w:rPr&gt;&lt;m:t&gt;РѕР±С‰&lt;/m:t&gt;&lt;/m:r&gt;&lt;/m:sub&gt;&lt;/m:sSub&gt;&lt;/m:den&gt;&lt;/m:f&gt;&lt;/m:oMath&gt;&lt;/m:oMathPara&gt;&lt;/w:p&gt;&lt;w:sectPr wsp:rsidR=&quot;00000000&quot; wsp:rsidRPr=&quot;00FD22A5&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lang w:val="en-US"/>
        </w:rPr>
        <w:t>V</w:t>
      </w:r>
      <w:r w:rsidRPr="00A11C63">
        <w:rPr>
          <w:rFonts w:eastAsia="Calibri"/>
          <w:sz w:val="26"/>
          <w:szCs w:val="26"/>
          <w:vertAlign w:val="subscript"/>
        </w:rPr>
        <w:t>общ</w:t>
      </w:r>
      <w:r w:rsidRPr="00A11C63">
        <w:rPr>
          <w:rFonts w:eastAsia="Calibri"/>
          <w:sz w:val="26"/>
          <w:szCs w:val="26"/>
        </w:rPr>
        <w:t> - общий объем транспортируемой питьевой воды.</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Целевой показатель потерь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По состоянию на 2017 год суммарные потери холодной воды при ее транспортировке находятся на уровне 19,33 % в общем объеме воды, поданной в водопроводную сеть. Это значение является достаточно большим, ввиду чего на перспективу ожидается снижение данного показателя за счет реализации мероприятия по своевременной замене трубопроводов с истекшим сроком эксплуатации. На расчетный срок суммарные потери воды при ее транспортировке ожидается на уровне 15 %.</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По отчетным данным АО «Юганскводоканал» расход электроэнергии, потребляемой в технологическом процессе подъема и подготовки питьевой воды, на единицу объема воды, отпускаемой в сеть, составляет менее 1,1 кВт*ч/м</w:t>
      </w:r>
      <w:r w:rsidRPr="00A11C63">
        <w:rPr>
          <w:rFonts w:eastAsia="Calibri"/>
          <w:sz w:val="26"/>
          <w:szCs w:val="26"/>
          <w:vertAlign w:val="superscript"/>
        </w:rPr>
        <w:t>3</w:t>
      </w:r>
      <w:r w:rsidRPr="00A11C63">
        <w:rPr>
          <w:rFonts w:eastAsia="Calibri"/>
          <w:sz w:val="26"/>
          <w:szCs w:val="26"/>
        </w:rPr>
        <w:t>. Изменение расхода электрической энергии, потребляемой в технологическом процессе подготовки и транспортировки питьевой воды, на единицу объема воды, отпускаемой в сеть, на перспективу до 2028 года ожидается соответствующим фактическим значениям на 2017 год, ввиду того, что схемой водоснабжения предполагается реализация мероприятий, влияющих как на повышение расхода электроэнергии, так и снижение за счет проведения реконструкции на объектах системы водоснабжения. В следствие этого спрогнозировать удельное электропотребление на перспективу точно невозможно, поэтому данный показатель изменяется за счет прогнозируемого роста численности населения города.</w:t>
      </w:r>
    </w:p>
    <w:p w:rsidR="00A11C63" w:rsidRPr="00A11C63" w:rsidRDefault="00A11C63" w:rsidP="00A11C63">
      <w:pPr>
        <w:widowControl w:val="0"/>
        <w:spacing w:before="120" w:after="120" w:line="360" w:lineRule="auto"/>
        <w:ind w:firstLine="709"/>
        <w:jc w:val="both"/>
        <w:rPr>
          <w:rFonts w:eastAsia="Calibri"/>
          <w:sz w:val="26"/>
          <w:szCs w:val="26"/>
        </w:rPr>
      </w:pPr>
    </w:p>
    <w:p w:rsidR="00A11C63" w:rsidRPr="00A11C63" w:rsidRDefault="00A11C63" w:rsidP="00A11C63">
      <w:pPr>
        <w:widowControl w:val="0"/>
        <w:spacing w:before="120" w:after="120" w:line="360" w:lineRule="auto"/>
        <w:ind w:firstLine="709"/>
        <w:jc w:val="both"/>
        <w:rPr>
          <w:rFonts w:eastAsia="Calibri"/>
          <w:sz w:val="26"/>
          <w:szCs w:val="26"/>
        </w:rPr>
      </w:pPr>
    </w:p>
    <w:p w:rsidR="00A11C63" w:rsidRPr="00A11C63" w:rsidRDefault="00A11C63" w:rsidP="00A11C63">
      <w:pPr>
        <w:widowControl w:val="0"/>
        <w:spacing w:before="120" w:after="120" w:line="360" w:lineRule="auto"/>
        <w:ind w:firstLine="709"/>
        <w:jc w:val="both"/>
        <w:rPr>
          <w:rFonts w:eastAsia="Calibri"/>
          <w:sz w:val="26"/>
          <w:szCs w:val="26"/>
        </w:rPr>
      </w:pPr>
    </w:p>
    <w:p w:rsidR="00A11C63" w:rsidRPr="00A11C63" w:rsidRDefault="00A11C63" w:rsidP="00A11C63">
      <w:pPr>
        <w:widowControl w:val="0"/>
        <w:spacing w:before="120" w:after="120" w:line="360" w:lineRule="auto"/>
        <w:ind w:firstLine="709"/>
        <w:jc w:val="both"/>
        <w:rPr>
          <w:rFonts w:eastAsia="Calibri"/>
          <w:sz w:val="26"/>
          <w:szCs w:val="26"/>
        </w:rPr>
      </w:pPr>
    </w:p>
    <w:p w:rsidR="00A11C63" w:rsidRPr="00A11C63" w:rsidRDefault="00A11C63" w:rsidP="00A11C63">
      <w:pPr>
        <w:keepNext/>
        <w:spacing w:after="200" w:line="276" w:lineRule="auto"/>
        <w:jc w:val="both"/>
        <w:rPr>
          <w:rFonts w:eastAsia="Calibri"/>
          <w:b/>
          <w:bCs/>
          <w:sz w:val="24"/>
        </w:rPr>
      </w:pPr>
      <w:r w:rsidRPr="00A11C63">
        <w:rPr>
          <w:rFonts w:eastAsia="Calibri"/>
          <w:b/>
          <w:bCs/>
          <w:sz w:val="24"/>
        </w:rPr>
        <w:t xml:space="preserve">Таблица </w:t>
      </w:r>
      <w:r w:rsidRPr="00A11C63">
        <w:rPr>
          <w:rFonts w:eastAsia="Calibri"/>
          <w:b/>
          <w:bCs/>
          <w:sz w:val="24"/>
        </w:rPr>
        <w:fldChar w:fldCharType="begin"/>
      </w:r>
      <w:r w:rsidRPr="00A11C63">
        <w:rPr>
          <w:rFonts w:eastAsia="Calibri"/>
          <w:b/>
          <w:bCs/>
          <w:sz w:val="24"/>
        </w:rPr>
        <w:instrText xml:space="preserve"> SEQ Таблица \* ARABIC </w:instrText>
      </w:r>
      <w:r w:rsidRPr="00A11C63">
        <w:rPr>
          <w:rFonts w:eastAsia="Calibri"/>
          <w:b/>
          <w:bCs/>
          <w:sz w:val="24"/>
        </w:rPr>
        <w:fldChar w:fldCharType="separate"/>
      </w:r>
      <w:r w:rsidR="00844AB5">
        <w:rPr>
          <w:rFonts w:eastAsia="Calibri"/>
          <w:b/>
          <w:bCs/>
          <w:noProof/>
          <w:sz w:val="24"/>
        </w:rPr>
        <w:t>39</w:t>
      </w:r>
      <w:r w:rsidRPr="00A11C63">
        <w:rPr>
          <w:rFonts w:eastAsia="Calibri"/>
          <w:b/>
          <w:bCs/>
          <w:sz w:val="24"/>
        </w:rPr>
        <w:fldChar w:fldCharType="end"/>
      </w:r>
      <w:r w:rsidRPr="00A11C63">
        <w:rPr>
          <w:rFonts w:eastAsia="Calibri"/>
          <w:b/>
          <w:bCs/>
          <w:sz w:val="24"/>
        </w:rPr>
        <w:t>. Показатели эффективности использования ресурсов, в том числе сокращения потерь воды при транспортировке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914"/>
        <w:gridCol w:w="605"/>
        <w:gridCol w:w="605"/>
        <w:gridCol w:w="605"/>
        <w:gridCol w:w="605"/>
        <w:gridCol w:w="605"/>
        <w:gridCol w:w="605"/>
        <w:gridCol w:w="605"/>
        <w:gridCol w:w="605"/>
        <w:gridCol w:w="605"/>
        <w:gridCol w:w="605"/>
        <w:gridCol w:w="605"/>
        <w:gridCol w:w="613"/>
      </w:tblGrid>
      <w:tr w:rsidR="00A11C63" w:rsidRPr="00A11C63" w:rsidTr="00A11C63">
        <w:trPr>
          <w:cantSplit/>
          <w:trHeight w:val="315"/>
          <w:tblHeader/>
        </w:trPr>
        <w:tc>
          <w:tcPr>
            <w:tcW w:w="848" w:type="pct"/>
            <w:vMerge w:val="restart"/>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Показатель</w:t>
            </w:r>
          </w:p>
        </w:tc>
        <w:tc>
          <w:tcPr>
            <w:tcW w:w="4152" w:type="pct"/>
            <w:gridSpan w:val="13"/>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АО «ЮВК»</w:t>
            </w:r>
          </w:p>
        </w:tc>
      </w:tr>
      <w:tr w:rsidR="00A11C63" w:rsidRPr="00A11C63" w:rsidTr="00A11C63">
        <w:trPr>
          <w:trHeight w:val="315"/>
          <w:tblHeader/>
        </w:trPr>
        <w:tc>
          <w:tcPr>
            <w:tcW w:w="848" w:type="pct"/>
            <w:vMerge/>
            <w:vAlign w:val="center"/>
            <w:hideMark/>
          </w:tcPr>
          <w:p w:rsidR="00A11C63" w:rsidRPr="00A11C63" w:rsidRDefault="00A11C63" w:rsidP="00A11C63">
            <w:pPr>
              <w:ind w:left="-113" w:right="-113"/>
              <w:rPr>
                <w:b/>
                <w:bCs/>
                <w:color w:val="000000"/>
                <w:lang w:eastAsia="ru-RU"/>
              </w:rPr>
            </w:pPr>
          </w:p>
        </w:tc>
        <w:tc>
          <w:tcPr>
            <w:tcW w:w="464"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Ед. изм.</w:t>
            </w:r>
          </w:p>
        </w:tc>
        <w:tc>
          <w:tcPr>
            <w:tcW w:w="30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2017</w:t>
            </w:r>
          </w:p>
        </w:tc>
        <w:tc>
          <w:tcPr>
            <w:tcW w:w="30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2018</w:t>
            </w:r>
          </w:p>
        </w:tc>
        <w:tc>
          <w:tcPr>
            <w:tcW w:w="30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2019</w:t>
            </w:r>
          </w:p>
        </w:tc>
        <w:tc>
          <w:tcPr>
            <w:tcW w:w="30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2020</w:t>
            </w:r>
          </w:p>
        </w:tc>
        <w:tc>
          <w:tcPr>
            <w:tcW w:w="30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2021</w:t>
            </w:r>
          </w:p>
        </w:tc>
        <w:tc>
          <w:tcPr>
            <w:tcW w:w="30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2022</w:t>
            </w:r>
          </w:p>
        </w:tc>
        <w:tc>
          <w:tcPr>
            <w:tcW w:w="30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2023</w:t>
            </w:r>
          </w:p>
        </w:tc>
        <w:tc>
          <w:tcPr>
            <w:tcW w:w="30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2024</w:t>
            </w:r>
          </w:p>
        </w:tc>
        <w:tc>
          <w:tcPr>
            <w:tcW w:w="30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2025</w:t>
            </w:r>
          </w:p>
        </w:tc>
        <w:tc>
          <w:tcPr>
            <w:tcW w:w="30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2026</w:t>
            </w:r>
          </w:p>
        </w:tc>
        <w:tc>
          <w:tcPr>
            <w:tcW w:w="30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2027</w:t>
            </w:r>
          </w:p>
        </w:tc>
        <w:tc>
          <w:tcPr>
            <w:tcW w:w="30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2028</w:t>
            </w:r>
          </w:p>
        </w:tc>
      </w:tr>
      <w:tr w:rsidR="00A11C63" w:rsidRPr="00A11C63" w:rsidTr="00A11C63">
        <w:trPr>
          <w:cantSplit/>
          <w:trHeight w:val="315"/>
        </w:trPr>
        <w:tc>
          <w:tcPr>
            <w:tcW w:w="5000" w:type="pct"/>
            <w:gridSpan w:val="14"/>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Показатели энергетической эффективности</w:t>
            </w:r>
          </w:p>
        </w:tc>
      </w:tr>
      <w:tr w:rsidR="00A11C63" w:rsidRPr="00A11C63" w:rsidTr="00A11C63">
        <w:trPr>
          <w:cantSplit/>
          <w:trHeight w:val="780"/>
        </w:trPr>
        <w:tc>
          <w:tcPr>
            <w:tcW w:w="848" w:type="pct"/>
            <w:shd w:val="clear" w:color="auto" w:fill="auto"/>
            <w:vAlign w:val="center"/>
            <w:hideMark/>
          </w:tcPr>
          <w:p w:rsidR="00A11C63" w:rsidRPr="00A11C63" w:rsidRDefault="00A11C63" w:rsidP="00A11C63">
            <w:pPr>
              <w:ind w:left="-113" w:right="-113"/>
              <w:jc w:val="center"/>
              <w:rPr>
                <w:color w:val="000000"/>
                <w:lang w:eastAsia="ru-RU"/>
              </w:rPr>
            </w:pPr>
            <w:r w:rsidRPr="00A11C63">
              <w:rPr>
                <w:color w:val="00000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4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14,22 </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13,13 </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13,20 </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12,97 </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12,74 </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12,51 </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12,28 </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12,05 </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11,81 </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11,58 </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11,35 </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 xml:space="preserve">11,11 </w:t>
            </w:r>
          </w:p>
        </w:tc>
      </w:tr>
      <w:tr w:rsidR="00A11C63" w:rsidRPr="00A11C63" w:rsidTr="00A11C63">
        <w:trPr>
          <w:cantSplit/>
          <w:trHeight w:val="1035"/>
        </w:trPr>
        <w:tc>
          <w:tcPr>
            <w:tcW w:w="848" w:type="pct"/>
            <w:shd w:val="clear" w:color="auto" w:fill="auto"/>
            <w:vAlign w:val="center"/>
            <w:hideMark/>
          </w:tcPr>
          <w:p w:rsidR="00A11C63" w:rsidRPr="00A11C63" w:rsidRDefault="00A11C63" w:rsidP="00A11C63">
            <w:pPr>
              <w:ind w:left="-113" w:right="-113"/>
              <w:jc w:val="center"/>
              <w:rPr>
                <w:color w:val="000000"/>
                <w:lang w:eastAsia="ru-RU"/>
              </w:rPr>
            </w:pPr>
            <w:r w:rsidRPr="00A11C63">
              <w:rPr>
                <w:color w:val="000000"/>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4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кВт*ч/м</w:t>
            </w:r>
            <w:r w:rsidRPr="00A11C63">
              <w:rPr>
                <w:color w:val="000000"/>
                <w:vertAlign w:val="superscript"/>
                <w:lang w:eastAsia="ru-RU"/>
              </w:rPr>
              <w:t>3</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0,106</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0,146</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0,145</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0,143</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0,141</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0,139</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0,138</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0,136</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0,135</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0,133</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0,132</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0,130</w:t>
            </w:r>
          </w:p>
        </w:tc>
      </w:tr>
      <w:tr w:rsidR="00A11C63" w:rsidRPr="00A11C63" w:rsidTr="00A11C63">
        <w:trPr>
          <w:cantSplit/>
          <w:trHeight w:val="1035"/>
        </w:trPr>
        <w:tc>
          <w:tcPr>
            <w:tcW w:w="848" w:type="pct"/>
            <w:shd w:val="clear" w:color="auto" w:fill="auto"/>
            <w:vAlign w:val="center"/>
            <w:hideMark/>
          </w:tcPr>
          <w:p w:rsidR="00A11C63" w:rsidRPr="00A11C63" w:rsidRDefault="00A11C63" w:rsidP="00A11C63">
            <w:pPr>
              <w:ind w:left="-113" w:right="-113"/>
              <w:jc w:val="center"/>
              <w:rPr>
                <w:color w:val="000000"/>
                <w:lang w:eastAsia="ru-RU"/>
              </w:rPr>
            </w:pPr>
            <w:r w:rsidRPr="00A11C63">
              <w:rPr>
                <w:color w:val="000000"/>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4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кВт*ч/м</w:t>
            </w:r>
            <w:r w:rsidRPr="00A11C63">
              <w:rPr>
                <w:color w:val="000000"/>
                <w:vertAlign w:val="superscript"/>
                <w:lang w:eastAsia="ru-RU"/>
              </w:rPr>
              <w:t>3</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0,279</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0,336</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0,332</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0,328</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0,324</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0,320</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0,316</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0,313</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0,309</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0,306</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0,303</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0,299</w:t>
            </w:r>
          </w:p>
        </w:tc>
      </w:tr>
      <w:tr w:rsidR="00A11C63" w:rsidRPr="00A11C63" w:rsidTr="00A11C63">
        <w:trPr>
          <w:cantSplit/>
          <w:trHeight w:val="1035"/>
        </w:trPr>
        <w:tc>
          <w:tcPr>
            <w:tcW w:w="848" w:type="pct"/>
            <w:shd w:val="clear" w:color="auto" w:fill="auto"/>
            <w:vAlign w:val="center"/>
            <w:hideMark/>
          </w:tcPr>
          <w:p w:rsidR="00A11C63" w:rsidRPr="00A11C63" w:rsidRDefault="00A11C63" w:rsidP="00A11C63">
            <w:pPr>
              <w:ind w:left="-113" w:right="-113"/>
              <w:jc w:val="center"/>
              <w:rPr>
                <w:color w:val="000000"/>
                <w:lang w:eastAsia="ru-RU"/>
              </w:rPr>
            </w:pPr>
            <w:r w:rsidRPr="00A11C63">
              <w:rPr>
                <w:color w:val="000000"/>
                <w:lang w:eastAsia="ru-RU"/>
              </w:rPr>
              <w:t>Удельный расход электрической энергии, потребляемой в технологическом процессе подготовки и транспортировки питьевой воды, на единицу объема транспортируемой воды</w:t>
            </w:r>
          </w:p>
        </w:tc>
        <w:tc>
          <w:tcPr>
            <w:tcW w:w="464"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кВт*ч/м</w:t>
            </w:r>
            <w:r w:rsidRPr="00A11C63">
              <w:rPr>
                <w:color w:val="000000"/>
                <w:vertAlign w:val="superscript"/>
                <w:lang w:eastAsia="ru-RU"/>
              </w:rPr>
              <w:t>3</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0,385</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0,482</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0,477</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0,471</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0,465</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0,460</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0,454</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0,449</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0,444</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0,439</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0,434</w:t>
            </w:r>
          </w:p>
        </w:tc>
        <w:tc>
          <w:tcPr>
            <w:tcW w:w="307" w:type="pct"/>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0,430</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 xml:space="preserve">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водоснабжения в указанные сроки, соответствие прогнозного расхода воды потребителям фактическому на каждый год, соответствие </w:t>
      </w:r>
      <w:r w:rsidRPr="00A11C63">
        <w:rPr>
          <w:rFonts w:eastAsia="Calibri"/>
          <w:sz w:val="26"/>
          <w:szCs w:val="26"/>
        </w:rPr>
        <w:lastRenderedPageBreak/>
        <w:t>прироста численности населения и др., и подлежат ежегодному перерасчету в целях актуализации.</w:t>
      </w:r>
    </w:p>
    <w:p w:rsidR="00A11C63" w:rsidRPr="00A11C63" w:rsidRDefault="00A11C63" w:rsidP="004C30D2">
      <w:pPr>
        <w:numPr>
          <w:ilvl w:val="2"/>
          <w:numId w:val="5"/>
        </w:numPr>
        <w:spacing w:before="240" w:after="240" w:line="276" w:lineRule="auto"/>
        <w:jc w:val="both"/>
        <w:outlineLvl w:val="1"/>
        <w:rPr>
          <w:b/>
          <w:bCs/>
          <w:kern w:val="28"/>
          <w:sz w:val="26"/>
          <w:szCs w:val="26"/>
          <w:lang w:val="x-none"/>
        </w:rPr>
      </w:pPr>
      <w:bookmarkStart w:id="335" w:name="_Toc8913822"/>
      <w:r w:rsidRPr="00A11C63">
        <w:rPr>
          <w:b/>
          <w:bCs/>
          <w:kern w:val="28"/>
          <w:sz w:val="26"/>
          <w:szCs w:val="26"/>
          <w:lang w:val="x-none"/>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335"/>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Иные целевые показатели федеральным органом исполнительной власти не установлены.</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footerReference w:type="default" r:id="rId81"/>
          <w:pgSz w:w="11906" w:h="16838"/>
          <w:pgMar w:top="1134" w:right="567" w:bottom="567" w:left="1701" w:header="709" w:footer="448" w:gutter="0"/>
          <w:cols w:space="708"/>
          <w:docGrid w:linePitch="360"/>
        </w:sectPr>
      </w:pPr>
    </w:p>
    <w:p w:rsidR="00A11C63" w:rsidRPr="00A11C63" w:rsidRDefault="00A11C63" w:rsidP="004C30D2">
      <w:pPr>
        <w:numPr>
          <w:ilvl w:val="1"/>
          <w:numId w:val="5"/>
        </w:numPr>
        <w:tabs>
          <w:tab w:val="left" w:pos="540"/>
        </w:tabs>
        <w:spacing w:after="240" w:line="276" w:lineRule="auto"/>
        <w:ind w:left="788" w:hanging="431"/>
        <w:jc w:val="both"/>
        <w:outlineLvl w:val="0"/>
        <w:rPr>
          <w:b/>
          <w:kern w:val="28"/>
          <w:sz w:val="28"/>
          <w:szCs w:val="28"/>
        </w:rPr>
      </w:pPr>
      <w:bookmarkStart w:id="336" w:name="_Toc8913823"/>
      <w:r w:rsidRPr="00A11C63">
        <w:rPr>
          <w:b/>
          <w:kern w:val="28"/>
          <w:sz w:val="28"/>
          <w:szCs w:val="28"/>
        </w:rPr>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36"/>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Федеральному закону «О водоснабжении и водоотведении» правом эксплуатации бесхозяйных объектов централизованных систем водоснабжения и водоотведения наделяется гарантирующая организация, в зоне действия которой расположен данный объект.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Федеральному закону «О водоснабжении и водоотведении» (ст.12 п.2),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После утверждения органами местного самоуправления перечня гарантирующих организаций централизованных систем водоснабжения и зон их действия, бесхозяйные объекты, расположенные в зонах действия гарантирующих организаций, могут быть переданы им в эксплуатацию.</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Перечень бесхозяйных сетей водоснабжения по данным АО «ЮВК» представлен в таблице </w:t>
      </w:r>
      <w:r w:rsidRPr="00A11C63">
        <w:rPr>
          <w:rFonts w:eastAsia="Calibri"/>
          <w:sz w:val="26"/>
          <w:szCs w:val="26"/>
        </w:rPr>
        <w:fldChar w:fldCharType="begin"/>
      </w:r>
      <w:r w:rsidRPr="00A11C63">
        <w:rPr>
          <w:rFonts w:eastAsia="Calibri"/>
          <w:sz w:val="26"/>
          <w:szCs w:val="26"/>
        </w:rPr>
        <w:instrText xml:space="preserve"> REF Бесхоз_сети_ВС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40</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t xml:space="preserve">Таблица </w:t>
      </w:r>
      <w:bookmarkStart w:id="337" w:name="Бесхоз_сети_ВС"/>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40</w:t>
      </w:r>
      <w:r w:rsidRPr="00A11C63">
        <w:rPr>
          <w:rFonts w:eastAsia="Calibri"/>
          <w:b/>
          <w:bCs/>
          <w:sz w:val="24"/>
          <w:szCs w:val="24"/>
        </w:rPr>
        <w:fldChar w:fldCharType="end"/>
      </w:r>
      <w:bookmarkEnd w:id="337"/>
      <w:r w:rsidRPr="00A11C63">
        <w:rPr>
          <w:rFonts w:eastAsia="Calibri"/>
          <w:b/>
          <w:bCs/>
          <w:sz w:val="24"/>
          <w:szCs w:val="24"/>
        </w:rPr>
        <w:t>. Перечень бесхозяйных сетей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954"/>
        <w:gridCol w:w="2828"/>
      </w:tblGrid>
      <w:tr w:rsidR="00A11C63" w:rsidRPr="00F910B8" w:rsidTr="00F910B8">
        <w:trPr>
          <w:trHeight w:val="283"/>
          <w:tblHeader/>
        </w:trPr>
        <w:tc>
          <w:tcPr>
            <w:tcW w:w="562" w:type="dxa"/>
            <w:shd w:val="clear" w:color="auto" w:fill="auto"/>
            <w:vAlign w:val="center"/>
          </w:tcPr>
          <w:p w:rsidR="00A11C63" w:rsidRPr="00F910B8" w:rsidRDefault="00A11C63" w:rsidP="00F910B8">
            <w:pPr>
              <w:ind w:left="-57" w:right="-57"/>
              <w:jc w:val="center"/>
              <w:rPr>
                <w:rFonts w:ascii="Calibri" w:eastAsia="Calibri" w:hAnsi="Calibri"/>
                <w:b/>
              </w:rPr>
            </w:pPr>
            <w:r w:rsidRPr="00F910B8">
              <w:rPr>
                <w:rFonts w:ascii="Calibri" w:eastAsia="Calibri" w:hAnsi="Calibri"/>
                <w:b/>
              </w:rPr>
              <w:t>№ п/п</w:t>
            </w:r>
          </w:p>
        </w:tc>
        <w:tc>
          <w:tcPr>
            <w:tcW w:w="5954" w:type="dxa"/>
            <w:shd w:val="clear" w:color="auto" w:fill="auto"/>
            <w:vAlign w:val="center"/>
          </w:tcPr>
          <w:p w:rsidR="00A11C63" w:rsidRPr="00F910B8" w:rsidRDefault="00A11C63" w:rsidP="00F910B8">
            <w:pPr>
              <w:ind w:left="-57" w:right="-57"/>
              <w:jc w:val="center"/>
              <w:rPr>
                <w:rFonts w:ascii="Calibri" w:eastAsia="Calibri" w:hAnsi="Calibri"/>
                <w:b/>
              </w:rPr>
            </w:pPr>
            <w:r w:rsidRPr="00F910B8">
              <w:rPr>
                <w:rFonts w:ascii="Calibri" w:eastAsia="Calibri" w:hAnsi="Calibri"/>
                <w:b/>
              </w:rPr>
              <w:t>Наименование и характеристика</w:t>
            </w:r>
          </w:p>
        </w:tc>
        <w:tc>
          <w:tcPr>
            <w:tcW w:w="2828" w:type="dxa"/>
            <w:shd w:val="clear" w:color="auto" w:fill="auto"/>
            <w:vAlign w:val="center"/>
          </w:tcPr>
          <w:p w:rsidR="00A11C63" w:rsidRPr="00F910B8" w:rsidRDefault="00A11C63" w:rsidP="00F910B8">
            <w:pPr>
              <w:ind w:left="-57" w:right="-57"/>
              <w:jc w:val="center"/>
              <w:rPr>
                <w:rFonts w:ascii="Calibri" w:eastAsia="Calibri" w:hAnsi="Calibri"/>
                <w:b/>
              </w:rPr>
            </w:pPr>
            <w:r w:rsidRPr="00F910B8">
              <w:rPr>
                <w:rFonts w:ascii="Calibri" w:eastAsia="Calibri" w:hAnsi="Calibri"/>
                <w:b/>
              </w:rPr>
              <w:t>Местонахождение</w:t>
            </w:r>
          </w:p>
        </w:tc>
      </w:tr>
      <w:tr w:rsidR="00A11C63" w:rsidRPr="00F910B8" w:rsidTr="00F910B8">
        <w:trPr>
          <w:trHeight w:val="283"/>
        </w:trPr>
        <w:tc>
          <w:tcPr>
            <w:tcW w:w="562"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1</w:t>
            </w:r>
          </w:p>
        </w:tc>
        <w:tc>
          <w:tcPr>
            <w:tcW w:w="5954" w:type="dxa"/>
            <w:shd w:val="clear" w:color="auto" w:fill="auto"/>
            <w:vAlign w:val="center"/>
          </w:tcPr>
          <w:p w:rsidR="00A11C63" w:rsidRPr="00F910B8" w:rsidRDefault="00A11C63" w:rsidP="00F910B8">
            <w:pPr>
              <w:ind w:left="-57" w:right="-57"/>
              <w:rPr>
                <w:rFonts w:ascii="Calibri" w:eastAsia="Calibri" w:hAnsi="Calibri"/>
              </w:rPr>
            </w:pPr>
            <w:r w:rsidRPr="00F910B8">
              <w:rPr>
                <w:rFonts w:ascii="Calibri" w:eastAsia="Calibri" w:hAnsi="Calibri"/>
              </w:rPr>
              <w:t>Хоз. питьевой водопровод от ВК-1 на ул. Нефтяников до корпуса №14</w:t>
            </w:r>
          </w:p>
        </w:tc>
        <w:tc>
          <w:tcPr>
            <w:tcW w:w="2828"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562"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2</w:t>
            </w:r>
          </w:p>
        </w:tc>
        <w:tc>
          <w:tcPr>
            <w:tcW w:w="5954" w:type="dxa"/>
            <w:shd w:val="clear" w:color="auto" w:fill="auto"/>
            <w:vAlign w:val="center"/>
          </w:tcPr>
          <w:p w:rsidR="00A11C63" w:rsidRPr="00F910B8" w:rsidRDefault="00A11C63" w:rsidP="00F910B8">
            <w:pPr>
              <w:ind w:left="-57" w:right="-57"/>
              <w:rPr>
                <w:rFonts w:ascii="Calibri" w:eastAsia="Calibri" w:hAnsi="Calibri"/>
              </w:rPr>
            </w:pPr>
            <w:r w:rsidRPr="00F910B8">
              <w:rPr>
                <w:rFonts w:ascii="Calibri" w:eastAsia="Calibri" w:hAnsi="Calibri"/>
              </w:rPr>
              <w:t>Хоз. питьевой водопровод от ВК-2 (на въезде ЦГБ) до корпуса №8</w:t>
            </w:r>
          </w:p>
        </w:tc>
        <w:tc>
          <w:tcPr>
            <w:tcW w:w="2828"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562"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3</w:t>
            </w:r>
          </w:p>
        </w:tc>
        <w:tc>
          <w:tcPr>
            <w:tcW w:w="5954" w:type="dxa"/>
            <w:shd w:val="clear" w:color="auto" w:fill="auto"/>
            <w:vAlign w:val="center"/>
          </w:tcPr>
          <w:p w:rsidR="00A11C63" w:rsidRPr="00F910B8" w:rsidRDefault="00A11C63" w:rsidP="00F910B8">
            <w:pPr>
              <w:ind w:left="-57" w:right="-57"/>
              <w:rPr>
                <w:rFonts w:ascii="Calibri" w:eastAsia="Calibri" w:hAnsi="Calibri"/>
              </w:rPr>
            </w:pPr>
            <w:r w:rsidRPr="00F910B8">
              <w:rPr>
                <w:rFonts w:ascii="Calibri" w:eastAsia="Calibri" w:hAnsi="Calibri"/>
              </w:rPr>
              <w:t>Хоз. питьевой водопровод от ВК-3кам два ввода на корпус №9</w:t>
            </w:r>
          </w:p>
        </w:tc>
        <w:tc>
          <w:tcPr>
            <w:tcW w:w="2828"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562"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4</w:t>
            </w:r>
          </w:p>
        </w:tc>
        <w:tc>
          <w:tcPr>
            <w:tcW w:w="5954" w:type="dxa"/>
            <w:shd w:val="clear" w:color="auto" w:fill="auto"/>
            <w:vAlign w:val="center"/>
          </w:tcPr>
          <w:p w:rsidR="00A11C63" w:rsidRPr="00F910B8" w:rsidRDefault="00A11C63" w:rsidP="00F910B8">
            <w:pPr>
              <w:ind w:left="-57" w:right="-57"/>
              <w:rPr>
                <w:rFonts w:ascii="Calibri" w:eastAsia="Calibri" w:hAnsi="Calibri"/>
              </w:rPr>
            </w:pPr>
            <w:r w:rsidRPr="00F910B8">
              <w:rPr>
                <w:rFonts w:ascii="Calibri" w:eastAsia="Calibri" w:hAnsi="Calibri"/>
              </w:rPr>
              <w:t>Хоз. питьевой водопровод от ВК-4 до корпуса №20</w:t>
            </w:r>
          </w:p>
        </w:tc>
        <w:tc>
          <w:tcPr>
            <w:tcW w:w="2828"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562"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5</w:t>
            </w:r>
          </w:p>
        </w:tc>
        <w:tc>
          <w:tcPr>
            <w:tcW w:w="5954" w:type="dxa"/>
            <w:shd w:val="clear" w:color="auto" w:fill="auto"/>
            <w:vAlign w:val="center"/>
          </w:tcPr>
          <w:p w:rsidR="00A11C63" w:rsidRPr="00F910B8" w:rsidRDefault="00A11C63" w:rsidP="00F910B8">
            <w:pPr>
              <w:ind w:left="-57" w:right="-57"/>
              <w:rPr>
                <w:rFonts w:ascii="Calibri" w:eastAsia="Calibri" w:hAnsi="Calibri"/>
              </w:rPr>
            </w:pPr>
            <w:r w:rsidRPr="00F910B8">
              <w:rPr>
                <w:rFonts w:ascii="Calibri" w:eastAsia="Calibri" w:hAnsi="Calibri"/>
              </w:rPr>
              <w:t>Хоз. питьевой водопровод от ВК-4 до корпуса №10</w:t>
            </w:r>
          </w:p>
        </w:tc>
        <w:tc>
          <w:tcPr>
            <w:tcW w:w="2828"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562"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6</w:t>
            </w:r>
          </w:p>
        </w:tc>
        <w:tc>
          <w:tcPr>
            <w:tcW w:w="5954" w:type="dxa"/>
            <w:shd w:val="clear" w:color="auto" w:fill="auto"/>
            <w:vAlign w:val="center"/>
          </w:tcPr>
          <w:p w:rsidR="00A11C63" w:rsidRPr="00F910B8" w:rsidRDefault="00A11C63" w:rsidP="00F910B8">
            <w:pPr>
              <w:ind w:left="-57" w:right="-57"/>
              <w:rPr>
                <w:rFonts w:ascii="Calibri" w:eastAsia="Calibri" w:hAnsi="Calibri"/>
              </w:rPr>
            </w:pPr>
            <w:r w:rsidRPr="00F910B8">
              <w:rPr>
                <w:rFonts w:ascii="Calibri" w:eastAsia="Calibri" w:hAnsi="Calibri"/>
              </w:rPr>
              <w:t>Хоз. питьевой водопровод от ВК-5 до корпусов №№11, 11/1, 11/2, 11/4, 12</w:t>
            </w:r>
          </w:p>
        </w:tc>
        <w:tc>
          <w:tcPr>
            <w:tcW w:w="2828"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562"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7</w:t>
            </w:r>
          </w:p>
        </w:tc>
        <w:tc>
          <w:tcPr>
            <w:tcW w:w="5954" w:type="dxa"/>
            <w:shd w:val="clear" w:color="auto" w:fill="auto"/>
            <w:vAlign w:val="center"/>
          </w:tcPr>
          <w:p w:rsidR="00A11C63" w:rsidRPr="00F910B8" w:rsidRDefault="00A11C63" w:rsidP="00F910B8">
            <w:pPr>
              <w:ind w:left="-57" w:right="-57"/>
              <w:rPr>
                <w:rFonts w:ascii="Calibri" w:eastAsia="Calibri" w:hAnsi="Calibri"/>
              </w:rPr>
            </w:pPr>
            <w:r w:rsidRPr="00F910B8">
              <w:rPr>
                <w:rFonts w:ascii="Calibri" w:eastAsia="Calibri" w:hAnsi="Calibri"/>
              </w:rPr>
              <w:t>Хоз. питьевой водопровод от ВК-6 до корпуса №16</w:t>
            </w:r>
          </w:p>
        </w:tc>
        <w:tc>
          <w:tcPr>
            <w:tcW w:w="2828"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562"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8</w:t>
            </w:r>
          </w:p>
        </w:tc>
        <w:tc>
          <w:tcPr>
            <w:tcW w:w="5954" w:type="dxa"/>
            <w:shd w:val="clear" w:color="auto" w:fill="auto"/>
            <w:vAlign w:val="center"/>
          </w:tcPr>
          <w:p w:rsidR="00A11C63" w:rsidRPr="00F910B8" w:rsidRDefault="00A11C63" w:rsidP="00F910B8">
            <w:pPr>
              <w:ind w:left="-57" w:right="-57"/>
              <w:rPr>
                <w:rFonts w:ascii="Calibri" w:eastAsia="Calibri" w:hAnsi="Calibri"/>
              </w:rPr>
            </w:pPr>
            <w:r w:rsidRPr="00F910B8">
              <w:rPr>
                <w:rFonts w:ascii="Calibri" w:eastAsia="Calibri" w:hAnsi="Calibri"/>
              </w:rPr>
              <w:t>Хоз. питьевой водопровод от ВК-7 до корпуса №13</w:t>
            </w:r>
          </w:p>
        </w:tc>
        <w:tc>
          <w:tcPr>
            <w:tcW w:w="2828" w:type="dxa"/>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headerReference w:type="even" r:id="rId82"/>
          <w:headerReference w:type="default" r:id="rId83"/>
          <w:footerReference w:type="default" r:id="rId84"/>
          <w:footerReference w:type="first" r:id="rId85"/>
          <w:pgSz w:w="11906" w:h="16838"/>
          <w:pgMar w:top="1134" w:right="567" w:bottom="567" w:left="1701" w:header="709" w:footer="709" w:gutter="0"/>
          <w:cols w:space="708"/>
          <w:docGrid w:linePitch="360"/>
        </w:sectPr>
      </w:pPr>
    </w:p>
    <w:p w:rsidR="00A11C63" w:rsidRPr="00A11C63" w:rsidRDefault="00A11C63" w:rsidP="004C30D2">
      <w:pPr>
        <w:numPr>
          <w:ilvl w:val="0"/>
          <w:numId w:val="5"/>
        </w:numPr>
        <w:tabs>
          <w:tab w:val="left" w:pos="540"/>
        </w:tabs>
        <w:spacing w:before="120" w:after="120" w:line="276" w:lineRule="auto"/>
        <w:ind w:left="357" w:hanging="357"/>
        <w:outlineLvl w:val="0"/>
        <w:rPr>
          <w:b/>
          <w:caps/>
          <w:kern w:val="28"/>
          <w:sz w:val="28"/>
          <w:szCs w:val="28"/>
        </w:rPr>
      </w:pPr>
      <w:bookmarkStart w:id="338" w:name="_Toc8913824"/>
      <w:r w:rsidRPr="00A11C63">
        <w:rPr>
          <w:b/>
          <w:caps/>
          <w:kern w:val="28"/>
          <w:sz w:val="28"/>
          <w:szCs w:val="28"/>
        </w:rPr>
        <w:lastRenderedPageBreak/>
        <w:t>Глава 2. «Схема водоотведения»</w:t>
      </w:r>
      <w:bookmarkEnd w:id="338"/>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339" w:name="_Toc8913825"/>
      <w:r w:rsidRPr="00A11C63">
        <w:rPr>
          <w:b/>
          <w:kern w:val="28"/>
          <w:sz w:val="28"/>
          <w:szCs w:val="28"/>
        </w:rPr>
        <w:t>Существующее положение в сфере водоотведения города</w:t>
      </w:r>
      <w:bookmarkEnd w:id="339"/>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340" w:name="_Toc8913826"/>
      <w:r w:rsidRPr="00A11C63">
        <w:rPr>
          <w:b/>
          <w:bCs/>
          <w:kern w:val="28"/>
          <w:sz w:val="26"/>
          <w:szCs w:val="26"/>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340"/>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В городе Нефтеюганск существует полная раздельная система канализации. Отведение производственно-бытовых сточных вод осуществляется самотечными сетями на канализационные насосные станции (далее КНС), расположенные в пониженных местах рельефа, от которых напорными трубопроводами подаются на ГКНС и далее на канализационные очистные сооружения (далее КОС). Водоотведение города Нефтеюганска представляет собой сложный комплекс инженерных сооружений и процессов, разделенных на два технологических этапа:</w:t>
      </w:r>
    </w:p>
    <w:p w:rsidR="00A11C63" w:rsidRPr="00A11C63" w:rsidRDefault="004B6A6F" w:rsidP="004B6A6F">
      <w:pPr>
        <w:spacing w:before="120" w:after="120" w:line="360" w:lineRule="auto"/>
        <w:contextualSpacing/>
        <w:jc w:val="both"/>
        <w:rPr>
          <w:rFonts w:eastAsia="Calibri"/>
          <w:sz w:val="26"/>
          <w:szCs w:val="26"/>
          <w:lang w:val="x-none"/>
        </w:rPr>
      </w:pPr>
      <w:r>
        <w:rPr>
          <w:rFonts w:eastAsia="Calibri"/>
          <w:sz w:val="26"/>
          <w:szCs w:val="26"/>
        </w:rPr>
        <w:t>-</w:t>
      </w:r>
      <w:r w:rsidR="00A11C63" w:rsidRPr="00A11C63">
        <w:rPr>
          <w:rFonts w:eastAsia="Calibri"/>
          <w:sz w:val="26"/>
          <w:szCs w:val="26"/>
          <w:lang w:val="x-none"/>
        </w:rPr>
        <w:t>Сбор и транспортировка сточных вод;</w:t>
      </w:r>
    </w:p>
    <w:p w:rsidR="00A11C63" w:rsidRPr="00A11C63" w:rsidRDefault="004B6A6F" w:rsidP="004B6A6F">
      <w:pPr>
        <w:spacing w:before="120" w:after="120" w:line="360" w:lineRule="auto"/>
        <w:contextualSpacing/>
        <w:jc w:val="both"/>
        <w:rPr>
          <w:rFonts w:eastAsia="Calibri"/>
          <w:sz w:val="26"/>
          <w:szCs w:val="26"/>
          <w:lang w:val="x-none"/>
        </w:rPr>
      </w:pPr>
      <w:r>
        <w:rPr>
          <w:rFonts w:eastAsia="Calibri"/>
          <w:sz w:val="26"/>
          <w:szCs w:val="26"/>
        </w:rPr>
        <w:t>-</w:t>
      </w:r>
      <w:r w:rsidR="00A11C63" w:rsidRPr="00A11C63">
        <w:rPr>
          <w:rFonts w:eastAsia="Calibri"/>
          <w:sz w:val="26"/>
          <w:szCs w:val="26"/>
          <w:lang w:val="x-none"/>
        </w:rPr>
        <w:t>Очистка поступивших сточных вод на очистных сооружениях КОС.</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Эксплуатацию объектов водоотведения осуществляет АО «Юганскводоканал».</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настоящее время, очистку поступающих сточных вод, осуществляют КОС 12 000 м³/сут и КОС 50 000 м³/сут (</w:t>
      </w:r>
      <w:r w:rsidRPr="00A11C63">
        <w:rPr>
          <w:rFonts w:eastAsia="Calibri"/>
          <w:sz w:val="26"/>
          <w:szCs w:val="26"/>
          <w:lang w:val="en-US"/>
        </w:rPr>
        <w:t>I</w:t>
      </w:r>
      <w:r w:rsidRPr="00A11C63">
        <w:rPr>
          <w:rFonts w:eastAsia="Calibri"/>
          <w:sz w:val="26"/>
          <w:szCs w:val="26"/>
        </w:rPr>
        <w:t xml:space="preserve"> этап строительства КОС 25 000 м³/сут).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Поток сточных вод от головных КНС-1А, КНС- 3А и КНС-8 поступает в распределительную камеру, расположенную у входа на территории КОС-12 и КОС-50. Далее, путем регулировки (открытие на половину диаметра) ручной запорной арматуры стоки распределяются на 2 потока на КОС-50 и КОС-12.</w:t>
      </w:r>
    </w:p>
    <w:p w:rsidR="00A11C63" w:rsidRPr="00A11C63" w:rsidRDefault="00A11C63" w:rsidP="00A11C63">
      <w:pPr>
        <w:spacing w:line="360" w:lineRule="auto"/>
        <w:ind w:firstLine="709"/>
        <w:jc w:val="both"/>
        <w:rPr>
          <w:rFonts w:eastAsia="Calibri"/>
          <w:b/>
          <w:sz w:val="26"/>
          <w:szCs w:val="26"/>
          <w:lang w:val="x-none"/>
        </w:rPr>
      </w:pPr>
      <w:r w:rsidRPr="00A11C63">
        <w:rPr>
          <w:rFonts w:eastAsia="Calibri"/>
          <w:b/>
          <w:sz w:val="26"/>
          <w:szCs w:val="26"/>
          <w:lang w:val="x-none"/>
        </w:rPr>
        <w:t>Технология очистки сточных вод, поступающих на канализационные очистные сооружения КОС 12 000 м³/сут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lang w:val="x-none"/>
        </w:rPr>
        <w:t>Действующие канализационные очистные сооружения производительностью 12</w:t>
      </w:r>
      <w:r w:rsidRPr="00A11C63">
        <w:rPr>
          <w:rFonts w:eastAsia="Calibri"/>
          <w:sz w:val="26"/>
          <w:szCs w:val="26"/>
          <w:lang w:val="en-US"/>
        </w:rPr>
        <w:t> </w:t>
      </w:r>
      <w:r w:rsidRPr="00A11C63">
        <w:rPr>
          <w:rFonts w:eastAsia="Calibri"/>
          <w:sz w:val="26"/>
          <w:szCs w:val="26"/>
          <w:lang w:val="x-none"/>
        </w:rPr>
        <w:t>тыс. м</w:t>
      </w:r>
      <w:r w:rsidRPr="00A11C63">
        <w:rPr>
          <w:rFonts w:eastAsia="Calibri"/>
          <w:sz w:val="26"/>
          <w:szCs w:val="26"/>
          <w:vertAlign w:val="superscript"/>
        </w:rPr>
        <w:t>3</w:t>
      </w:r>
      <w:r w:rsidRPr="00A11C63">
        <w:rPr>
          <w:rFonts w:eastAsia="Calibri"/>
          <w:sz w:val="26"/>
          <w:szCs w:val="26"/>
          <w:lang w:val="x-none"/>
        </w:rPr>
        <w:t xml:space="preserve">/сут были построены и введены в эксплуатацию в 1979 году по проекту института «Башнефтепроект» г. Уфа, выполненному в 1965 году № 4829/1. </w:t>
      </w:r>
      <w:r w:rsidRPr="00A11C63">
        <w:rPr>
          <w:rFonts w:eastAsia="Calibri"/>
          <w:sz w:val="26"/>
          <w:szCs w:val="26"/>
        </w:rPr>
        <w:t xml:space="preserve">КОС-12 расположены в юго-западной промышленной зоне г. Нефтеюганска. </w:t>
      </w:r>
      <w:r w:rsidRPr="00A11C63">
        <w:rPr>
          <w:rFonts w:eastAsia="Calibri"/>
          <w:sz w:val="26"/>
          <w:szCs w:val="26"/>
          <w:lang w:val="x-none"/>
        </w:rPr>
        <w:t xml:space="preserve">Продолжительность работы в течение года – 365 (366) </w:t>
      </w:r>
      <w:r w:rsidRPr="00A11C63">
        <w:rPr>
          <w:rFonts w:eastAsia="Calibri"/>
          <w:sz w:val="26"/>
          <w:szCs w:val="26"/>
        </w:rPr>
        <w:t>суток</w:t>
      </w:r>
      <w:r w:rsidRPr="00A11C63">
        <w:rPr>
          <w:rFonts w:eastAsia="Calibri"/>
          <w:sz w:val="26"/>
          <w:szCs w:val="26"/>
          <w:lang w:val="x-none"/>
        </w:rPr>
        <w:t>.</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rPr>
        <w:lastRenderedPageBreak/>
        <w:t>Выпуск сточных вод расположен в истоковой части протоки Сухой Лог. Протока Сухой Лог является правым притоком пр. Юганская Обь и впадает в нее на 75 км от ее устья. Общая длина водотока составляет 6,8 км.</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Сточные воды поступают на КОС с КНС - 1, 3, 8 и проходят через задвижки для регулирования стоков. Затем стоки попадают в две гасительные камеры.</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 xml:space="preserve">В гасительных камерах имеются два дозатора для использования и дозирования препарата «Пуролат-Бингсти». Препарат предназначен для дегельминтизации стоков и их осадков. Из гасительных камер стоки распределяются по четырем решеткам, где задерживается крупнодисперсные отбросы. Отбросы с решеток складываются в накопительный контейнер, обеззараживание производится хлорной известью путем послойного пересыпания непосредственно в контейнерах. Мусор вывозится на полигон ТБО. После решеток стоки поступают в четыре горизонтальные с прямолинейным движением воды песколовки. В песколовках оседает песок, осевший песок удаляется гидроэлеватором. </w:t>
      </w:r>
      <w:r w:rsidRPr="00A11C63">
        <w:rPr>
          <w:rFonts w:eastAsia="Calibri"/>
          <w:sz w:val="26"/>
          <w:szCs w:val="26"/>
        </w:rPr>
        <w:t>Затем с</w:t>
      </w:r>
      <w:r w:rsidRPr="00A11C63">
        <w:rPr>
          <w:rFonts w:eastAsia="Calibri"/>
          <w:sz w:val="26"/>
          <w:szCs w:val="26"/>
          <w:lang w:val="x-none"/>
        </w:rPr>
        <w:t>точные воды поступают в чаши первичных отстойников, где происходит распределение по отстойникам. В первичных отстойниках оседает сырой осадок и на поверхности воды собирается жировая пленка. Сырой осадок и жировая пленка удаляются обслуживающим персоналом. На этом этапе заканчивается механическая очистка. Далее - биологическая очистка: сточные воды поступают в аэротенки, где происходит смешивание сточной воды с активным илом</w:t>
      </w:r>
      <w:r w:rsidRPr="00A11C63">
        <w:rPr>
          <w:rFonts w:eastAsia="Calibri"/>
          <w:sz w:val="26"/>
          <w:szCs w:val="26"/>
        </w:rPr>
        <w:t>, а также процесс окисления углеродсодержащих загрязнений и азот-аммонийных солей</w:t>
      </w:r>
      <w:r w:rsidRPr="00A11C63">
        <w:rPr>
          <w:rFonts w:eastAsia="Calibri"/>
          <w:sz w:val="26"/>
          <w:szCs w:val="26"/>
          <w:lang w:val="x-none"/>
        </w:rPr>
        <w:t>. После аэротенков стоки попадают в распределительные чаши вторичных отстойников и равномерно распределяются по вторичным отстойникам. В отстойниках происходит разделение очищенной воды и иловой смеси. Очищенная вода переливается через лотки отстойников, далее идет в лоток «Паршаля». Ил из отстойников удаляется непрерывно, насосами перекачивается обратно в аэротенки. Избыточный ил перекачивается в илоуплотнитель.</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rPr>
        <w:t>Вторичное обеззараживание сточных вод происходит в</w:t>
      </w:r>
      <w:r w:rsidRPr="00A11C63">
        <w:rPr>
          <w:rFonts w:eastAsia="Calibri"/>
          <w:sz w:val="26"/>
          <w:szCs w:val="26"/>
          <w:lang w:val="x-none"/>
        </w:rPr>
        <w:t xml:space="preserve"> лотке «Паршаля»</w:t>
      </w:r>
      <w:r w:rsidRPr="00A11C63">
        <w:rPr>
          <w:rFonts w:eastAsia="Calibri"/>
          <w:sz w:val="26"/>
          <w:szCs w:val="26"/>
        </w:rPr>
        <w:t>, куда дозированно подается гипохлорит натрия</w:t>
      </w:r>
      <w:r w:rsidRPr="00A11C63">
        <w:rPr>
          <w:rFonts w:eastAsia="Calibri"/>
          <w:sz w:val="26"/>
          <w:szCs w:val="26"/>
          <w:lang w:val="x-none"/>
        </w:rPr>
        <w:t xml:space="preserve">. После </w:t>
      </w:r>
      <w:r w:rsidRPr="00A11C63">
        <w:rPr>
          <w:rFonts w:eastAsia="Calibri"/>
          <w:sz w:val="26"/>
          <w:szCs w:val="26"/>
        </w:rPr>
        <w:t>этого</w:t>
      </w:r>
      <w:r w:rsidRPr="00A11C63">
        <w:rPr>
          <w:rFonts w:eastAsia="Calibri"/>
          <w:sz w:val="26"/>
          <w:szCs w:val="26"/>
          <w:lang w:val="x-none"/>
        </w:rPr>
        <w:t xml:space="preserve"> сточные воды сбрасываются в протоку Сухой Лог и через нее поступают в протоку Юганская Обь.</w:t>
      </w:r>
    </w:p>
    <w:p w:rsidR="004B6A6F" w:rsidRDefault="004B6A6F"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Состав КОС -12000 м³/сут:</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Приемная камера;</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Решетки- 4 шт.;</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Песколовки горизонтальные- 4 шт.;</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Отстойники первичные- 5 шт.;</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Илоуплотнитель – 1 шт.;</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Аэротенк 2-х коридорный, 4 шт.;</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Вторичные отстойники- 8 шт.;</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Смеситель;</w:t>
      </w:r>
    </w:p>
    <w:p w:rsidR="00A11C63" w:rsidRPr="00A11C63" w:rsidRDefault="00A11C63" w:rsidP="004C30D2">
      <w:pPr>
        <w:numPr>
          <w:ilvl w:val="0"/>
          <w:numId w:val="24"/>
        </w:numPr>
        <w:spacing w:before="120" w:after="120" w:line="360" w:lineRule="auto"/>
        <w:ind w:left="0" w:firstLine="709"/>
        <w:contextualSpacing/>
        <w:jc w:val="both"/>
        <w:rPr>
          <w:rFonts w:eastAsia="Calibri"/>
          <w:sz w:val="26"/>
          <w:szCs w:val="26"/>
        </w:rPr>
      </w:pPr>
      <w:r w:rsidRPr="00A11C63">
        <w:rPr>
          <w:rFonts w:eastAsia="Calibri"/>
          <w:sz w:val="26"/>
          <w:szCs w:val="26"/>
        </w:rPr>
        <w:t>Водоизмерительный лоток Паршаля;</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Технологическая схема КОС</w:t>
      </w:r>
      <w:r w:rsidRPr="00A11C63">
        <w:rPr>
          <w:rFonts w:eastAsia="Calibri"/>
          <w:sz w:val="26"/>
          <w:szCs w:val="26"/>
        </w:rPr>
        <w:t xml:space="preserve">-12000 м³/сут представлена на рисунке </w:t>
      </w:r>
      <w:r w:rsidRPr="00A11C63">
        <w:rPr>
          <w:rFonts w:eastAsia="Calibri"/>
          <w:sz w:val="26"/>
          <w:szCs w:val="26"/>
        </w:rPr>
        <w:fldChar w:fldCharType="begin"/>
      </w:r>
      <w:r w:rsidRPr="00A11C63">
        <w:rPr>
          <w:rFonts w:eastAsia="Calibri"/>
          <w:sz w:val="26"/>
          <w:szCs w:val="26"/>
        </w:rPr>
        <w:instrText xml:space="preserve"> REF Рис_Технологическая_схема_КОС12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39</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709"/>
        <w:jc w:val="both"/>
        <w:rPr>
          <w:sz w:val="26"/>
          <w:szCs w:val="26"/>
          <w:lang w:eastAsia="ru-RU"/>
        </w:rPr>
      </w:pPr>
    </w:p>
    <w:p w:rsidR="00A11C63" w:rsidRPr="00A11C63" w:rsidRDefault="00A11C63" w:rsidP="00A11C63">
      <w:pPr>
        <w:spacing w:before="120" w:after="120" w:line="360" w:lineRule="auto"/>
        <w:jc w:val="center"/>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4A00C1" w:rsidP="00A11C63">
      <w:pPr>
        <w:spacing w:before="120" w:after="120" w:line="360" w:lineRule="auto"/>
        <w:jc w:val="center"/>
        <w:rPr>
          <w:rFonts w:eastAsia="Calibri"/>
          <w:sz w:val="26"/>
          <w:szCs w:val="26"/>
        </w:rPr>
      </w:pPr>
      <w:r>
        <w:rPr>
          <w:rFonts w:eastAsia="Calibri"/>
          <w:noProof/>
          <w:sz w:val="22"/>
          <w:szCs w:val="22"/>
          <w:lang w:eastAsia="ru-RU"/>
        </w:rPr>
        <w:lastRenderedPageBreak/>
        <w:pict>
          <v:shape id="Рисунок 10" o:spid="_x0000_i1097" type="#_x0000_t75" style="width:642.75pt;height:428.25pt;visibility:visible">
            <v:imagedata r:id="rId86"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41" w:name="Рис_Технологическая_схема_КОС12"/>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39</w:t>
      </w:r>
      <w:r w:rsidRPr="00A11C63">
        <w:rPr>
          <w:rFonts w:eastAsia="Calibri"/>
          <w:b/>
          <w:bCs/>
          <w:sz w:val="24"/>
          <w:szCs w:val="24"/>
        </w:rPr>
        <w:fldChar w:fldCharType="end"/>
      </w:r>
      <w:bookmarkEnd w:id="341"/>
      <w:r w:rsidRPr="00A11C63">
        <w:rPr>
          <w:rFonts w:eastAsia="Calibri"/>
          <w:sz w:val="24"/>
          <w:szCs w:val="24"/>
        </w:rPr>
        <w:t xml:space="preserve"> – </w:t>
      </w:r>
      <w:r w:rsidRPr="00A11C63">
        <w:rPr>
          <w:rFonts w:eastAsia="Calibri"/>
          <w:b/>
          <w:bCs/>
          <w:sz w:val="24"/>
          <w:szCs w:val="24"/>
        </w:rPr>
        <w:t>Технологическая схема КОС - 12000 м³/сут</w:t>
      </w:r>
    </w:p>
    <w:p w:rsidR="00A11C63" w:rsidRPr="00A11C63" w:rsidRDefault="00A11C63" w:rsidP="00A11C63">
      <w:pPr>
        <w:spacing w:before="120" w:after="120" w:line="360" w:lineRule="auto"/>
        <w:ind w:firstLine="709"/>
        <w:jc w:val="both"/>
        <w:rPr>
          <w:sz w:val="26"/>
          <w:szCs w:val="26"/>
          <w:lang w:eastAsia="ru-RU"/>
        </w:rPr>
        <w:sectPr w:rsidR="00A11C63" w:rsidRPr="00A11C63" w:rsidSect="00A11C63">
          <w:pgSz w:w="16838" w:h="11906" w:orient="landscape"/>
          <w:pgMar w:top="1701" w:right="567" w:bottom="851" w:left="851"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b/>
          <w:sz w:val="26"/>
          <w:szCs w:val="26"/>
          <w:lang w:val="x-none"/>
        </w:rPr>
      </w:pPr>
      <w:r w:rsidRPr="00A11C63">
        <w:rPr>
          <w:rFonts w:eastAsia="Calibri"/>
          <w:b/>
          <w:sz w:val="26"/>
          <w:szCs w:val="26"/>
          <w:lang w:val="x-none"/>
        </w:rPr>
        <w:lastRenderedPageBreak/>
        <w:t>Технология очистки сточных вод, поступающих на канализационные очистные сооружения КОС 50 000</w:t>
      </w:r>
      <w:r w:rsidRPr="00A11C63">
        <w:rPr>
          <w:rFonts w:eastAsia="Calibri"/>
          <w:b/>
          <w:sz w:val="26"/>
          <w:szCs w:val="26"/>
        </w:rPr>
        <w:t> </w:t>
      </w:r>
      <w:r w:rsidRPr="00A11C63">
        <w:rPr>
          <w:rFonts w:eastAsia="Calibri"/>
          <w:b/>
          <w:sz w:val="26"/>
          <w:szCs w:val="26"/>
          <w:lang w:val="x-none"/>
        </w:rPr>
        <w:t>м³/сут</w:t>
      </w:r>
      <w:r w:rsidRPr="00A11C63">
        <w:rPr>
          <w:rFonts w:eastAsia="Calibri"/>
          <w:b/>
          <w:sz w:val="26"/>
          <w:szCs w:val="26"/>
        </w:rPr>
        <w:t xml:space="preserve"> </w:t>
      </w:r>
      <w:r w:rsidRPr="00A11C63">
        <w:rPr>
          <w:rFonts w:eastAsia="Calibri"/>
          <w:b/>
          <w:sz w:val="26"/>
          <w:szCs w:val="26"/>
          <w:lang w:val="x-none"/>
        </w:rPr>
        <w:t>(первый этап строительства</w:t>
      </w:r>
      <w:r w:rsidRPr="00A11C63">
        <w:rPr>
          <w:rFonts w:eastAsia="Calibri"/>
          <w:b/>
          <w:sz w:val="26"/>
          <w:szCs w:val="26"/>
        </w:rPr>
        <w:t xml:space="preserve">, </w:t>
      </w:r>
      <w:r w:rsidRPr="00A11C63">
        <w:rPr>
          <w:rFonts w:eastAsia="Calibri"/>
          <w:b/>
          <w:sz w:val="26"/>
          <w:szCs w:val="26"/>
          <w:lang w:val="x-none"/>
        </w:rPr>
        <w:t>25 000</w:t>
      </w:r>
      <w:r w:rsidRPr="00A11C63">
        <w:rPr>
          <w:rFonts w:eastAsia="Calibri"/>
          <w:b/>
          <w:sz w:val="26"/>
          <w:szCs w:val="26"/>
        </w:rPr>
        <w:t> </w:t>
      </w:r>
      <w:r w:rsidRPr="00A11C63">
        <w:rPr>
          <w:rFonts w:eastAsia="Calibri"/>
          <w:b/>
          <w:sz w:val="26"/>
          <w:szCs w:val="26"/>
          <w:lang w:val="x-none"/>
        </w:rPr>
        <w:t>м³/сут)</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rPr>
        <w:t>Канализационные</w:t>
      </w:r>
      <w:r w:rsidRPr="00A11C63">
        <w:rPr>
          <w:rFonts w:eastAsia="Calibri"/>
          <w:sz w:val="26"/>
          <w:szCs w:val="26"/>
          <w:lang w:val="x-none"/>
        </w:rPr>
        <w:t xml:space="preserve"> очистные сооружения производительностью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w:t>
      </w:r>
      <w:r w:rsidRPr="00A11C63">
        <w:rPr>
          <w:rFonts w:eastAsia="Calibri"/>
          <w:sz w:val="26"/>
          <w:szCs w:val="26"/>
        </w:rPr>
        <w:t> </w:t>
      </w:r>
      <w:r w:rsidRPr="00A11C63">
        <w:rPr>
          <w:rFonts w:eastAsia="Calibri"/>
          <w:sz w:val="26"/>
          <w:szCs w:val="26"/>
          <w:lang w:val="x-none"/>
        </w:rPr>
        <w:t>000</w:t>
      </w:r>
      <w:r w:rsidRPr="00A11C63">
        <w:rPr>
          <w:rFonts w:eastAsia="Calibri"/>
          <w:sz w:val="26"/>
          <w:szCs w:val="26"/>
        </w:rPr>
        <w:t> </w:t>
      </w:r>
      <w:r w:rsidRPr="00A11C63">
        <w:rPr>
          <w:rFonts w:eastAsia="Calibri"/>
          <w:sz w:val="26"/>
          <w:szCs w:val="26"/>
          <w:lang w:val="x-none"/>
        </w:rPr>
        <w:t>м</w:t>
      </w:r>
      <w:r w:rsidRPr="00A11C63">
        <w:rPr>
          <w:rFonts w:eastAsia="Calibri"/>
          <w:sz w:val="26"/>
          <w:szCs w:val="26"/>
          <w:vertAlign w:val="superscript"/>
        </w:rPr>
        <w:t>3</w:t>
      </w:r>
      <w:r w:rsidRPr="00A11C63">
        <w:rPr>
          <w:rFonts w:eastAsia="Calibri"/>
          <w:sz w:val="26"/>
          <w:szCs w:val="26"/>
          <w:lang w:val="x-none"/>
        </w:rPr>
        <w:t xml:space="preserve">/сут) были введены в эксплуатацию в </w:t>
      </w:r>
      <w:r w:rsidRPr="00A11C63">
        <w:rPr>
          <w:rFonts w:eastAsia="Calibri"/>
          <w:sz w:val="26"/>
          <w:szCs w:val="26"/>
        </w:rPr>
        <w:t>2015</w:t>
      </w:r>
      <w:r w:rsidRPr="00A11C63">
        <w:rPr>
          <w:rFonts w:eastAsia="Calibri"/>
          <w:sz w:val="26"/>
          <w:szCs w:val="26"/>
          <w:lang w:val="x-none"/>
        </w:rPr>
        <w:t xml:space="preserve"> году. </w:t>
      </w:r>
      <w:r w:rsidRPr="00A11C63">
        <w:rPr>
          <w:rFonts w:eastAsia="Calibri"/>
          <w:sz w:val="26"/>
          <w:szCs w:val="26"/>
        </w:rPr>
        <w:t xml:space="preserve">КОС расположены в юго-западной промышленной зоне г. Нефтеюганска. </w:t>
      </w:r>
      <w:r w:rsidRPr="00A11C63">
        <w:rPr>
          <w:rFonts w:eastAsia="Calibri"/>
          <w:sz w:val="26"/>
          <w:szCs w:val="26"/>
          <w:lang w:val="x-none"/>
        </w:rPr>
        <w:t>Продолжительность работы в течение года – 365 (366) дней.</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rPr>
        <w:t>Выпуск сточных вод расположен в истоковой части протоки Сухой Лог. Протока Сухой Лог является правым притоком пр. Юганская Обь и впадает в нее на 75 км от ее устья. Общая длина водотока составляет 6,8 км.</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Сточные воды от КНС по напорным трубопроводам поступают в здание технологических емкостей (ЗТЕ) на три параллельно работающих комбинированных установки механической очистки (КУМО) «HUBER», где извлекаются крупные отбросы, оседает песок и происходит обезжиривание стоков. Для обеззараживания сточных вод и их осадков от гельминтов, в трубопроводы подачи сточных вод перед КУМО вводится овицидный препарат «Пуролат-Бингсти». Обезвоженные, уплотненные и обеззараженные отбросы и песок вывозятся спецавтотранспортом на полигон по захоронению ТБО.</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Механически очищенные сточные воды в самотечном режиме поступают в блок технологических емкостей, состоящий из шести параллельно работающих секций, каждая из которых состоит из первичного отстойника со встроенной камерой хлопьеобразования, где вводятся насосами дозаторами растворы реагентов, приготавливаемых в растворных баках. В камерах хлопьеобразования происходит процесс формирования гидроксидного «хлопка». Далее сточная жидкость распределяется по рабочей зоне вертикального отстойника, где образующийся осадок сползает в низ конусной части первичного отстойника, а осветленная сточная жидкость собирается системой водосборных лотков.</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 xml:space="preserve">Далее осветленная сточная жидкость поступает в денитрификатор, где происходит процесс окисления углеродосодержащих загрязнений и азот-аммонийных солей, после чего окисленная сточная жидкость поступает в аэротенк-нитрификатор, </w:t>
      </w:r>
      <w:r w:rsidRPr="00A11C63">
        <w:rPr>
          <w:rFonts w:eastAsia="Calibri"/>
          <w:sz w:val="26"/>
          <w:szCs w:val="26"/>
          <w:lang w:val="x-none"/>
        </w:rPr>
        <w:lastRenderedPageBreak/>
        <w:t>где в режиме» продленной аэрации» с высоким возрастом активного ила происходит основной этап биологической очистки, с использованием полимерных аэраторов.</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 xml:space="preserve">Иловая смесь из аэротенка </w:t>
      </w:r>
      <w:r w:rsidRPr="00A11C63">
        <w:rPr>
          <w:rFonts w:eastAsia="Calibri"/>
          <w:sz w:val="26"/>
          <w:szCs w:val="26"/>
        </w:rPr>
        <w:t>–</w:t>
      </w:r>
      <w:r w:rsidRPr="00A11C63">
        <w:rPr>
          <w:rFonts w:eastAsia="Calibri"/>
          <w:sz w:val="26"/>
          <w:szCs w:val="26"/>
          <w:lang w:val="x-none"/>
        </w:rPr>
        <w:t xml:space="preserve"> нитрификатора перетекает в аванкамеры вторичного отстойника, где происходит отделение пузырьков воздуха из иловой смеси, после чего иловая смесь поступает в зону илоотделения. Возвратный активный ил подается в денитрификатор. Осветленная сточная жидкость собирается системой водосборных лотков и отводится на сооружения доочистки, состоящих из блока «ершовых» фильтров (6 шт.) и блока «пуролатовых» антрацитовых фильтров (6 шт.). После доочистки сточная жидкость поступает в резервуар очищенных сточных вод</w:t>
      </w:r>
      <w:r w:rsidRPr="00A11C63">
        <w:rPr>
          <w:rFonts w:eastAsia="Calibri"/>
          <w:sz w:val="26"/>
          <w:szCs w:val="26"/>
        </w:rPr>
        <w:t>, куда для обеззараживания добавляется гипохлорит натрия, и д</w:t>
      </w:r>
      <w:r w:rsidRPr="00A11C63">
        <w:rPr>
          <w:rFonts w:eastAsia="Calibri"/>
          <w:sz w:val="26"/>
          <w:szCs w:val="26"/>
          <w:lang w:val="x-none"/>
        </w:rPr>
        <w:t>алее в камеру обеззараживания с бактерицидными лампами УФО.</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Далее очищенная и обеззараженная сточная жидкость в самотечном режиме по сбросному коллектору поступает в протоку Лог и далее в протоку Юганская Обь.</w:t>
      </w:r>
    </w:p>
    <w:p w:rsidR="00A11C63" w:rsidRPr="00A11C63" w:rsidRDefault="00A11C63" w:rsidP="00A11C63">
      <w:pPr>
        <w:spacing w:before="120" w:after="120" w:line="360" w:lineRule="auto"/>
        <w:ind w:firstLine="709"/>
        <w:jc w:val="both"/>
        <w:rPr>
          <w:rFonts w:eastAsia="Calibri"/>
          <w:sz w:val="26"/>
          <w:szCs w:val="26"/>
          <w:lang w:val="x-none"/>
        </w:rPr>
      </w:pPr>
      <w:r w:rsidRPr="00A11C63">
        <w:rPr>
          <w:rFonts w:eastAsia="Calibri"/>
          <w:sz w:val="26"/>
          <w:szCs w:val="26"/>
          <w:lang w:val="x-none"/>
        </w:rPr>
        <w:t>Состав КОС 50 000 м³ /сут (первый этап строительства 25 000 м³/сут):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lang w:val="en-US"/>
        </w:rPr>
      </w:pPr>
      <w:r w:rsidRPr="00A11C63">
        <w:rPr>
          <w:rFonts w:eastAsia="Calibri"/>
          <w:sz w:val="26"/>
          <w:szCs w:val="26"/>
          <w:lang w:val="en-US"/>
        </w:rPr>
        <w:t>Блок механической очистки</w:t>
      </w:r>
      <w:r w:rsidRPr="00A11C63">
        <w:rPr>
          <w:rFonts w:eastAsia="Calibri"/>
          <w:sz w:val="26"/>
          <w:szCs w:val="26"/>
        </w:rPr>
        <w:t>;</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 xml:space="preserve">Комплексные установки процеживания сточных вод </w:t>
      </w:r>
      <w:r w:rsidRPr="00A11C63">
        <w:rPr>
          <w:rFonts w:eastAsia="Calibri"/>
          <w:sz w:val="26"/>
          <w:szCs w:val="26"/>
          <w:lang w:val="en-US"/>
        </w:rPr>
        <w:t>HUBER</w:t>
      </w:r>
      <w:r w:rsidRPr="00A11C63">
        <w:rPr>
          <w:rFonts w:eastAsia="Calibri"/>
          <w:sz w:val="26"/>
          <w:szCs w:val="26"/>
        </w:rPr>
        <w:t>- 3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Блок биологической очистки.</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Первичный отстойник-6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Аэротенк – 6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Вторичный отстойник- 6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Илоуплотнитель-1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Аэрационный резервуар – 1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Декантер- 1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Блок доочистки.</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Ершовый фильтр – 6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Пуролатовый фильтр- 6 шт.</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Резервуар очищенной сточной воды (РОСВ).</w:t>
      </w:r>
    </w:p>
    <w:p w:rsidR="00A11C63" w:rsidRPr="00A11C63" w:rsidRDefault="00A11C63" w:rsidP="004C30D2">
      <w:pPr>
        <w:numPr>
          <w:ilvl w:val="0"/>
          <w:numId w:val="25"/>
        </w:numPr>
        <w:spacing w:before="120" w:after="120" w:line="360" w:lineRule="auto"/>
        <w:ind w:left="0" w:firstLine="709"/>
        <w:contextualSpacing/>
        <w:jc w:val="both"/>
        <w:rPr>
          <w:rFonts w:eastAsia="Calibri"/>
          <w:sz w:val="26"/>
          <w:szCs w:val="26"/>
        </w:rPr>
      </w:pPr>
      <w:r w:rsidRPr="00A11C63">
        <w:rPr>
          <w:rFonts w:eastAsia="Calibri"/>
          <w:sz w:val="26"/>
          <w:szCs w:val="26"/>
        </w:rPr>
        <w:t>УФО.</w:t>
      </w:r>
    </w:p>
    <w:p w:rsidR="00A11C63" w:rsidRPr="00A11C63" w:rsidRDefault="00A11C63" w:rsidP="00A11C63">
      <w:pPr>
        <w:spacing w:before="120" w:after="120" w:line="360" w:lineRule="auto"/>
        <w:ind w:firstLine="709"/>
        <w:jc w:val="both"/>
        <w:rPr>
          <w:sz w:val="26"/>
          <w:szCs w:val="26"/>
          <w:lang w:eastAsia="ru-RU"/>
        </w:rPr>
      </w:pPr>
      <w:r w:rsidRPr="00A11C63">
        <w:rPr>
          <w:sz w:val="26"/>
          <w:szCs w:val="26"/>
          <w:lang w:eastAsia="ru-RU"/>
        </w:rPr>
        <w:t>Технологическая схема КОС</w:t>
      </w:r>
      <w:r w:rsidRPr="00A11C63">
        <w:rPr>
          <w:rFonts w:eastAsia="Calibri"/>
          <w:sz w:val="26"/>
          <w:szCs w:val="26"/>
        </w:rPr>
        <w:t>-</w:t>
      </w:r>
      <w:r w:rsidRPr="00A11C63">
        <w:rPr>
          <w:rFonts w:eastAsia="Calibri"/>
          <w:sz w:val="26"/>
          <w:szCs w:val="26"/>
          <w:lang w:val="x-none"/>
        </w:rPr>
        <w:t>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w:t>
      </w:r>
      <w:r w:rsidRPr="00A11C63">
        <w:rPr>
          <w:rFonts w:eastAsia="Calibri"/>
          <w:sz w:val="26"/>
          <w:szCs w:val="26"/>
        </w:rPr>
        <w:t> </w:t>
      </w:r>
      <w:r w:rsidRPr="00A11C63">
        <w:rPr>
          <w:rFonts w:eastAsia="Calibri"/>
          <w:sz w:val="26"/>
          <w:szCs w:val="26"/>
          <w:lang w:val="x-none"/>
        </w:rPr>
        <w:t>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представлена на рисунке </w:t>
      </w:r>
      <w:r w:rsidRPr="00A11C63">
        <w:rPr>
          <w:rFonts w:eastAsia="Calibri"/>
          <w:sz w:val="26"/>
          <w:szCs w:val="26"/>
        </w:rPr>
        <w:fldChar w:fldCharType="begin"/>
      </w:r>
      <w:r w:rsidRPr="00A11C63">
        <w:rPr>
          <w:rFonts w:eastAsia="Calibri"/>
          <w:sz w:val="26"/>
          <w:szCs w:val="26"/>
        </w:rPr>
        <w:instrText xml:space="preserve"> REF Рис_Технологическая_схема_КОС50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40</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jc w:val="center"/>
        <w:rPr>
          <w:sz w:val="26"/>
          <w:szCs w:val="26"/>
          <w:lang w:eastAsia="ru-RU"/>
        </w:rPr>
        <w:sectPr w:rsidR="00A11C63" w:rsidRPr="00A11C63" w:rsidSect="00A11C63">
          <w:pgSz w:w="11906" w:h="16838"/>
          <w:pgMar w:top="1134" w:right="567" w:bottom="567" w:left="1701" w:header="709" w:footer="709" w:gutter="0"/>
          <w:cols w:space="708"/>
          <w:docGrid w:linePitch="360"/>
        </w:sectPr>
      </w:pPr>
    </w:p>
    <w:p w:rsidR="00A11C63" w:rsidRPr="00A11C63" w:rsidRDefault="004A00C1" w:rsidP="00A11C63">
      <w:pPr>
        <w:spacing w:line="360" w:lineRule="auto"/>
        <w:jc w:val="center"/>
        <w:rPr>
          <w:sz w:val="26"/>
          <w:szCs w:val="26"/>
          <w:lang w:eastAsia="ru-RU"/>
        </w:rPr>
      </w:pPr>
      <w:r>
        <w:rPr>
          <w:noProof/>
          <w:sz w:val="26"/>
          <w:szCs w:val="26"/>
          <w:lang w:eastAsia="ru-RU"/>
        </w:rPr>
        <w:lastRenderedPageBreak/>
        <w:pict>
          <v:shape id="Рисунок 5" o:spid="_x0000_i1098" type="#_x0000_t75" style="width:588pt;height:441pt;visibility:visible">
            <v:imagedata r:id="rId87"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42" w:name="Рис_Технологическая_схема_КОС50"/>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40</w:t>
      </w:r>
      <w:r w:rsidRPr="00A11C63">
        <w:rPr>
          <w:rFonts w:eastAsia="Calibri"/>
          <w:b/>
          <w:bCs/>
          <w:sz w:val="24"/>
          <w:szCs w:val="24"/>
        </w:rPr>
        <w:fldChar w:fldCharType="end"/>
      </w:r>
      <w:bookmarkEnd w:id="342"/>
      <w:r w:rsidRPr="00A11C63">
        <w:rPr>
          <w:rFonts w:eastAsia="Calibri"/>
          <w:b/>
          <w:bCs/>
          <w:sz w:val="24"/>
          <w:szCs w:val="24"/>
        </w:rPr>
        <w:t xml:space="preserve"> – Технологическая схема КОС 50000 м³/сут (I этап строительства 25000 м³/сут)</w:t>
      </w:r>
    </w:p>
    <w:p w:rsidR="00A11C63" w:rsidRPr="00A11C63" w:rsidRDefault="00A11C63" w:rsidP="00A11C63">
      <w:pPr>
        <w:spacing w:before="120" w:after="120" w:line="360" w:lineRule="auto"/>
        <w:ind w:firstLine="709"/>
        <w:jc w:val="both"/>
        <w:rPr>
          <w:sz w:val="26"/>
          <w:szCs w:val="26"/>
          <w:lang w:eastAsia="ru-RU"/>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lastRenderedPageBreak/>
        <w:t>Обследование систем водоснабжения и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Работы по обследованию систем водоснабжения и водоотведения, эксплуатируемых АО «ЮВК», проводились в 2017 году.</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Целью обследования являлось:</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определение фактических значений показателей надежности, качества, энергетической эффективности объектов централизованных систем водоснабжения и водоотведения;</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оценка степени физического износа объектов централизованных систем холодного водоснабжения и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Обследование проводилось для 479 объектов систем водоснабжения (255 ед.) и водоотведения (224 ед.) по материалам исполнительной документации по окончании строительства, технических паспортов, исполнительной документации по окончании проведения капитального ремонта объектов и материалов, полученных в ходе ремонтно-восстановительных работ (в том числе визуального и инструментального контроля).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Выявленные дефекты в ходе обследования:</w:t>
      </w:r>
    </w:p>
    <w:p w:rsidR="00A11C63" w:rsidRPr="00A11C63" w:rsidRDefault="00A11C63" w:rsidP="00A11C63">
      <w:pPr>
        <w:keepNext/>
        <w:spacing w:before="120" w:after="120" w:line="360" w:lineRule="auto"/>
        <w:ind w:firstLine="709"/>
        <w:jc w:val="both"/>
        <w:rPr>
          <w:rFonts w:eastAsia="Calibri"/>
          <w:b/>
          <w:sz w:val="26"/>
          <w:szCs w:val="26"/>
        </w:rPr>
      </w:pPr>
      <w:r w:rsidRPr="00A11C63">
        <w:rPr>
          <w:rFonts w:eastAsia="Calibri"/>
          <w:b/>
          <w:sz w:val="26"/>
          <w:szCs w:val="26"/>
          <w:lang w:val="en-US"/>
        </w:rPr>
        <w:t>I</w:t>
      </w:r>
      <w:r w:rsidRPr="00A11C63">
        <w:rPr>
          <w:rFonts w:eastAsia="Calibri"/>
          <w:b/>
          <w:sz w:val="26"/>
          <w:szCs w:val="26"/>
        </w:rPr>
        <w:t>. Линейные объекты</w:t>
      </w:r>
    </w:p>
    <w:p w:rsidR="00A11C63" w:rsidRPr="00A11C63" w:rsidRDefault="00A11C63" w:rsidP="004C30D2">
      <w:pPr>
        <w:numPr>
          <w:ilvl w:val="0"/>
          <w:numId w:val="16"/>
        </w:numPr>
        <w:spacing w:before="120" w:after="120" w:line="360" w:lineRule="auto"/>
        <w:ind w:left="0" w:firstLine="709"/>
        <w:contextualSpacing/>
        <w:jc w:val="both"/>
        <w:rPr>
          <w:rFonts w:eastAsia="Calibri"/>
          <w:sz w:val="26"/>
          <w:szCs w:val="26"/>
        </w:rPr>
      </w:pPr>
      <w:r w:rsidRPr="00A11C63">
        <w:rPr>
          <w:rFonts w:eastAsia="Calibri"/>
          <w:sz w:val="26"/>
          <w:szCs w:val="26"/>
        </w:rPr>
        <w:t>Из 461 линейных объектов 280 состоят из труб с истекшим сроком службы:</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толщина стенки по отдельным сегментам окружности составляет 20% от исходной толщины, а в некоторых случаях (самотечные, напорные канализационные сети) составляет менее 10%;</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в большинстве случаев на поверхности труб имеются множество белесых пятен, что характерно для стальных и чугунных труб с нарушенной структурой (в разрезе отчетливо видно глубокие поры);</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t>изоляция труб имеет повреждения: в местах примыкания с трубой клей уже не может выполнять функцию склеивания и между трубой и изоляцией образуются пазухи, заполненные грунтовыми водами;</w:t>
      </w:r>
    </w:p>
    <w:p w:rsidR="00A11C63" w:rsidRPr="00A11C63" w:rsidRDefault="00A11C63" w:rsidP="004C30D2">
      <w:pPr>
        <w:numPr>
          <w:ilvl w:val="0"/>
          <w:numId w:val="15"/>
        </w:numPr>
        <w:spacing w:before="120" w:after="120" w:line="360" w:lineRule="auto"/>
        <w:ind w:left="0" w:firstLine="709"/>
        <w:contextualSpacing/>
        <w:jc w:val="both"/>
        <w:rPr>
          <w:rFonts w:eastAsia="Calibri"/>
          <w:sz w:val="26"/>
          <w:szCs w:val="26"/>
        </w:rPr>
      </w:pPr>
      <w:r w:rsidRPr="00A11C63">
        <w:rPr>
          <w:rFonts w:eastAsia="Calibri"/>
          <w:sz w:val="26"/>
          <w:szCs w:val="26"/>
        </w:rPr>
        <w:lastRenderedPageBreak/>
        <w:t>линейные объекты канализации из керамических и асбестоцементных труб: изнутри стенки труб имеют пористую структуру, частично выкрошены, толщина стенки по отдельным сегментам окружности составляет 25% от исходной толщины.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Фактический износ данных линейных объектов составляет от 78% до 80%.</w:t>
      </w:r>
    </w:p>
    <w:p w:rsidR="00A11C63" w:rsidRPr="00A11C63" w:rsidRDefault="00D412CF" w:rsidP="004B6A6F">
      <w:pPr>
        <w:spacing w:before="120" w:after="120" w:line="360" w:lineRule="auto"/>
        <w:contextualSpacing/>
        <w:jc w:val="both"/>
        <w:rPr>
          <w:rFonts w:eastAsia="Calibri"/>
          <w:sz w:val="26"/>
          <w:szCs w:val="26"/>
        </w:rPr>
      </w:pPr>
      <w:r>
        <w:rPr>
          <w:rFonts w:eastAsia="Calibri"/>
          <w:sz w:val="26"/>
          <w:szCs w:val="26"/>
        </w:rPr>
        <w:t>1)</w:t>
      </w:r>
      <w:r w:rsidR="00A11C63" w:rsidRPr="00A11C63">
        <w:rPr>
          <w:rFonts w:eastAsia="Calibri"/>
          <w:sz w:val="26"/>
          <w:szCs w:val="26"/>
        </w:rPr>
        <w:t>На 60 линейных объектах в период с 1995 по 2003 годы был выполнен частичный (не вся протяженность трубы замена) капитальный ремонт, фактический износ данных объектов составил от 65% до 78%.</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2)</w:t>
      </w:r>
      <w:r w:rsidR="00A11C63" w:rsidRPr="00A11C63">
        <w:rPr>
          <w:rFonts w:eastAsia="Calibri"/>
          <w:sz w:val="26"/>
          <w:szCs w:val="26"/>
        </w:rPr>
        <w:t>На 35 линейных объектах в период с 2004 по 2008 годы был выполнен капитальный ремонт с полной заменой стальных (чугунных) труб на полиэтиленовые трубы, фактический износ данных объектов составил от 41% до 60%</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3)</w:t>
      </w:r>
      <w:r w:rsidR="00A11C63" w:rsidRPr="00A11C63">
        <w:rPr>
          <w:rFonts w:eastAsia="Calibri"/>
          <w:sz w:val="26"/>
          <w:szCs w:val="26"/>
        </w:rPr>
        <w:t>На 66 линейных объектах в период с 2009 по 2011 годы был выполнен капитальный ремонт с полной заменой стальных (чугунных) труб на полиэтиленовые трубы, фактический износ данных объектов составил от 16% до 22%.</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4)</w:t>
      </w:r>
      <w:r w:rsidR="00A11C63" w:rsidRPr="00A11C63">
        <w:rPr>
          <w:rFonts w:eastAsia="Calibri"/>
          <w:sz w:val="26"/>
          <w:szCs w:val="26"/>
        </w:rPr>
        <w:t>На 20 линейных объектах в период с 2012 по 2017 годы был выполнен капитальный ремонт с полной заменой стальных (чугунных) труб на полиэтиленовые трубы, фактический износ данных объектов составил от 0% до 12%.</w:t>
      </w:r>
    </w:p>
    <w:p w:rsidR="00A11C63" w:rsidRPr="00A11C63" w:rsidRDefault="00A11C63" w:rsidP="00A11C63">
      <w:pPr>
        <w:keepNext/>
        <w:spacing w:before="120" w:after="120" w:line="360" w:lineRule="auto"/>
        <w:ind w:firstLine="709"/>
        <w:jc w:val="both"/>
        <w:rPr>
          <w:rFonts w:eastAsia="Calibri"/>
          <w:b/>
          <w:sz w:val="26"/>
          <w:szCs w:val="26"/>
        </w:rPr>
      </w:pPr>
      <w:r w:rsidRPr="00A11C63">
        <w:rPr>
          <w:rFonts w:eastAsia="Calibri"/>
          <w:b/>
          <w:sz w:val="26"/>
          <w:szCs w:val="26"/>
          <w:lang w:val="en-US"/>
        </w:rPr>
        <w:t>II</w:t>
      </w:r>
      <w:r w:rsidRPr="00A11C63">
        <w:rPr>
          <w:rFonts w:eastAsia="Calibri"/>
          <w:b/>
          <w:sz w:val="26"/>
          <w:szCs w:val="26"/>
        </w:rPr>
        <w:t>. Технологические объекты</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1)</w:t>
      </w:r>
      <w:r w:rsidR="00A11C63" w:rsidRPr="00A11C63">
        <w:rPr>
          <w:rFonts w:eastAsia="Calibri"/>
          <w:sz w:val="26"/>
          <w:szCs w:val="26"/>
        </w:rPr>
        <w:t>Объекты канализационно-очистных сооружений КОС-12 введены в эксплуатацию в период 1977-1979 гг.: песколовки, решетки, приемная камера, водоизмерительный лоток не однократно подвергались текущему ремонту, при этом износ конструкционных составляющих достаточно высок: наблюдается коррозия металла на большей части поверхности.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Фактический износ данного технологического оборудования составляет 79%.</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Объекты канализационно-очистных сооружений КОС-12 введены в эксплуатацию с 1977-79 гг.: аэротенки, первичные и вторичные отстойники не однократно подвергались текущему ремонту, а в 2006 году проводились работы по капитальному ремонту.</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Фактический износ данного технологического оборудования составляет 65%.</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1)</w:t>
      </w:r>
      <w:r w:rsidR="00A11C63" w:rsidRPr="00A11C63">
        <w:rPr>
          <w:rFonts w:eastAsia="Calibri"/>
          <w:sz w:val="26"/>
          <w:szCs w:val="26"/>
        </w:rPr>
        <w:t>Объекты перекачки стоков КНС:</w:t>
      </w:r>
    </w:p>
    <w:p w:rsidR="00A11C63" w:rsidRPr="00A11C63" w:rsidRDefault="00A11C63" w:rsidP="004C30D2">
      <w:pPr>
        <w:numPr>
          <w:ilvl w:val="0"/>
          <w:numId w:val="18"/>
        </w:numPr>
        <w:spacing w:before="120" w:after="120" w:line="360" w:lineRule="auto"/>
        <w:ind w:left="0" w:firstLine="709"/>
        <w:contextualSpacing/>
        <w:jc w:val="both"/>
        <w:rPr>
          <w:rFonts w:eastAsia="Calibri"/>
          <w:sz w:val="26"/>
          <w:szCs w:val="26"/>
        </w:rPr>
      </w:pPr>
      <w:r w:rsidRPr="00A11C63">
        <w:rPr>
          <w:rFonts w:eastAsia="Calibri"/>
          <w:sz w:val="26"/>
          <w:szCs w:val="26"/>
        </w:rPr>
        <w:lastRenderedPageBreak/>
        <w:t>КНС №1а – год ввода в эксплуатацию 1979, проведена реконструкция в 2012 году, фактический износ составляет 10%.</w:t>
      </w:r>
    </w:p>
    <w:p w:rsidR="00A11C63" w:rsidRPr="00D412CF" w:rsidRDefault="00A11C63" w:rsidP="004C30D2">
      <w:pPr>
        <w:numPr>
          <w:ilvl w:val="0"/>
          <w:numId w:val="18"/>
        </w:numPr>
        <w:spacing w:before="120" w:after="120" w:line="360" w:lineRule="auto"/>
        <w:ind w:left="0" w:firstLine="709"/>
        <w:contextualSpacing/>
        <w:jc w:val="both"/>
        <w:rPr>
          <w:rFonts w:eastAsia="Calibri"/>
          <w:sz w:val="26"/>
          <w:szCs w:val="26"/>
        </w:rPr>
      </w:pPr>
      <w:r w:rsidRPr="00A11C63">
        <w:rPr>
          <w:rFonts w:eastAsia="Calibri"/>
          <w:sz w:val="26"/>
          <w:szCs w:val="26"/>
        </w:rPr>
        <w:t>КНС №2 – год ввода в эксплуатацию 1975, проведена реконструкция в 2008 году, фактический износ составляет 20%.</w:t>
      </w: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t>Итоги обследования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проведении обследования состояния сетей водоснабжения и водоотведения было установлено, что основным видом повреждений трубопроводов является коррозия наружной и внутренней поверхности (по некоторым участкам до 95%), приводящая к образованию в них сквозных свищей, при этом главная причина коррозии – влага, содержащая в себе в растворенном виде кислоты, соли, щелочи и другие вещества.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Значительный физический износ трубопроводов не позволяет обеспечивать безаварийную работу водопроводных сетей.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Основные выявленные проблемы централизованных систем водоотведения – наличие высокой степени износа (до 80%) строительных конструкций оборудования, трубопроводов и запорной арматуры.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По завершению </w:t>
      </w:r>
      <w:r w:rsidRPr="00A11C63">
        <w:rPr>
          <w:rFonts w:eastAsia="Calibri"/>
          <w:sz w:val="26"/>
          <w:szCs w:val="26"/>
          <w:lang w:val="en-US"/>
        </w:rPr>
        <w:t>I</w:t>
      </w:r>
      <w:r w:rsidRPr="00A11C63">
        <w:rPr>
          <w:rFonts w:eastAsia="Calibri"/>
          <w:sz w:val="26"/>
          <w:szCs w:val="26"/>
        </w:rPr>
        <w:t xml:space="preserve"> этапа строительства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м³/сут)</w:t>
      </w:r>
      <w:r w:rsidRPr="00A11C63">
        <w:rPr>
          <w:rFonts w:eastAsia="Calibri"/>
          <w:sz w:val="26"/>
          <w:szCs w:val="26"/>
        </w:rPr>
        <w:t>, предполагалось, что устаревшие канализационные сооружения КОС-12, будут выведены из эксплуатации. Однако, в результате анализа данных о поступивших объемах стоков за предыдущий год, стало очевидно, что практически ежесуточно в часы максимального отведения сточных вод в объеме 1056 м</w:t>
      </w:r>
      <w:r w:rsidRPr="00A11C63">
        <w:rPr>
          <w:rFonts w:eastAsia="Calibri"/>
          <w:sz w:val="26"/>
          <w:szCs w:val="26"/>
          <w:vertAlign w:val="superscript"/>
        </w:rPr>
        <w:t>3</w:t>
      </w:r>
      <w:r w:rsidRPr="00A11C63">
        <w:rPr>
          <w:rFonts w:eastAsia="Calibri"/>
          <w:sz w:val="26"/>
          <w:szCs w:val="26"/>
        </w:rPr>
        <w:t>/час будет происходить переполнение стоками комплексных установок процеживания сточных вод «</w:t>
      </w:r>
      <w:r w:rsidRPr="00A11C63">
        <w:rPr>
          <w:rFonts w:eastAsia="Calibri"/>
          <w:sz w:val="26"/>
          <w:szCs w:val="26"/>
          <w:lang w:val="en-US"/>
        </w:rPr>
        <w:t>HUBER</w:t>
      </w:r>
      <w:r w:rsidRPr="00A11C63">
        <w:rPr>
          <w:rFonts w:eastAsia="Calibri"/>
          <w:sz w:val="26"/>
          <w:szCs w:val="26"/>
        </w:rPr>
        <w:t xml:space="preserve">», что приведет к затоплению нижнего этажа помещения ЗТЕ и установленного в нем электрооборудования, и, как следствие, полной остановки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м³/сут)</w:t>
      </w:r>
      <w:r w:rsidRPr="00A11C63">
        <w:rPr>
          <w:rFonts w:eastAsia="Calibri"/>
          <w:sz w:val="26"/>
          <w:szCs w:val="26"/>
        </w:rPr>
        <w:t xml:space="preserve">. При этом для предотвращения возможности залпового сброса не очищенных и не обеззараженных стоков в водные объекты и на рельеф, на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м³/сут)</w:t>
      </w:r>
      <w:r w:rsidRPr="00A11C63">
        <w:rPr>
          <w:rFonts w:eastAsia="Calibri"/>
          <w:sz w:val="26"/>
          <w:szCs w:val="26"/>
        </w:rPr>
        <w:t xml:space="preserve"> обводной линии для сточных вод, поступивших свыше производительности 1041,7 м³/ч (25000:24=1041,7 м³/ч) проектом не </w:t>
      </w:r>
      <w:r w:rsidRPr="00A11C63">
        <w:rPr>
          <w:rFonts w:eastAsia="Calibri"/>
          <w:sz w:val="26"/>
          <w:szCs w:val="26"/>
        </w:rPr>
        <w:lastRenderedPageBreak/>
        <w:t>предусмотрено. Значение среднесуточного суммарного объема сточных вод за 2017 год составило 24182 м³/сут.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Поэтому, очевидна необходимость постоянной совместной эксплуатации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м³/сут)</w:t>
      </w:r>
      <w:r w:rsidRPr="00A11C63">
        <w:rPr>
          <w:rFonts w:eastAsia="Calibri"/>
          <w:sz w:val="26"/>
          <w:szCs w:val="26"/>
        </w:rPr>
        <w:t xml:space="preserve"> и КОС-12.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Метод очистки сточных вод на КОС-50 и КОС-12 – механический, биологический и обеззараживание.</w:t>
      </w:r>
    </w:p>
    <w:p w:rsidR="00A11C63" w:rsidRPr="00A11C63" w:rsidRDefault="00A11C63" w:rsidP="004C30D2">
      <w:pPr>
        <w:numPr>
          <w:ilvl w:val="2"/>
          <w:numId w:val="5"/>
        </w:numPr>
        <w:spacing w:after="240" w:line="276" w:lineRule="auto"/>
        <w:jc w:val="both"/>
        <w:outlineLvl w:val="1"/>
        <w:rPr>
          <w:b/>
          <w:bCs/>
          <w:kern w:val="28"/>
          <w:sz w:val="26"/>
          <w:szCs w:val="26"/>
        </w:rPr>
      </w:pPr>
      <w:bookmarkStart w:id="343" w:name="_Toc8913827"/>
      <w:r w:rsidRPr="00A11C63">
        <w:rPr>
          <w:b/>
          <w:bCs/>
          <w:kern w:val="28"/>
          <w:sz w:val="26"/>
          <w:szCs w:val="26"/>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34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Техническое обследование системы водоотведения, соответствующее законодательству РФ, за последние 5 лет не проводилось.</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44" w:name="_Toc8913828"/>
      <w:r w:rsidRPr="00A11C63">
        <w:rPr>
          <w:b/>
          <w:bCs/>
          <w:kern w:val="28"/>
          <w:sz w:val="26"/>
          <w:szCs w:val="26"/>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44"/>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соответствии с Постановлением Правительства РФ от 5 сентября 2013 г. №782 «О схемах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территории муниципального образования город Нефтеюганск условно можно выделить одну технологическую зону централизованного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Зона действия централизованного водоотведения представлена на рисунке </w:t>
      </w:r>
      <w:r w:rsidRPr="00A11C63">
        <w:rPr>
          <w:rFonts w:eastAsia="Calibri"/>
          <w:sz w:val="26"/>
          <w:szCs w:val="26"/>
        </w:rPr>
        <w:fldChar w:fldCharType="begin"/>
      </w:r>
      <w:r w:rsidRPr="00A11C63">
        <w:rPr>
          <w:rFonts w:eastAsia="Calibri"/>
          <w:sz w:val="26"/>
          <w:szCs w:val="26"/>
        </w:rPr>
        <w:instrText xml:space="preserve"> REF Рис_Зона_действия_ВО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41</w:t>
      </w:r>
      <w:r w:rsidRPr="00A11C63">
        <w:rPr>
          <w:rFonts w:eastAsia="Calibri"/>
          <w:sz w:val="26"/>
          <w:szCs w:val="26"/>
        </w:rPr>
        <w:fldChar w:fldCharType="end"/>
      </w:r>
      <w:r w:rsidRPr="00A11C63">
        <w:rPr>
          <w:rFonts w:eastAsia="Calibri"/>
          <w:sz w:val="26"/>
          <w:szCs w:val="26"/>
        </w:rPr>
        <w:t>.</w:t>
      </w:r>
    </w:p>
    <w:p w:rsidR="00A11C63" w:rsidRPr="00A11C63" w:rsidRDefault="00A11C63" w:rsidP="00D412CF">
      <w:pPr>
        <w:spacing w:before="120" w:after="120" w:line="360" w:lineRule="auto"/>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39" o:spid="_x0000_i1099" type="#_x0000_t75" style="width:704.25pt;height:441.75pt;visibility:visible">
            <v:imagedata r:id="rId88"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45" w:name="Рис_Зона_действия_ВО"/>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41</w:t>
      </w:r>
      <w:r w:rsidRPr="00A11C63">
        <w:rPr>
          <w:rFonts w:eastAsia="Calibri"/>
          <w:b/>
          <w:bCs/>
          <w:sz w:val="24"/>
          <w:szCs w:val="24"/>
        </w:rPr>
        <w:fldChar w:fldCharType="end"/>
      </w:r>
      <w:bookmarkEnd w:id="345"/>
      <w:r w:rsidRPr="00A11C63">
        <w:rPr>
          <w:rFonts w:eastAsia="Calibri"/>
          <w:b/>
          <w:bCs/>
          <w:sz w:val="24"/>
          <w:szCs w:val="24"/>
        </w:rPr>
        <w:t xml:space="preserve"> - Зона действия централизованного водоотведения</w:t>
      </w:r>
    </w:p>
    <w:p w:rsidR="00A11C63" w:rsidRPr="00A11C63" w:rsidRDefault="00A11C63" w:rsidP="00A11C63">
      <w:pPr>
        <w:spacing w:before="120" w:after="120" w:line="360" w:lineRule="auto"/>
        <w:ind w:firstLine="709"/>
        <w:jc w:val="both"/>
        <w:rPr>
          <w:sz w:val="26"/>
          <w:szCs w:val="26"/>
          <w:lang w:eastAsia="ru-RU"/>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 xml:space="preserve">Поток сточных вод от головных КНС-1А, КНС-3А и КНС-8 поступает в распределительную камеру, расположенную у входа на территории КОС-12 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м³/сут)</w:t>
      </w:r>
      <w:r w:rsidRPr="00A11C63">
        <w:rPr>
          <w:rFonts w:eastAsia="Calibri"/>
          <w:sz w:val="26"/>
          <w:szCs w:val="26"/>
        </w:rPr>
        <w:t xml:space="preserve">. Далее, путем регулировки (открытие на половину диаметра) ручной запорной арматуры стоки распределяются на 2 потока на </w:t>
      </w:r>
      <w:r w:rsidRPr="00A11C63">
        <w:rPr>
          <w:rFonts w:eastAsia="Calibri"/>
          <w:sz w:val="26"/>
          <w:szCs w:val="26"/>
          <w:lang w:val="x-none"/>
        </w:rPr>
        <w:t>КОС</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нецентрализованной системе водоотведения относятся некоторые жилые дома, расположенные в 11а микрорайоне, в п. Звездный, в промышленной зоне на территориях ПНМК, ОБПТОиК. Указанные объекты оборудованы септиками. Сбор и вывоз сточных вод от таких домов производится частным предпринимателем в соответствии с графиками откачки септиков, являющихся приложением к договорам с управляющими организациями.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Также септиками и выгребными ямами оборудована большая часть частной застройки 11а микрорайона, несколько жилых домов на территории СУ-905, а также жилые дома и частные строения пос. Мостоотряд в 17 мкр. города. Услуги по вывозу сточных вод с данных территорий осуществляются частными предпринимателями и организациями.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Сброс сточных вод, откачиваемых из септиков, осуществляется в соответствии с заключенными с АО «Юганскводоканал» договорами в приёмный колодец КНС-8, расположенной по проезду 5П в районе СУ-62, с последующей перекачкой для очистки и обеззараживания на канализационные очистные сооружения города.</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46" w:name="_Toc8913829"/>
      <w:r w:rsidRPr="00A11C63">
        <w:rPr>
          <w:b/>
          <w:bCs/>
          <w:kern w:val="28"/>
          <w:sz w:val="26"/>
          <w:szCs w:val="26"/>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46"/>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отстойниках происходит разделение сточной воды и иловой смеси. Сточная вода переливается через лотки отстойников, далее идет в лоток «Паршаля». Ил из отстойников удаляется непрерывно, насосами перекачивается обратно в аэротенки. Избыточный ил перекачивается в илоуплотнитель.</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процессе очистки сточных вод образуются следующие отходы 4 и 5 класса опасности:</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lastRenderedPageBreak/>
        <w:t>-</w:t>
      </w:r>
      <w:r w:rsidR="00A11C63" w:rsidRPr="00A11C63">
        <w:rPr>
          <w:rFonts w:eastAsia="Calibri"/>
          <w:sz w:val="26"/>
          <w:szCs w:val="26"/>
        </w:rPr>
        <w:t>мусор с защитных решеток;</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отход, улавливаемый пескоуловителями;</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отход при механической и биологической очистке сточных вод (ил активный аэробный).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Все отходы вывозятся специализированным транспортом на полигон ТБО.</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47" w:name="_Toc8913830"/>
      <w:r w:rsidRPr="00A11C63">
        <w:rPr>
          <w:b/>
          <w:bCs/>
          <w:kern w:val="28"/>
          <w:sz w:val="26"/>
          <w:szCs w:val="26"/>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47"/>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Отведение сточных вод в городе Нефтеюганск осуществляется по системе напорно-самотечных коллекторов. Общая протяженность канализационной сети по городу 132,26 км. Основной материал трубопроводов – сталь и чугун, диаметр – 100–1000 мм.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Характеристика канализационных сетей в зависимости от диаметра приведена в таблице </w:t>
      </w:r>
      <w:r w:rsidRPr="00A11C63">
        <w:rPr>
          <w:rFonts w:eastAsia="Calibri"/>
          <w:sz w:val="26"/>
          <w:szCs w:val="26"/>
        </w:rPr>
        <w:fldChar w:fldCharType="begin"/>
      </w:r>
      <w:r w:rsidRPr="00A11C63">
        <w:rPr>
          <w:rFonts w:eastAsia="Calibri"/>
          <w:sz w:val="26"/>
          <w:szCs w:val="26"/>
        </w:rPr>
        <w:instrText xml:space="preserve"> REF Харка_канализац_сетей_по_диаметрам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41</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t xml:space="preserve">Таблица </w:t>
      </w:r>
      <w:bookmarkStart w:id="348" w:name="Харка_канализац_сетей_по_диаметрам"/>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41</w:t>
      </w:r>
      <w:r w:rsidRPr="00A11C63">
        <w:rPr>
          <w:rFonts w:eastAsia="Calibri"/>
          <w:b/>
          <w:bCs/>
          <w:sz w:val="24"/>
          <w:szCs w:val="24"/>
        </w:rPr>
        <w:fldChar w:fldCharType="end"/>
      </w:r>
      <w:bookmarkEnd w:id="348"/>
      <w:r w:rsidRPr="00A11C63">
        <w:rPr>
          <w:rFonts w:eastAsia="Calibri"/>
          <w:b/>
          <w:bCs/>
          <w:sz w:val="24"/>
          <w:szCs w:val="24"/>
        </w:rPr>
        <w:t>. Характеристика канализационных сетей в зависимости от диаметра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701"/>
        <w:gridCol w:w="1842"/>
        <w:gridCol w:w="1418"/>
        <w:gridCol w:w="1694"/>
      </w:tblGrid>
      <w:tr w:rsidR="00844AB5" w:rsidRPr="00F910B8" w:rsidTr="00F910B8">
        <w:trPr>
          <w:trHeight w:val="283"/>
          <w:tblHeader/>
        </w:trPr>
        <w:tc>
          <w:tcPr>
            <w:tcW w:w="2689" w:type="dxa"/>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Описание</w:t>
            </w:r>
          </w:p>
        </w:tc>
        <w:tc>
          <w:tcPr>
            <w:tcW w:w="1701" w:type="dxa"/>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Диаметр</w:t>
            </w:r>
            <w:r w:rsidRPr="00F910B8">
              <w:rPr>
                <w:rFonts w:ascii="Calibri" w:eastAsia="Calibri" w:hAnsi="Calibri"/>
                <w:b/>
                <w:lang w:val="en-US"/>
              </w:rPr>
              <w:t xml:space="preserve"> &lt;</w:t>
            </w:r>
            <w:r w:rsidRPr="00F910B8">
              <w:rPr>
                <w:rFonts w:ascii="Calibri" w:eastAsia="Calibri" w:hAnsi="Calibri"/>
                <w:b/>
              </w:rPr>
              <w:t xml:space="preserve"> 250 мм</w:t>
            </w:r>
          </w:p>
        </w:tc>
        <w:tc>
          <w:tcPr>
            <w:tcW w:w="1842" w:type="dxa"/>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Диаметр</w:t>
            </w:r>
            <w:r w:rsidRPr="00F910B8">
              <w:rPr>
                <w:rFonts w:ascii="Calibri" w:eastAsia="Calibri" w:hAnsi="Calibri"/>
                <w:b/>
                <w:lang w:val="en-US"/>
              </w:rPr>
              <w:t xml:space="preserve"> &lt;</w:t>
            </w:r>
            <w:r w:rsidRPr="00F910B8">
              <w:rPr>
                <w:rFonts w:ascii="Calibri" w:eastAsia="Calibri" w:hAnsi="Calibri"/>
                <w:b/>
              </w:rPr>
              <w:t xml:space="preserve"> 250-750 мм</w:t>
            </w:r>
          </w:p>
        </w:tc>
        <w:tc>
          <w:tcPr>
            <w:tcW w:w="1418" w:type="dxa"/>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Диаметр</w:t>
            </w:r>
            <w:r w:rsidRPr="00F910B8">
              <w:rPr>
                <w:rFonts w:ascii="Calibri" w:eastAsia="Calibri" w:hAnsi="Calibri"/>
                <w:b/>
                <w:lang w:val="en-US"/>
              </w:rPr>
              <w:t xml:space="preserve"> &gt; 7</w:t>
            </w:r>
            <w:r w:rsidRPr="00F910B8">
              <w:rPr>
                <w:rFonts w:ascii="Calibri" w:eastAsia="Calibri" w:hAnsi="Calibri"/>
                <w:b/>
              </w:rPr>
              <w:t>50 мм</w:t>
            </w:r>
          </w:p>
        </w:tc>
        <w:tc>
          <w:tcPr>
            <w:tcW w:w="1694" w:type="dxa"/>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Общая протяженность</w:t>
            </w:r>
          </w:p>
        </w:tc>
      </w:tr>
      <w:tr w:rsidR="00844AB5" w:rsidRPr="00F910B8" w:rsidTr="00F910B8">
        <w:trPr>
          <w:trHeight w:val="283"/>
        </w:trPr>
        <w:tc>
          <w:tcPr>
            <w:tcW w:w="2689" w:type="dxa"/>
            <w:shd w:val="clear" w:color="auto" w:fill="auto"/>
            <w:vAlign w:val="center"/>
          </w:tcPr>
          <w:p w:rsidR="00A11C63" w:rsidRPr="00F910B8" w:rsidRDefault="00A11C63" w:rsidP="00A11C63">
            <w:pPr>
              <w:rPr>
                <w:rFonts w:ascii="Calibri" w:eastAsia="Calibri" w:hAnsi="Calibri"/>
              </w:rPr>
            </w:pPr>
            <w:r w:rsidRPr="00F910B8">
              <w:rPr>
                <w:rFonts w:ascii="Calibri" w:eastAsia="Calibri" w:hAnsi="Calibri"/>
              </w:rPr>
              <w:t>Протяженность сетей, км</w:t>
            </w:r>
          </w:p>
        </w:tc>
        <w:tc>
          <w:tcPr>
            <w:tcW w:w="1701"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63,4</w:t>
            </w:r>
          </w:p>
        </w:tc>
        <w:tc>
          <w:tcPr>
            <w:tcW w:w="1842"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68,1</w:t>
            </w:r>
          </w:p>
        </w:tc>
        <w:tc>
          <w:tcPr>
            <w:tcW w:w="1418"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0,8</w:t>
            </w:r>
          </w:p>
        </w:tc>
        <w:tc>
          <w:tcPr>
            <w:tcW w:w="1694"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132,3</w:t>
            </w:r>
          </w:p>
        </w:tc>
      </w:tr>
      <w:tr w:rsidR="00844AB5" w:rsidRPr="00F910B8" w:rsidTr="00F910B8">
        <w:trPr>
          <w:trHeight w:val="283"/>
        </w:trPr>
        <w:tc>
          <w:tcPr>
            <w:tcW w:w="2689" w:type="dxa"/>
            <w:shd w:val="clear" w:color="auto" w:fill="auto"/>
            <w:vAlign w:val="center"/>
          </w:tcPr>
          <w:p w:rsidR="00A11C63" w:rsidRPr="00F910B8" w:rsidRDefault="00A11C63" w:rsidP="00A11C63">
            <w:pPr>
              <w:rPr>
                <w:rFonts w:ascii="Calibri" w:eastAsia="Calibri" w:hAnsi="Calibri"/>
              </w:rPr>
            </w:pPr>
            <w:r w:rsidRPr="00F910B8">
              <w:rPr>
                <w:rFonts w:ascii="Calibri" w:eastAsia="Calibri" w:hAnsi="Calibri"/>
              </w:rPr>
              <w:t>Из них:</w:t>
            </w:r>
          </w:p>
        </w:tc>
        <w:tc>
          <w:tcPr>
            <w:tcW w:w="1701" w:type="dxa"/>
            <w:shd w:val="clear" w:color="auto" w:fill="auto"/>
            <w:vAlign w:val="center"/>
          </w:tcPr>
          <w:p w:rsidR="00A11C63" w:rsidRPr="00F910B8" w:rsidRDefault="00A11C63" w:rsidP="00F910B8">
            <w:pPr>
              <w:jc w:val="center"/>
              <w:rPr>
                <w:rFonts w:ascii="Calibri" w:eastAsia="Calibri" w:hAnsi="Calibri"/>
              </w:rPr>
            </w:pPr>
          </w:p>
        </w:tc>
        <w:tc>
          <w:tcPr>
            <w:tcW w:w="1842" w:type="dxa"/>
            <w:shd w:val="clear" w:color="auto" w:fill="auto"/>
            <w:vAlign w:val="center"/>
          </w:tcPr>
          <w:p w:rsidR="00A11C63" w:rsidRPr="00F910B8" w:rsidRDefault="00A11C63" w:rsidP="00F910B8">
            <w:pPr>
              <w:jc w:val="center"/>
              <w:rPr>
                <w:rFonts w:ascii="Calibri" w:eastAsia="Calibri" w:hAnsi="Calibri"/>
              </w:rPr>
            </w:pPr>
          </w:p>
        </w:tc>
        <w:tc>
          <w:tcPr>
            <w:tcW w:w="1418" w:type="dxa"/>
            <w:shd w:val="clear" w:color="auto" w:fill="auto"/>
            <w:vAlign w:val="center"/>
          </w:tcPr>
          <w:p w:rsidR="00A11C63" w:rsidRPr="00F910B8" w:rsidRDefault="00A11C63" w:rsidP="00F910B8">
            <w:pPr>
              <w:jc w:val="center"/>
              <w:rPr>
                <w:rFonts w:ascii="Calibri" w:eastAsia="Calibri" w:hAnsi="Calibri"/>
              </w:rPr>
            </w:pPr>
          </w:p>
        </w:tc>
        <w:tc>
          <w:tcPr>
            <w:tcW w:w="1694" w:type="dxa"/>
            <w:shd w:val="clear" w:color="auto" w:fill="auto"/>
            <w:vAlign w:val="center"/>
          </w:tcPr>
          <w:p w:rsidR="00A11C63" w:rsidRPr="00F910B8" w:rsidRDefault="00A11C63" w:rsidP="00F910B8">
            <w:pPr>
              <w:jc w:val="center"/>
              <w:rPr>
                <w:rFonts w:ascii="Calibri" w:eastAsia="Calibri" w:hAnsi="Calibri"/>
              </w:rPr>
            </w:pPr>
          </w:p>
        </w:tc>
      </w:tr>
      <w:tr w:rsidR="00844AB5" w:rsidRPr="00F910B8" w:rsidTr="00F910B8">
        <w:trPr>
          <w:trHeight w:val="283"/>
        </w:trPr>
        <w:tc>
          <w:tcPr>
            <w:tcW w:w="2689" w:type="dxa"/>
            <w:shd w:val="clear" w:color="auto" w:fill="auto"/>
            <w:vAlign w:val="center"/>
          </w:tcPr>
          <w:p w:rsidR="00A11C63" w:rsidRPr="00F910B8" w:rsidRDefault="00A11C63" w:rsidP="00A11C63">
            <w:pPr>
              <w:rPr>
                <w:rFonts w:ascii="Calibri" w:eastAsia="Calibri" w:hAnsi="Calibri"/>
              </w:rPr>
            </w:pPr>
            <w:r w:rsidRPr="00F910B8">
              <w:rPr>
                <w:rFonts w:ascii="Calibri" w:eastAsia="Calibri" w:hAnsi="Calibri"/>
              </w:rPr>
              <w:t>- самотечная сеть, км</w:t>
            </w:r>
          </w:p>
        </w:tc>
        <w:tc>
          <w:tcPr>
            <w:tcW w:w="1701"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51,2</w:t>
            </w:r>
          </w:p>
        </w:tc>
        <w:tc>
          <w:tcPr>
            <w:tcW w:w="1842"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47,5</w:t>
            </w:r>
          </w:p>
        </w:tc>
        <w:tc>
          <w:tcPr>
            <w:tcW w:w="1418"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0,8</w:t>
            </w:r>
          </w:p>
        </w:tc>
        <w:tc>
          <w:tcPr>
            <w:tcW w:w="1694"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99,5</w:t>
            </w:r>
          </w:p>
        </w:tc>
      </w:tr>
      <w:tr w:rsidR="00844AB5" w:rsidRPr="00F910B8" w:rsidTr="00F910B8">
        <w:trPr>
          <w:trHeight w:val="283"/>
        </w:trPr>
        <w:tc>
          <w:tcPr>
            <w:tcW w:w="2689" w:type="dxa"/>
            <w:shd w:val="clear" w:color="auto" w:fill="auto"/>
            <w:vAlign w:val="center"/>
          </w:tcPr>
          <w:p w:rsidR="00A11C63" w:rsidRPr="00F910B8" w:rsidRDefault="00A11C63" w:rsidP="00A11C63">
            <w:pPr>
              <w:rPr>
                <w:rFonts w:ascii="Calibri" w:eastAsia="Calibri" w:hAnsi="Calibri"/>
              </w:rPr>
            </w:pPr>
            <w:r w:rsidRPr="00F910B8">
              <w:rPr>
                <w:rFonts w:ascii="Calibri" w:eastAsia="Calibri" w:hAnsi="Calibri"/>
              </w:rPr>
              <w:t>- напорная сеть, км</w:t>
            </w:r>
          </w:p>
        </w:tc>
        <w:tc>
          <w:tcPr>
            <w:tcW w:w="1701"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12,2</w:t>
            </w:r>
          </w:p>
        </w:tc>
        <w:tc>
          <w:tcPr>
            <w:tcW w:w="1842"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20,6</w:t>
            </w:r>
          </w:p>
        </w:tc>
        <w:tc>
          <w:tcPr>
            <w:tcW w:w="1418"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w:t>
            </w:r>
          </w:p>
        </w:tc>
        <w:tc>
          <w:tcPr>
            <w:tcW w:w="1694"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32,8</w:t>
            </w:r>
          </w:p>
        </w:tc>
      </w:tr>
      <w:tr w:rsidR="00844AB5" w:rsidRPr="00F910B8" w:rsidTr="00F910B8">
        <w:trPr>
          <w:trHeight w:val="283"/>
        </w:trPr>
        <w:tc>
          <w:tcPr>
            <w:tcW w:w="2689" w:type="dxa"/>
            <w:shd w:val="clear" w:color="auto" w:fill="auto"/>
            <w:vAlign w:val="center"/>
          </w:tcPr>
          <w:p w:rsidR="00A11C63" w:rsidRPr="00F910B8" w:rsidRDefault="00A11C63" w:rsidP="00A11C63">
            <w:pPr>
              <w:rPr>
                <w:rFonts w:ascii="Calibri" w:eastAsia="Calibri" w:hAnsi="Calibri"/>
              </w:rPr>
            </w:pPr>
            <w:r w:rsidRPr="00F910B8">
              <w:rPr>
                <w:rFonts w:ascii="Calibri" w:eastAsia="Calibri" w:hAnsi="Calibri"/>
              </w:rPr>
              <w:t>Из них:</w:t>
            </w:r>
          </w:p>
        </w:tc>
        <w:tc>
          <w:tcPr>
            <w:tcW w:w="1701" w:type="dxa"/>
            <w:shd w:val="clear" w:color="auto" w:fill="auto"/>
            <w:vAlign w:val="center"/>
          </w:tcPr>
          <w:p w:rsidR="00A11C63" w:rsidRPr="00F910B8" w:rsidRDefault="00A11C63" w:rsidP="00F910B8">
            <w:pPr>
              <w:jc w:val="center"/>
              <w:rPr>
                <w:rFonts w:ascii="Calibri" w:eastAsia="Calibri" w:hAnsi="Calibri"/>
              </w:rPr>
            </w:pPr>
          </w:p>
        </w:tc>
        <w:tc>
          <w:tcPr>
            <w:tcW w:w="1842" w:type="dxa"/>
            <w:shd w:val="clear" w:color="auto" w:fill="auto"/>
            <w:vAlign w:val="center"/>
          </w:tcPr>
          <w:p w:rsidR="00A11C63" w:rsidRPr="00F910B8" w:rsidRDefault="00A11C63" w:rsidP="00F910B8">
            <w:pPr>
              <w:jc w:val="center"/>
              <w:rPr>
                <w:rFonts w:ascii="Calibri" w:eastAsia="Calibri" w:hAnsi="Calibri"/>
              </w:rPr>
            </w:pPr>
          </w:p>
        </w:tc>
        <w:tc>
          <w:tcPr>
            <w:tcW w:w="1418"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w:t>
            </w:r>
          </w:p>
        </w:tc>
        <w:tc>
          <w:tcPr>
            <w:tcW w:w="1694" w:type="dxa"/>
            <w:shd w:val="clear" w:color="auto" w:fill="auto"/>
            <w:vAlign w:val="center"/>
          </w:tcPr>
          <w:p w:rsidR="00A11C63" w:rsidRPr="00F910B8" w:rsidRDefault="00A11C63" w:rsidP="00F910B8">
            <w:pPr>
              <w:jc w:val="center"/>
              <w:rPr>
                <w:rFonts w:ascii="Calibri" w:eastAsia="Calibri" w:hAnsi="Calibri"/>
              </w:rPr>
            </w:pPr>
          </w:p>
        </w:tc>
      </w:tr>
      <w:tr w:rsidR="00844AB5" w:rsidRPr="00F910B8" w:rsidTr="00F910B8">
        <w:trPr>
          <w:trHeight w:val="283"/>
        </w:trPr>
        <w:tc>
          <w:tcPr>
            <w:tcW w:w="2689" w:type="dxa"/>
            <w:shd w:val="clear" w:color="auto" w:fill="auto"/>
            <w:vAlign w:val="center"/>
          </w:tcPr>
          <w:p w:rsidR="00A11C63" w:rsidRPr="00F910B8" w:rsidRDefault="00A11C63" w:rsidP="00A11C63">
            <w:pPr>
              <w:rPr>
                <w:rFonts w:ascii="Calibri" w:eastAsia="Calibri" w:hAnsi="Calibri"/>
              </w:rPr>
            </w:pPr>
            <w:r w:rsidRPr="00F910B8">
              <w:rPr>
                <w:rFonts w:ascii="Calibri" w:eastAsia="Calibri" w:hAnsi="Calibri"/>
              </w:rPr>
              <w:t>- стальные трубы, км</w:t>
            </w:r>
          </w:p>
        </w:tc>
        <w:tc>
          <w:tcPr>
            <w:tcW w:w="1701"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28,3</w:t>
            </w:r>
          </w:p>
        </w:tc>
        <w:tc>
          <w:tcPr>
            <w:tcW w:w="1842"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61,1</w:t>
            </w:r>
          </w:p>
        </w:tc>
        <w:tc>
          <w:tcPr>
            <w:tcW w:w="1418"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w:t>
            </w:r>
          </w:p>
        </w:tc>
        <w:tc>
          <w:tcPr>
            <w:tcW w:w="1694"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89,4</w:t>
            </w:r>
          </w:p>
        </w:tc>
      </w:tr>
      <w:tr w:rsidR="00844AB5" w:rsidRPr="00F910B8" w:rsidTr="00F910B8">
        <w:trPr>
          <w:trHeight w:val="283"/>
        </w:trPr>
        <w:tc>
          <w:tcPr>
            <w:tcW w:w="2689" w:type="dxa"/>
            <w:shd w:val="clear" w:color="auto" w:fill="auto"/>
            <w:vAlign w:val="center"/>
          </w:tcPr>
          <w:p w:rsidR="00A11C63" w:rsidRPr="00F910B8" w:rsidRDefault="00A11C63" w:rsidP="00A11C63">
            <w:pPr>
              <w:rPr>
                <w:rFonts w:ascii="Calibri" w:eastAsia="Calibri" w:hAnsi="Calibri"/>
              </w:rPr>
            </w:pPr>
            <w:r w:rsidRPr="00F910B8">
              <w:rPr>
                <w:rFonts w:ascii="Calibri" w:eastAsia="Calibri" w:hAnsi="Calibri"/>
              </w:rPr>
              <w:t>- чугунные трубы, км</w:t>
            </w:r>
          </w:p>
        </w:tc>
        <w:tc>
          <w:tcPr>
            <w:tcW w:w="1701"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15,5</w:t>
            </w:r>
          </w:p>
        </w:tc>
        <w:tc>
          <w:tcPr>
            <w:tcW w:w="1842"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0,8</w:t>
            </w:r>
          </w:p>
        </w:tc>
        <w:tc>
          <w:tcPr>
            <w:tcW w:w="1418"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w:t>
            </w:r>
          </w:p>
        </w:tc>
        <w:tc>
          <w:tcPr>
            <w:tcW w:w="1694"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16,3</w:t>
            </w:r>
          </w:p>
        </w:tc>
      </w:tr>
      <w:tr w:rsidR="00844AB5" w:rsidRPr="00F910B8" w:rsidTr="00F910B8">
        <w:trPr>
          <w:trHeight w:val="283"/>
        </w:trPr>
        <w:tc>
          <w:tcPr>
            <w:tcW w:w="2689" w:type="dxa"/>
            <w:shd w:val="clear" w:color="auto" w:fill="auto"/>
            <w:vAlign w:val="center"/>
          </w:tcPr>
          <w:p w:rsidR="00A11C63" w:rsidRPr="00F910B8" w:rsidRDefault="00A11C63" w:rsidP="00A11C63">
            <w:pPr>
              <w:rPr>
                <w:rFonts w:ascii="Calibri" w:eastAsia="Calibri" w:hAnsi="Calibri"/>
              </w:rPr>
            </w:pPr>
            <w:r w:rsidRPr="00F910B8">
              <w:rPr>
                <w:rFonts w:ascii="Calibri" w:eastAsia="Calibri" w:hAnsi="Calibri"/>
              </w:rPr>
              <w:t>- керамические трубы, км</w:t>
            </w:r>
          </w:p>
        </w:tc>
        <w:tc>
          <w:tcPr>
            <w:tcW w:w="1701"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19,6</w:t>
            </w:r>
          </w:p>
        </w:tc>
        <w:tc>
          <w:tcPr>
            <w:tcW w:w="1842"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5,8</w:t>
            </w:r>
          </w:p>
        </w:tc>
        <w:tc>
          <w:tcPr>
            <w:tcW w:w="1418"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w:t>
            </w:r>
          </w:p>
        </w:tc>
        <w:tc>
          <w:tcPr>
            <w:tcW w:w="1694"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25,4</w:t>
            </w:r>
          </w:p>
        </w:tc>
      </w:tr>
      <w:tr w:rsidR="00844AB5" w:rsidRPr="00F910B8" w:rsidTr="00F910B8">
        <w:trPr>
          <w:trHeight w:val="283"/>
        </w:trPr>
        <w:tc>
          <w:tcPr>
            <w:tcW w:w="2689" w:type="dxa"/>
            <w:shd w:val="clear" w:color="auto" w:fill="auto"/>
            <w:vAlign w:val="center"/>
          </w:tcPr>
          <w:p w:rsidR="00A11C63" w:rsidRPr="00F910B8" w:rsidRDefault="00A11C63" w:rsidP="00A11C63">
            <w:pPr>
              <w:rPr>
                <w:rFonts w:ascii="Calibri" w:eastAsia="Calibri" w:hAnsi="Calibri"/>
              </w:rPr>
            </w:pPr>
            <w:r w:rsidRPr="00F910B8">
              <w:rPr>
                <w:rFonts w:ascii="Calibri" w:eastAsia="Calibri" w:hAnsi="Calibri"/>
              </w:rPr>
              <w:t>- ПЭ/ПВХ, км</w:t>
            </w:r>
          </w:p>
        </w:tc>
        <w:tc>
          <w:tcPr>
            <w:tcW w:w="1701"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w:t>
            </w:r>
          </w:p>
        </w:tc>
        <w:tc>
          <w:tcPr>
            <w:tcW w:w="1842"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0,4</w:t>
            </w:r>
          </w:p>
        </w:tc>
        <w:tc>
          <w:tcPr>
            <w:tcW w:w="1418"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w:t>
            </w:r>
          </w:p>
        </w:tc>
        <w:tc>
          <w:tcPr>
            <w:tcW w:w="1694"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0,4</w:t>
            </w:r>
          </w:p>
        </w:tc>
      </w:tr>
      <w:tr w:rsidR="00844AB5" w:rsidRPr="00F910B8" w:rsidTr="00F910B8">
        <w:trPr>
          <w:trHeight w:val="283"/>
        </w:trPr>
        <w:tc>
          <w:tcPr>
            <w:tcW w:w="2689" w:type="dxa"/>
            <w:shd w:val="clear" w:color="auto" w:fill="auto"/>
            <w:vAlign w:val="center"/>
          </w:tcPr>
          <w:p w:rsidR="00A11C63" w:rsidRPr="00F910B8" w:rsidRDefault="00A11C63" w:rsidP="00A11C63">
            <w:pPr>
              <w:rPr>
                <w:rFonts w:ascii="Calibri" w:eastAsia="Calibri" w:hAnsi="Calibri"/>
              </w:rPr>
            </w:pPr>
            <w:r w:rsidRPr="00F910B8">
              <w:rPr>
                <w:rFonts w:ascii="Calibri" w:eastAsia="Calibri" w:hAnsi="Calibri"/>
              </w:rPr>
              <w:t>-ж/б трубы, км</w:t>
            </w:r>
          </w:p>
        </w:tc>
        <w:tc>
          <w:tcPr>
            <w:tcW w:w="1701"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w:t>
            </w:r>
          </w:p>
        </w:tc>
        <w:tc>
          <w:tcPr>
            <w:tcW w:w="1842"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w:t>
            </w:r>
          </w:p>
        </w:tc>
        <w:tc>
          <w:tcPr>
            <w:tcW w:w="1418"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0,8</w:t>
            </w:r>
          </w:p>
        </w:tc>
        <w:tc>
          <w:tcPr>
            <w:tcW w:w="1694" w:type="dxa"/>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0,8</w:t>
            </w:r>
          </w:p>
        </w:tc>
      </w:tr>
      <w:tr w:rsidR="00844AB5" w:rsidRPr="00F910B8" w:rsidTr="00F910B8">
        <w:trPr>
          <w:trHeight w:val="283"/>
        </w:trPr>
        <w:tc>
          <w:tcPr>
            <w:tcW w:w="2689" w:type="dxa"/>
            <w:shd w:val="clear" w:color="auto" w:fill="auto"/>
            <w:vAlign w:val="center"/>
          </w:tcPr>
          <w:p w:rsidR="00A11C63" w:rsidRPr="00F910B8" w:rsidRDefault="00A11C63" w:rsidP="00A11C63">
            <w:pPr>
              <w:rPr>
                <w:rFonts w:ascii="Calibri" w:eastAsia="Calibri" w:hAnsi="Calibri"/>
                <w:b/>
              </w:rPr>
            </w:pPr>
            <w:r w:rsidRPr="00F910B8">
              <w:rPr>
                <w:rFonts w:ascii="Calibri" w:eastAsia="Calibri" w:hAnsi="Calibri"/>
                <w:b/>
              </w:rPr>
              <w:t>Всего, км</w:t>
            </w:r>
          </w:p>
        </w:tc>
        <w:tc>
          <w:tcPr>
            <w:tcW w:w="1701" w:type="dxa"/>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63,4</w:t>
            </w:r>
          </w:p>
        </w:tc>
        <w:tc>
          <w:tcPr>
            <w:tcW w:w="1842" w:type="dxa"/>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68,1</w:t>
            </w:r>
          </w:p>
        </w:tc>
        <w:tc>
          <w:tcPr>
            <w:tcW w:w="1418" w:type="dxa"/>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0,8</w:t>
            </w:r>
          </w:p>
        </w:tc>
        <w:tc>
          <w:tcPr>
            <w:tcW w:w="1694" w:type="dxa"/>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132,3</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На момент актуализации схемы водоотведения 75,576 км сетей водоотведения имеют износ 80%. Диаметры таких сетей – 100-1000 мм.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работе системы водоотведения г. Нефтеюганска участвуют 13 канализационных насосных станций. Технические характеристики насосного оборудования КНС приведены в таблице </w:t>
      </w:r>
      <w:r w:rsidRPr="00A11C63">
        <w:rPr>
          <w:rFonts w:eastAsia="Calibri"/>
          <w:sz w:val="26"/>
          <w:szCs w:val="26"/>
        </w:rPr>
        <w:fldChar w:fldCharType="begin"/>
      </w:r>
      <w:r w:rsidRPr="00A11C63">
        <w:rPr>
          <w:rFonts w:eastAsia="Calibri"/>
          <w:sz w:val="26"/>
          <w:szCs w:val="26"/>
        </w:rPr>
        <w:instrText xml:space="preserve"> REF Харки_насосного_оборуд_КНС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42</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49" w:name="Харки_насосного_оборуд_КНС"/>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42</w:t>
      </w:r>
      <w:r w:rsidRPr="00A11C63">
        <w:rPr>
          <w:rFonts w:eastAsia="Calibri"/>
          <w:b/>
          <w:bCs/>
          <w:sz w:val="24"/>
          <w:szCs w:val="24"/>
        </w:rPr>
        <w:fldChar w:fldCharType="end"/>
      </w:r>
      <w:bookmarkEnd w:id="349"/>
      <w:r w:rsidRPr="00A11C63">
        <w:rPr>
          <w:rFonts w:eastAsia="Calibri"/>
          <w:b/>
          <w:bCs/>
          <w:sz w:val="24"/>
          <w:szCs w:val="24"/>
        </w:rPr>
        <w:t>. Технические характеристики насосного оборудования КНС</w:t>
      </w:r>
    </w:p>
    <w:tbl>
      <w:tblPr>
        <w:tblW w:w="5000" w:type="pct"/>
        <w:tblLayout w:type="fixed"/>
        <w:tblLook w:val="04A0" w:firstRow="1" w:lastRow="0" w:firstColumn="1" w:lastColumn="0" w:noHBand="0" w:noVBand="1"/>
      </w:tblPr>
      <w:tblGrid>
        <w:gridCol w:w="593"/>
        <w:gridCol w:w="1194"/>
        <w:gridCol w:w="2531"/>
        <w:gridCol w:w="1143"/>
        <w:gridCol w:w="897"/>
        <w:gridCol w:w="818"/>
        <w:gridCol w:w="1015"/>
        <w:gridCol w:w="1663"/>
      </w:tblGrid>
      <w:tr w:rsidR="00A11C63" w:rsidRPr="00A11C63" w:rsidTr="00A11C63">
        <w:trPr>
          <w:trHeight w:val="283"/>
          <w:tblHeader/>
        </w:trPr>
        <w:tc>
          <w:tcPr>
            <w:tcW w:w="3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113" w:right="-113"/>
              <w:jc w:val="center"/>
              <w:rPr>
                <w:b/>
                <w:color w:val="000000"/>
                <w:lang w:eastAsia="ru-RU"/>
              </w:rPr>
            </w:pPr>
            <w:r w:rsidRPr="00A11C63">
              <w:rPr>
                <w:b/>
                <w:color w:val="000000"/>
                <w:lang w:eastAsia="ru-RU"/>
              </w:rPr>
              <w:t>№ п/п</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КНС</w:t>
            </w:r>
          </w:p>
        </w:tc>
        <w:tc>
          <w:tcPr>
            <w:tcW w:w="12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Наименование, тип оборудования, характеристики</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Устан. мощность, кВт</w:t>
            </w:r>
          </w:p>
        </w:tc>
        <w:tc>
          <w:tcPr>
            <w:tcW w:w="4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Произв. насоса, м</w:t>
            </w:r>
            <w:r w:rsidRPr="00A11C63">
              <w:rPr>
                <w:b/>
                <w:bCs/>
                <w:color w:val="000000"/>
                <w:vertAlign w:val="superscript"/>
                <w:lang w:eastAsia="ru-RU"/>
              </w:rPr>
              <w:t>3</w:t>
            </w:r>
            <w:r w:rsidRPr="00A11C63">
              <w:rPr>
                <w:b/>
                <w:bCs/>
                <w:color w:val="000000"/>
                <w:lang w:eastAsia="ru-RU"/>
              </w:rPr>
              <w:t>/ч</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Напор насоса, м</w:t>
            </w:r>
          </w:p>
        </w:tc>
        <w:tc>
          <w:tcPr>
            <w:tcW w:w="1359" w:type="pct"/>
            <w:gridSpan w:val="2"/>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Напорный коллектор</w:t>
            </w:r>
          </w:p>
        </w:tc>
      </w:tr>
      <w:tr w:rsidR="00A11C63" w:rsidRPr="00A11C63" w:rsidTr="00A11C63">
        <w:trPr>
          <w:trHeight w:val="283"/>
          <w:tblHeader/>
        </w:trPr>
        <w:tc>
          <w:tcPr>
            <w:tcW w:w="301"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113" w:right="-113"/>
              <w:jc w:val="center"/>
              <w:rPr>
                <w:b/>
                <w:color w:val="000000"/>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113" w:right="-113"/>
              <w:jc w:val="center"/>
              <w:rPr>
                <w:b/>
                <w:bCs/>
                <w:color w:val="000000"/>
                <w:lang w:eastAsia="ru-RU"/>
              </w:rPr>
            </w:pPr>
          </w:p>
        </w:tc>
        <w:tc>
          <w:tcPr>
            <w:tcW w:w="1284"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113" w:right="-113"/>
              <w:jc w:val="center"/>
              <w:rPr>
                <w:b/>
                <w:bCs/>
                <w:color w:val="000000"/>
                <w:lang w:eastAsia="ru-RU"/>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113" w:right="-113"/>
              <w:jc w:val="center"/>
              <w:rPr>
                <w:b/>
                <w:bCs/>
                <w:color w:val="000000"/>
                <w:lang w:eastAsia="ru-RU"/>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113" w:right="-113"/>
              <w:jc w:val="center"/>
              <w:rPr>
                <w:b/>
                <w:bCs/>
                <w:color w:val="000000"/>
                <w:lang w:eastAsia="ru-RU"/>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A11C63" w:rsidRPr="00A11C63" w:rsidRDefault="00A11C63" w:rsidP="00A11C63">
            <w:pPr>
              <w:ind w:left="-113" w:right="-113"/>
              <w:jc w:val="center"/>
              <w:rPr>
                <w:b/>
                <w:bCs/>
                <w:color w:val="000000"/>
                <w:lang w:eastAsia="ru-RU"/>
              </w:rPr>
            </w:pPr>
          </w:p>
        </w:tc>
        <w:tc>
          <w:tcPr>
            <w:tcW w:w="5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Диаметр, мм</w:t>
            </w:r>
          </w:p>
        </w:tc>
        <w:tc>
          <w:tcPr>
            <w:tcW w:w="84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b/>
                <w:bCs/>
                <w:color w:val="000000"/>
                <w:lang w:eastAsia="ru-RU"/>
              </w:rPr>
              <w:t>Протяженность, м</w:t>
            </w: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1.1</w:t>
            </w:r>
          </w:p>
        </w:tc>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№1А</w:t>
            </w: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Wilo FA 30.78D</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210</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32</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НК 426</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2389</w:t>
            </w: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Wilo FA 30.78D</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210</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32</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Wilo FA 30.78D</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210</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32</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w:t>
            </w:r>
          </w:p>
        </w:tc>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№2</w:t>
            </w: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Иртыш ПФ2 125/400.345-45/4-06</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37</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НК 159</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w:t>
            </w: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Иртыш ПФ2 125/400.345-45/4-06</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37</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3.1</w:t>
            </w:r>
          </w:p>
        </w:tc>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№3А</w:t>
            </w: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СМ-250-200-400/4</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160</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НК 530</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1702</w:t>
            </w: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3.2</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СМ-250-200-400/4</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160</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680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35</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3.3</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СМ-250-200-400/4</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160</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50</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3.4</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СМ-250-200-400/4</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160</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50</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3.5</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СМ-250-200-400/4</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160</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680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35</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4.1</w:t>
            </w:r>
          </w:p>
        </w:tc>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№4</w:t>
            </w: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Иртыш ПФС2 125/400.375-45/4-06</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37</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НК 325</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1307,78</w:t>
            </w: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4.2</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Иртыш ПФС2 125/400.375-45/4-06</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40</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4.3</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Иртыш ПФС2 125/400.375-45/4-06</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40</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4.4</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Иртыш ПФС2 125/400.375-45/4-06</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40</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5.1</w:t>
            </w:r>
          </w:p>
        </w:tc>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№5</w:t>
            </w: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СМ-150-125-315а/4</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23</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27,3</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НК 219</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1450</w:t>
            </w: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5.2</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СМ-150-125-315а/4</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23</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27,3</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5.3</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СМ-150-125-315а/4</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23</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27,3</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6.1</w:t>
            </w:r>
          </w:p>
        </w:tc>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№6</w:t>
            </w: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Иртыш ПФ2 125/315.290-22/4-06</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22</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НК 159</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193,74</w:t>
            </w: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6.2</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Иртыш ПФ2 125/315.290-22/4-06</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22</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7.1</w:t>
            </w:r>
          </w:p>
        </w:tc>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№7</w:t>
            </w: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Иртыш-Эко 550ПК-СП 2,5х9</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32</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НК 426</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1396</w:t>
            </w: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7.2</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Иртыш ПФС 125/400.420-55/4-06</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Иртыш ПФС 125/400.420-55/4-06</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7.4</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Иртыш ПФС 125/400.420-55/4-06</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8.1</w:t>
            </w:r>
          </w:p>
        </w:tc>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№8</w:t>
            </w: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СМ-250-200-400/4</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160</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680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22</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НК 426</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1405</w:t>
            </w: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8.2</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СМ-150-125-315-4</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23</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27,5</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9.1</w:t>
            </w:r>
          </w:p>
        </w:tc>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№9</w:t>
            </w: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Wilo EMY FA10.94.E</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НК 225</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880</w:t>
            </w: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9.2</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Wilo EMY FA10.94.E</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10.1</w:t>
            </w:r>
          </w:p>
        </w:tc>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№10</w:t>
            </w: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Насос СМ 80-50-200/2</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НК 159</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3046</w:t>
            </w: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10.2</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Насос СМ 80-50-200/2</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50</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11.1</w:t>
            </w:r>
          </w:p>
        </w:tc>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№11</w:t>
            </w: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Насос СМ 150-125-315/4</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40</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НК 159</w:t>
            </w:r>
            <w:r w:rsidRPr="00A11C63">
              <w:rPr>
                <w:color w:val="000000"/>
                <w:lang w:eastAsia="ru-RU"/>
              </w:rPr>
              <w:br/>
              <w:t>НК 89</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3766</w:t>
            </w: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11.2</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Насос СМ 150-125-315/4</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40</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180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32</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12.1</w:t>
            </w:r>
          </w:p>
        </w:tc>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№12</w:t>
            </w: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Насос Flygt 3057.181 0350110</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50</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31</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НК 114</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1468,25</w:t>
            </w: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12.3</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Насос Flygt 3057.181 0350110</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35</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31</w:t>
            </w:r>
          </w:p>
        </w:tc>
        <w:tc>
          <w:tcPr>
            <w:tcW w:w="51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13.1</w:t>
            </w:r>
          </w:p>
        </w:tc>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в 15 мкр.</w:t>
            </w: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val="en-US" w:eastAsia="ru-RU"/>
              </w:rPr>
            </w:pPr>
            <w:r w:rsidRPr="00A11C63">
              <w:rPr>
                <w:color w:val="000000"/>
                <w:lang w:val="en-US" w:eastAsia="ru-RU"/>
              </w:rPr>
              <w:t>Grundfos SL1.80.100.265.2.52S S.N.51D</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202</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53</w:t>
            </w:r>
          </w:p>
        </w:tc>
        <w:tc>
          <w:tcPr>
            <w:tcW w:w="5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 НК 159</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87,7</w:t>
            </w:r>
          </w:p>
        </w:tc>
      </w:tr>
      <w:tr w:rsidR="00A11C63" w:rsidRPr="00A11C63" w:rsidTr="00A11C63">
        <w:trPr>
          <w:trHeight w:val="283"/>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lastRenderedPageBreak/>
              <w:t>13.2</w:t>
            </w:r>
          </w:p>
        </w:tc>
        <w:tc>
          <w:tcPr>
            <w:tcW w:w="606"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c>
          <w:tcPr>
            <w:tcW w:w="128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val="en-US" w:eastAsia="ru-RU"/>
              </w:rPr>
            </w:pPr>
            <w:r w:rsidRPr="00A11C63">
              <w:rPr>
                <w:color w:val="000000"/>
                <w:lang w:val="en-US" w:eastAsia="ru-RU"/>
              </w:rPr>
              <w:t>Grundfos SL1.80.100.265.2.52S S.N.51D</w:t>
            </w:r>
          </w:p>
        </w:tc>
        <w:tc>
          <w:tcPr>
            <w:tcW w:w="5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35</w:t>
            </w:r>
          </w:p>
        </w:tc>
        <w:tc>
          <w:tcPr>
            <w:tcW w:w="45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202</w:t>
            </w:r>
          </w:p>
        </w:tc>
        <w:tc>
          <w:tcPr>
            <w:tcW w:w="4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53</w:t>
            </w:r>
          </w:p>
        </w:tc>
        <w:tc>
          <w:tcPr>
            <w:tcW w:w="5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НК 273</w:t>
            </w:r>
          </w:p>
        </w:tc>
        <w:tc>
          <w:tcPr>
            <w:tcW w:w="84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jc w:val="center"/>
              <w:rPr>
                <w:color w:val="000000"/>
                <w:lang w:eastAsia="ru-RU"/>
              </w:rPr>
            </w:pP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 xml:space="preserve">Из таблицы </w:t>
      </w:r>
      <w:r w:rsidRPr="00A11C63">
        <w:rPr>
          <w:rFonts w:eastAsia="Calibri"/>
          <w:sz w:val="26"/>
          <w:szCs w:val="26"/>
        </w:rPr>
        <w:fldChar w:fldCharType="begin"/>
      </w:r>
      <w:r w:rsidRPr="00A11C63">
        <w:rPr>
          <w:rFonts w:eastAsia="Calibri"/>
          <w:sz w:val="26"/>
          <w:szCs w:val="26"/>
        </w:rPr>
        <w:instrText xml:space="preserve"> REF Харки_насосного_оборуд_КНС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42</w:t>
      </w:r>
      <w:r w:rsidRPr="00A11C63">
        <w:rPr>
          <w:rFonts w:eastAsia="Calibri"/>
          <w:sz w:val="26"/>
          <w:szCs w:val="26"/>
        </w:rPr>
        <w:fldChar w:fldCharType="end"/>
      </w:r>
      <w:r w:rsidRPr="00A11C63">
        <w:rPr>
          <w:rFonts w:eastAsia="Calibri"/>
          <w:sz w:val="26"/>
          <w:szCs w:val="26"/>
        </w:rPr>
        <w:t xml:space="preserve"> видно, что КНС №2, 4, 6, 7, 9, 12 и КНС в 15 мкр. из 13 оборудованы погружными насосами, что говорит о повышенной надежности КНС и недавнем вводе в эксплуатацию. Подтопление этих станций невозможно вследствие особенности конструкции. КНС №1А и 3А оборудованы насосами в сухом исполнении.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Остальные станции имеют стандартную конструкцию с перегородкой, отделяющей машинное отделение от приемного. На них установлены отечественные центробежные насосы марок СМ и ФГ.</w:t>
      </w:r>
    </w:p>
    <w:p w:rsidR="00A11C63" w:rsidRPr="00A11C63" w:rsidRDefault="00A11C63" w:rsidP="004C30D2">
      <w:pPr>
        <w:numPr>
          <w:ilvl w:val="2"/>
          <w:numId w:val="5"/>
        </w:numPr>
        <w:spacing w:before="240" w:after="240" w:line="276" w:lineRule="auto"/>
        <w:ind w:left="1225" w:hanging="505"/>
        <w:jc w:val="both"/>
        <w:outlineLvl w:val="1"/>
        <w:rPr>
          <w:b/>
          <w:bCs/>
          <w:kern w:val="28"/>
          <w:sz w:val="26"/>
          <w:szCs w:val="26"/>
        </w:rPr>
      </w:pPr>
      <w:bookmarkStart w:id="350" w:name="_Toc8913831"/>
      <w:r w:rsidRPr="00A11C63">
        <w:rPr>
          <w:b/>
          <w:bCs/>
          <w:kern w:val="28"/>
          <w:sz w:val="26"/>
          <w:szCs w:val="26"/>
        </w:rPr>
        <w:t>Оценка безопасности и надежности объектов централизованной системы водоотведения и их управляемости</w:t>
      </w:r>
      <w:bookmarkEnd w:id="35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населенного пункта.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стоков и надежности работы сетей и сооружений.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таблице </w:t>
      </w:r>
      <w:r w:rsidRPr="00A11C63">
        <w:rPr>
          <w:rFonts w:eastAsia="Calibri"/>
          <w:sz w:val="26"/>
          <w:szCs w:val="26"/>
        </w:rPr>
        <w:fldChar w:fldCharType="begin"/>
      </w:r>
      <w:r w:rsidRPr="00A11C63">
        <w:rPr>
          <w:rFonts w:eastAsia="Calibri"/>
          <w:sz w:val="26"/>
          <w:szCs w:val="26"/>
        </w:rPr>
        <w:instrText xml:space="preserve"> REF Динамика_засоров_порывов_ВО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43</w:t>
      </w:r>
      <w:r w:rsidRPr="00A11C63">
        <w:rPr>
          <w:rFonts w:eastAsia="Calibri"/>
          <w:sz w:val="26"/>
          <w:szCs w:val="26"/>
        </w:rPr>
        <w:fldChar w:fldCharType="end"/>
      </w:r>
      <w:r w:rsidRPr="00A11C63">
        <w:rPr>
          <w:rFonts w:eastAsia="Calibri"/>
          <w:sz w:val="26"/>
          <w:szCs w:val="26"/>
        </w:rPr>
        <w:t xml:space="preserve"> представлена динамика засоров и порывов на канализационных сетях, предоставленная АО «ЮВК» за 2014-2018 гг.</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51" w:name="Динамика_засоров_порывов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43</w:t>
      </w:r>
      <w:r w:rsidRPr="00A11C63">
        <w:rPr>
          <w:rFonts w:eastAsia="Calibri"/>
          <w:b/>
          <w:bCs/>
          <w:sz w:val="24"/>
          <w:szCs w:val="24"/>
        </w:rPr>
        <w:fldChar w:fldCharType="end"/>
      </w:r>
      <w:bookmarkEnd w:id="351"/>
      <w:r w:rsidRPr="00A11C63">
        <w:rPr>
          <w:rFonts w:eastAsia="Calibri"/>
          <w:b/>
          <w:bCs/>
          <w:sz w:val="24"/>
          <w:szCs w:val="24"/>
        </w:rPr>
        <w:t>. Динамика засоров и порывов на канализационных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641"/>
        <w:gridCol w:w="1642"/>
        <w:gridCol w:w="1642"/>
        <w:gridCol w:w="1644"/>
        <w:gridCol w:w="1644"/>
      </w:tblGrid>
      <w:tr w:rsidR="00844AB5" w:rsidRPr="00F910B8" w:rsidTr="00F910B8">
        <w:trPr>
          <w:trHeight w:val="283"/>
          <w:tblHeader/>
        </w:trPr>
        <w:tc>
          <w:tcPr>
            <w:tcW w:w="833" w:type="pct"/>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Наименование</w:t>
            </w:r>
          </w:p>
        </w:tc>
        <w:tc>
          <w:tcPr>
            <w:tcW w:w="833" w:type="pct"/>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2014</w:t>
            </w:r>
          </w:p>
        </w:tc>
        <w:tc>
          <w:tcPr>
            <w:tcW w:w="833" w:type="pct"/>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2015</w:t>
            </w:r>
          </w:p>
        </w:tc>
        <w:tc>
          <w:tcPr>
            <w:tcW w:w="833" w:type="pct"/>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2016</w:t>
            </w:r>
          </w:p>
        </w:tc>
        <w:tc>
          <w:tcPr>
            <w:tcW w:w="834" w:type="pct"/>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2017</w:t>
            </w:r>
          </w:p>
        </w:tc>
        <w:tc>
          <w:tcPr>
            <w:tcW w:w="834" w:type="pct"/>
            <w:shd w:val="clear" w:color="auto" w:fill="auto"/>
            <w:vAlign w:val="center"/>
          </w:tcPr>
          <w:p w:rsidR="00A11C63" w:rsidRPr="00F910B8" w:rsidRDefault="00A11C63" w:rsidP="00F910B8">
            <w:pPr>
              <w:jc w:val="center"/>
              <w:rPr>
                <w:rFonts w:ascii="Calibri" w:eastAsia="Calibri" w:hAnsi="Calibri"/>
                <w:b/>
              </w:rPr>
            </w:pPr>
            <w:r w:rsidRPr="00F910B8">
              <w:rPr>
                <w:rFonts w:ascii="Calibri" w:eastAsia="Calibri" w:hAnsi="Calibri"/>
                <w:b/>
              </w:rPr>
              <w:t>2018</w:t>
            </w:r>
          </w:p>
        </w:tc>
      </w:tr>
      <w:tr w:rsidR="00844AB5" w:rsidRPr="00F910B8" w:rsidTr="00F910B8">
        <w:trPr>
          <w:trHeight w:val="283"/>
        </w:trPr>
        <w:tc>
          <w:tcPr>
            <w:tcW w:w="833" w:type="pct"/>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Засоры</w:t>
            </w:r>
          </w:p>
        </w:tc>
        <w:tc>
          <w:tcPr>
            <w:tcW w:w="833" w:type="pct"/>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1801</w:t>
            </w:r>
          </w:p>
        </w:tc>
        <w:tc>
          <w:tcPr>
            <w:tcW w:w="833" w:type="pct"/>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1789</w:t>
            </w:r>
          </w:p>
        </w:tc>
        <w:tc>
          <w:tcPr>
            <w:tcW w:w="833" w:type="pct"/>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1721</w:t>
            </w:r>
          </w:p>
        </w:tc>
        <w:tc>
          <w:tcPr>
            <w:tcW w:w="834" w:type="pct"/>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1681</w:t>
            </w:r>
          </w:p>
        </w:tc>
        <w:tc>
          <w:tcPr>
            <w:tcW w:w="834" w:type="pct"/>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1576</w:t>
            </w:r>
          </w:p>
        </w:tc>
      </w:tr>
      <w:tr w:rsidR="00844AB5" w:rsidRPr="00F910B8" w:rsidTr="00F910B8">
        <w:trPr>
          <w:trHeight w:val="283"/>
        </w:trPr>
        <w:tc>
          <w:tcPr>
            <w:tcW w:w="833" w:type="pct"/>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Порывы</w:t>
            </w:r>
          </w:p>
        </w:tc>
        <w:tc>
          <w:tcPr>
            <w:tcW w:w="833" w:type="pct"/>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19</w:t>
            </w:r>
          </w:p>
        </w:tc>
        <w:tc>
          <w:tcPr>
            <w:tcW w:w="833" w:type="pct"/>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19</w:t>
            </w:r>
          </w:p>
        </w:tc>
        <w:tc>
          <w:tcPr>
            <w:tcW w:w="833" w:type="pct"/>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21</w:t>
            </w:r>
          </w:p>
        </w:tc>
        <w:tc>
          <w:tcPr>
            <w:tcW w:w="834" w:type="pct"/>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27</w:t>
            </w:r>
          </w:p>
        </w:tc>
        <w:tc>
          <w:tcPr>
            <w:tcW w:w="834" w:type="pct"/>
            <w:shd w:val="clear" w:color="auto" w:fill="auto"/>
            <w:vAlign w:val="center"/>
          </w:tcPr>
          <w:p w:rsidR="00A11C63" w:rsidRPr="00F910B8" w:rsidRDefault="00A11C63" w:rsidP="00F910B8">
            <w:pPr>
              <w:jc w:val="center"/>
              <w:rPr>
                <w:rFonts w:ascii="Calibri" w:eastAsia="Calibri" w:hAnsi="Calibri"/>
              </w:rPr>
            </w:pPr>
            <w:r w:rsidRPr="00F910B8">
              <w:rPr>
                <w:rFonts w:ascii="Calibri" w:eastAsia="Calibri" w:hAnsi="Calibri"/>
              </w:rPr>
              <w:t>11*</w:t>
            </w:r>
          </w:p>
        </w:tc>
      </w:tr>
    </w:tbl>
    <w:p w:rsidR="00A11C63" w:rsidRPr="00A11C63" w:rsidRDefault="00A11C63" w:rsidP="00A11C63">
      <w:pPr>
        <w:spacing w:before="120" w:after="120" w:line="360" w:lineRule="auto"/>
        <w:jc w:val="both"/>
        <w:rPr>
          <w:rFonts w:eastAsia="Calibri"/>
        </w:rPr>
      </w:pPr>
      <w:r w:rsidRPr="00A11C63">
        <w:rPr>
          <w:rFonts w:eastAsia="Calibri"/>
        </w:rPr>
        <w:t>* – В том числе 1 авария</w:t>
      </w:r>
    </w:p>
    <w:p w:rsidR="00A11C63" w:rsidRPr="00A11C63" w:rsidRDefault="00A11C63" w:rsidP="004C30D2">
      <w:pPr>
        <w:keepNext/>
        <w:numPr>
          <w:ilvl w:val="2"/>
          <w:numId w:val="5"/>
        </w:numPr>
        <w:spacing w:before="240" w:after="240" w:line="276" w:lineRule="auto"/>
        <w:ind w:left="1225" w:hanging="505"/>
        <w:jc w:val="both"/>
        <w:outlineLvl w:val="1"/>
        <w:rPr>
          <w:b/>
          <w:bCs/>
          <w:kern w:val="28"/>
          <w:sz w:val="26"/>
          <w:szCs w:val="26"/>
        </w:rPr>
      </w:pPr>
      <w:bookmarkStart w:id="352" w:name="_Toc443642352"/>
      <w:bookmarkStart w:id="353" w:name="_Toc8913832"/>
      <w:r w:rsidRPr="00A11C63">
        <w:rPr>
          <w:b/>
          <w:bCs/>
          <w:kern w:val="28"/>
          <w:sz w:val="26"/>
          <w:szCs w:val="26"/>
          <w:lang w:val="x-none"/>
        </w:rPr>
        <w:lastRenderedPageBreak/>
        <w:t>Оценка воздействия сбросов сточных вод через централизованную систему водоотведения на окружающую среду</w:t>
      </w:r>
      <w:bookmarkEnd w:id="352"/>
      <w:bookmarkEnd w:id="35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Оценка воздействия централизованной системы водоотведения города Нефтеюганска на окружающую среду выполнена с точки зрения объемов сброса загрязняющих веществ в водные объекты муниципального образования. Также, воздействие на окружающую среду оказывает осадок, остающийся после очистки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соответствии с Федеральным законом Российской Федерации от 7 декабря 2011 г. N 416-ФЗ «О водоснабжении и водоотведении» в целях предотвращения негативного воздействия на окружающую среду для объектов централизованных систем водоотведения устанавливаются нормативы допустимых сбросов загрязняющих веществ, иных веществ и микроорганизмов, а также лимиты на сбросы загрязняющих веществ, иных веществ и микроорганизмов (далее - лимиты на сбросы).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Приказом №92 от 24.03.2015 г. Нижне-Обского БВУ «Об утверждении нормативов допустимых сбросов веществ и микроорганизмов в водные объекты» утверждены НДС для КОС-12 на срок до 24.03.2020 г. (рисунок </w:t>
      </w:r>
      <w:r w:rsidRPr="00A11C63">
        <w:rPr>
          <w:rFonts w:eastAsia="Calibri"/>
          <w:sz w:val="26"/>
          <w:szCs w:val="26"/>
        </w:rPr>
        <w:fldChar w:fldCharType="begin"/>
      </w:r>
      <w:r w:rsidRPr="00A11C63">
        <w:rPr>
          <w:rFonts w:eastAsia="Calibri"/>
          <w:sz w:val="26"/>
          <w:szCs w:val="26"/>
        </w:rPr>
        <w:instrText xml:space="preserve"> REF Рис_НДС_КОС_12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42</w:t>
      </w:r>
      <w:r w:rsidRPr="00A11C63">
        <w:rPr>
          <w:rFonts w:eastAsia="Calibri"/>
          <w:sz w:val="26"/>
          <w:szCs w:val="26"/>
        </w:rPr>
        <w:fldChar w:fldCharType="end"/>
      </w:r>
      <w:r w:rsidRPr="00A11C63">
        <w:rPr>
          <w:rFonts w:eastAsia="Calibri"/>
          <w:sz w:val="26"/>
          <w:szCs w:val="26"/>
        </w:rPr>
        <w:t>).</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44" o:spid="_x0000_i1100" type="#_x0000_t75" style="width:459pt;height:597.75pt;visibility:visible">
            <v:imagedata r:id="rId89" o:title=""/>
          </v:shape>
        </w:pict>
      </w:r>
    </w:p>
    <w:p w:rsidR="00A11C63" w:rsidRPr="00A11C63" w:rsidRDefault="00A11C63" w:rsidP="00A11C63">
      <w:pPr>
        <w:spacing w:before="120" w:after="120" w:line="360" w:lineRule="auto"/>
        <w:jc w:val="center"/>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53" o:spid="_x0000_i1101" type="#_x0000_t75" style="width:779.25pt;height:401.25pt;visibility:visible">
            <v:imagedata r:id="rId90" o:title=""/>
          </v:shape>
        </w:pict>
      </w:r>
    </w:p>
    <w:p w:rsidR="00A11C63" w:rsidRPr="00A11C63" w:rsidRDefault="00A11C63" w:rsidP="00A11C63">
      <w:pPr>
        <w:spacing w:before="120" w:after="120" w:line="360" w:lineRule="auto"/>
        <w:jc w:val="center"/>
        <w:rPr>
          <w:rFonts w:eastAsia="Calibri"/>
          <w:sz w:val="26"/>
          <w:szCs w:val="26"/>
        </w:rPr>
      </w:pPr>
    </w:p>
    <w:p w:rsidR="00A11C63" w:rsidRPr="00A11C63" w:rsidRDefault="00A11C63" w:rsidP="00A11C63">
      <w:pPr>
        <w:spacing w:before="120" w:after="120" w:line="360" w:lineRule="auto"/>
        <w:jc w:val="center"/>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55" o:spid="_x0000_i1102" type="#_x0000_t75" style="width:462.75pt;height:638.25pt;visibility:visible">
            <v:imagedata r:id="rId91" o:title=""/>
          </v:shape>
        </w:pic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56" o:spid="_x0000_i1103" type="#_x0000_t75" style="width:462pt;height:211.5pt;visibility:visible">
            <v:imagedata r:id="rId92"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54" w:name="Рис_НДС_КОС_12"/>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42</w:t>
      </w:r>
      <w:r w:rsidRPr="00A11C63">
        <w:rPr>
          <w:rFonts w:eastAsia="Calibri"/>
          <w:b/>
          <w:bCs/>
          <w:sz w:val="24"/>
          <w:szCs w:val="24"/>
        </w:rPr>
        <w:fldChar w:fldCharType="end"/>
      </w:r>
      <w:bookmarkEnd w:id="354"/>
      <w:r w:rsidRPr="00A11C63">
        <w:rPr>
          <w:rFonts w:eastAsia="Calibri"/>
          <w:b/>
          <w:bCs/>
          <w:sz w:val="24"/>
          <w:szCs w:val="24"/>
        </w:rPr>
        <w:t xml:space="preserve"> - Утвержденные нормативы допустимых сбросов веществ и микроорганизмов КОС-12</w:t>
      </w:r>
    </w:p>
    <w:p w:rsidR="00A11C63" w:rsidRPr="00A11C63" w:rsidRDefault="00A11C63" w:rsidP="00A11C63">
      <w:pPr>
        <w:spacing w:before="120" w:after="120" w:line="360" w:lineRule="auto"/>
        <w:ind w:firstLine="709"/>
        <w:jc w:val="both"/>
        <w:rPr>
          <w:rFonts w:eastAsia="Calibri"/>
          <w:sz w:val="26"/>
          <w:szCs w:val="26"/>
        </w:rPr>
      </w:pPr>
      <w:r w:rsidRPr="00A11C63">
        <w:rPr>
          <w:sz w:val="26"/>
          <w:szCs w:val="26"/>
          <w:lang w:eastAsia="ru-RU"/>
        </w:rPr>
        <w:t xml:space="preserve">Качество очистки сточных вод на КОС-12 не соответствует установленным нормативам допустимого сброса загрязняющих веществ и микроорганизмов в протоку </w:t>
      </w:r>
      <w:r w:rsidRPr="00A11C63">
        <w:rPr>
          <w:rFonts w:eastAsia="Calibri"/>
          <w:sz w:val="26"/>
          <w:szCs w:val="26"/>
          <w:lang w:val="x-none"/>
        </w:rPr>
        <w:t>Юганская Об</w:t>
      </w:r>
      <w:r w:rsidRPr="00A11C63">
        <w:rPr>
          <w:rFonts w:eastAsia="Calibri"/>
          <w:sz w:val="26"/>
          <w:szCs w:val="26"/>
        </w:rPr>
        <w:t>ь по следующим показателям:</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взвешенные вещества;</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БПК</w:t>
      </w:r>
      <w:r w:rsidR="00A11C63" w:rsidRPr="00A11C63">
        <w:rPr>
          <w:rFonts w:eastAsia="Calibri"/>
          <w:sz w:val="26"/>
          <w:szCs w:val="26"/>
          <w:vertAlign w:val="subscript"/>
        </w:rPr>
        <w:t>5</w:t>
      </w:r>
      <w:r w:rsidR="00A11C63" w:rsidRPr="00A11C63">
        <w:rPr>
          <w:rFonts w:eastAsia="Calibri"/>
          <w:sz w:val="26"/>
          <w:szCs w:val="26"/>
        </w:rPr>
        <w:t>;</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ион аммония;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нитрит-ион;</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железо общее;</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фосфаты.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Протоколы химического анализа сточных вод после очистки на </w:t>
      </w:r>
      <w:r w:rsidRPr="00A11C63">
        <w:rPr>
          <w:rFonts w:eastAsia="Calibri"/>
          <w:sz w:val="26"/>
          <w:szCs w:val="26"/>
        </w:rPr>
        <w:br/>
        <w:t xml:space="preserve">КОС-12000 м³/сут представлены на рисунках </w:t>
      </w:r>
      <w:r w:rsidRPr="00A11C63">
        <w:rPr>
          <w:rFonts w:eastAsia="Calibri"/>
          <w:sz w:val="26"/>
          <w:szCs w:val="26"/>
        </w:rPr>
        <w:fldChar w:fldCharType="begin"/>
      </w:r>
      <w:r w:rsidRPr="00A11C63">
        <w:rPr>
          <w:rFonts w:eastAsia="Calibri"/>
          <w:sz w:val="26"/>
          <w:szCs w:val="26"/>
        </w:rPr>
        <w:instrText xml:space="preserve"> REF Рис_Протокол_хим_анализ_КОС12_1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43</w:t>
      </w:r>
      <w:r w:rsidRPr="00A11C63">
        <w:rPr>
          <w:rFonts w:eastAsia="Calibri"/>
          <w:sz w:val="26"/>
          <w:szCs w:val="26"/>
        </w:rPr>
        <w:fldChar w:fldCharType="end"/>
      </w:r>
      <w:r w:rsidRPr="00A11C63">
        <w:rPr>
          <w:rFonts w:eastAsia="Calibri"/>
          <w:sz w:val="26"/>
          <w:szCs w:val="26"/>
        </w:rPr>
        <w:t>-</w:t>
      </w:r>
      <w:r w:rsidRPr="00A11C63">
        <w:rPr>
          <w:rFonts w:eastAsia="Calibri"/>
          <w:sz w:val="26"/>
          <w:szCs w:val="26"/>
        </w:rPr>
        <w:fldChar w:fldCharType="begin"/>
      </w:r>
      <w:r w:rsidRPr="00A11C63">
        <w:rPr>
          <w:rFonts w:eastAsia="Calibri"/>
          <w:sz w:val="26"/>
          <w:szCs w:val="26"/>
        </w:rPr>
        <w:instrText xml:space="preserve"> REF Рис_Протокол_хим_анализ_КОС12_2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57</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186" o:spid="_x0000_i1104" type="#_x0000_t75" style="width:468pt;height:652.5pt;visibility:visible">
            <v:imagedata r:id="rId93"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55" w:name="Рис_Протокол_хим_анализ_КОС12_1"/>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43</w:t>
      </w:r>
      <w:r w:rsidRPr="00A11C63">
        <w:rPr>
          <w:rFonts w:eastAsia="Calibri"/>
          <w:b/>
          <w:bCs/>
          <w:sz w:val="24"/>
          <w:szCs w:val="24"/>
        </w:rPr>
        <w:fldChar w:fldCharType="end"/>
      </w:r>
      <w:bookmarkEnd w:id="355"/>
      <w:r w:rsidRPr="00A11C63">
        <w:rPr>
          <w:rFonts w:eastAsia="Calibri"/>
          <w:b/>
          <w:bCs/>
          <w:sz w:val="24"/>
          <w:szCs w:val="24"/>
        </w:rPr>
        <w:t xml:space="preserve"> - Протоколы химического анализа сточных вод КОС - 12000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187" o:spid="_x0000_i1105" type="#_x0000_t75" style="width:468pt;height:367.5pt;visibility:visible">
            <v:imagedata r:id="rId94"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44</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- 12000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188" o:spid="_x0000_i1106" type="#_x0000_t75" style="width:468pt;height:542.25pt;visibility:visible">
            <v:imagedata r:id="rId95"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45</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- 12000 м³/сут</w:t>
      </w:r>
    </w:p>
    <w:p w:rsidR="00A11C63" w:rsidRPr="00A11C63" w:rsidRDefault="00A11C63" w:rsidP="00A11C63">
      <w:pPr>
        <w:spacing w:before="120" w:after="120" w:line="360" w:lineRule="auto"/>
        <w:jc w:val="center"/>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189" o:spid="_x0000_i1107" type="#_x0000_t75" style="width:768pt;height:361.5pt;visibility:visible">
            <v:imagedata r:id="rId96"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46</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- 12000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190" o:spid="_x0000_i1108" type="#_x0000_t75" style="width:759pt;height:342.75pt;visibility:visible">
            <v:imagedata r:id="rId97"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47</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- 12000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191" o:spid="_x0000_i1109" type="#_x0000_t75" style="width:703.5pt;height:417.75pt;visibility:visible">
            <v:imagedata r:id="rId98"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48</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- 12000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192" o:spid="_x0000_i1110" type="#_x0000_t75" style="width:757.5pt;height:335.25pt;visibility:visible">
            <v:imagedata r:id="rId99"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49</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- 12000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193" o:spid="_x0000_i1111" type="#_x0000_t75" style="width:748.5pt;height:337.5pt;visibility:visible">
            <v:imagedata r:id="rId100"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50</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- 12000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194" o:spid="_x0000_i1112" type="#_x0000_t75" style="width:737.25pt;height:334.5pt;visibility:visible">
            <v:imagedata r:id="rId101"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51</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- 12000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195" o:spid="_x0000_i1113" type="#_x0000_t75" style="width:698.25pt;height:415.5pt;visibility:visible">
            <v:imagedata r:id="rId102"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52</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- 12000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196" o:spid="_x0000_i1114" type="#_x0000_t75" style="width:757.5pt;height:336.75pt;visibility:visible">
            <v:imagedata r:id="rId103"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53</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- 12000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197" o:spid="_x0000_i1115" type="#_x0000_t75" style="width:756.75pt;height:342.75pt;visibility:visible">
            <v:imagedata r:id="rId104"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54</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- 12000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198" o:spid="_x0000_i1116" type="#_x0000_t75" style="width:757.5pt;height:331.5pt;visibility:visible">
            <v:imagedata r:id="rId105"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55</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- 12000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199" o:spid="_x0000_i1117" type="#_x0000_t75" style="width:706.5pt;height:414pt;visibility:visible">
            <v:imagedata r:id="rId106"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56</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- 12000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00" o:spid="_x0000_i1118" type="#_x0000_t75" style="width:702pt;height:416.25pt;visibility:visible">
            <v:imagedata r:id="rId107"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56" w:name="Рис_Протокол_хим_анализ_КОС12_2"/>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57</w:t>
      </w:r>
      <w:r w:rsidRPr="00A11C63">
        <w:rPr>
          <w:rFonts w:eastAsia="Calibri"/>
          <w:b/>
          <w:bCs/>
          <w:sz w:val="24"/>
          <w:szCs w:val="24"/>
        </w:rPr>
        <w:fldChar w:fldCharType="end"/>
      </w:r>
      <w:bookmarkEnd w:id="356"/>
      <w:r w:rsidRPr="00A11C63">
        <w:rPr>
          <w:rFonts w:eastAsia="Calibri"/>
          <w:b/>
          <w:bCs/>
          <w:sz w:val="24"/>
          <w:szCs w:val="24"/>
        </w:rPr>
        <w:t xml:space="preserve"> - Протоколы химического анализа сточных вод КОС - 12000 м³/сут</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 xml:space="preserve">Приказом №216 от 30.06.2015 г. Нижне-Обского БВУ «Об утверждении нормативов допустимых сбросов веществ и микроорганизмов в водные объекты» утверждены НДС для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на срок до 30.06.2020 г. (рисунок </w:t>
      </w:r>
      <w:r w:rsidRPr="00A11C63">
        <w:rPr>
          <w:rFonts w:eastAsia="Calibri"/>
          <w:sz w:val="26"/>
          <w:szCs w:val="26"/>
        </w:rPr>
        <w:fldChar w:fldCharType="begin"/>
      </w:r>
      <w:r w:rsidRPr="00A11C63">
        <w:rPr>
          <w:rFonts w:eastAsia="Calibri"/>
          <w:sz w:val="26"/>
          <w:szCs w:val="26"/>
        </w:rPr>
        <w:instrText xml:space="preserve"> REF Рис_НДС_КОС_50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58</w:t>
      </w:r>
      <w:r w:rsidRPr="00A11C63">
        <w:rPr>
          <w:rFonts w:eastAsia="Calibri"/>
          <w:sz w:val="26"/>
          <w:szCs w:val="26"/>
        </w:rPr>
        <w:fldChar w:fldCharType="end"/>
      </w:r>
      <w:r w:rsidRPr="00A11C63">
        <w:rPr>
          <w:rFonts w:eastAsia="Calibri"/>
          <w:sz w:val="26"/>
          <w:szCs w:val="26"/>
        </w:rPr>
        <w:t>).</w:t>
      </w:r>
    </w:p>
    <w:p w:rsidR="00A11C63" w:rsidRPr="00A11C63" w:rsidRDefault="004A00C1" w:rsidP="00D412CF">
      <w:pPr>
        <w:spacing w:before="120" w:after="120" w:line="360" w:lineRule="auto"/>
        <w:jc w:val="center"/>
        <w:rPr>
          <w:rFonts w:eastAsia="Calibri"/>
          <w:sz w:val="26"/>
          <w:szCs w:val="26"/>
        </w:rPr>
      </w:pPr>
      <w:r>
        <w:rPr>
          <w:rFonts w:eastAsia="Calibri"/>
          <w:noProof/>
          <w:sz w:val="26"/>
          <w:szCs w:val="26"/>
          <w:lang w:eastAsia="ru-RU"/>
        </w:rPr>
        <w:pict>
          <v:shape id="Рисунок 57" o:spid="_x0000_i1119" type="#_x0000_t75" style="width:462pt;height:606pt;visibility:visible">
            <v:imagedata r:id="rId108" o:title=""/>
          </v:shape>
        </w:pict>
      </w:r>
    </w:p>
    <w:p w:rsidR="00A11C63" w:rsidRPr="00A11C63" w:rsidRDefault="00A11C63" w:rsidP="00A11C63">
      <w:pPr>
        <w:spacing w:before="120" w:after="120" w:line="360" w:lineRule="auto"/>
        <w:jc w:val="center"/>
        <w:rPr>
          <w:rFonts w:eastAsia="Calibri"/>
          <w:sz w:val="26"/>
          <w:szCs w:val="26"/>
        </w:rPr>
        <w:sectPr w:rsidR="00A11C63" w:rsidRPr="00A11C63" w:rsidSect="00A11C63">
          <w:pgSz w:w="11906" w:h="16838"/>
          <w:pgMar w:top="709" w:right="851" w:bottom="851" w:left="1701" w:header="709" w:footer="709" w:gutter="0"/>
          <w:cols w:space="708"/>
          <w:docGrid w:linePitch="360"/>
        </w:sectPr>
      </w:pP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58" o:spid="_x0000_i1120" type="#_x0000_t75" style="width:767.25pt;height:435pt;visibility:visible">
            <v:imagedata r:id="rId109" o:title=""/>
          </v:shape>
        </w:pict>
      </w:r>
    </w:p>
    <w:p w:rsidR="00A11C63" w:rsidRPr="00A11C63" w:rsidRDefault="00A11C63" w:rsidP="00A11C63">
      <w:pPr>
        <w:spacing w:before="120" w:after="120" w:line="360" w:lineRule="auto"/>
        <w:jc w:val="center"/>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59" o:spid="_x0000_i1121" type="#_x0000_t75" style="width:456.75pt;height:616.5pt;visibility:visible">
            <v:imagedata r:id="rId110" o:title=""/>
          </v:shape>
        </w:pic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60" o:spid="_x0000_i1122" type="#_x0000_t75" style="width:452.25pt;height:199.5pt;visibility:visible">
            <v:imagedata r:id="rId111"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57" w:name="Рис_НДС_КОС_50"/>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58</w:t>
      </w:r>
      <w:r w:rsidRPr="00A11C63">
        <w:rPr>
          <w:rFonts w:eastAsia="Calibri"/>
          <w:b/>
          <w:bCs/>
          <w:sz w:val="24"/>
          <w:szCs w:val="24"/>
        </w:rPr>
        <w:fldChar w:fldCharType="end"/>
      </w:r>
      <w:bookmarkEnd w:id="357"/>
      <w:r w:rsidRPr="00A11C63">
        <w:rPr>
          <w:rFonts w:eastAsia="Calibri"/>
          <w:b/>
          <w:bCs/>
          <w:sz w:val="24"/>
          <w:szCs w:val="24"/>
        </w:rPr>
        <w:t xml:space="preserve"> - Утвержденные нормативы допустимых сбросов веществ и микроорганизмов КОС 50000 м</w:t>
      </w:r>
      <w:r w:rsidRPr="00A11C63">
        <w:rPr>
          <w:rFonts w:eastAsia="Calibri"/>
          <w:b/>
          <w:bCs/>
          <w:sz w:val="24"/>
          <w:szCs w:val="24"/>
          <w:vertAlign w:val="superscript"/>
        </w:rPr>
        <w:t>3</w:t>
      </w:r>
      <w:r w:rsidRPr="00A11C63">
        <w:rPr>
          <w:rFonts w:eastAsia="Calibri"/>
          <w:b/>
          <w:bCs/>
          <w:sz w:val="24"/>
          <w:szCs w:val="24"/>
        </w:rPr>
        <w:t>/сут (первый этап строительства 25 000 м</w:t>
      </w:r>
      <w:r w:rsidRPr="00A11C63">
        <w:rPr>
          <w:rFonts w:eastAsia="Calibri"/>
          <w:b/>
          <w:bCs/>
          <w:sz w:val="24"/>
          <w:szCs w:val="24"/>
          <w:vertAlign w:val="superscript"/>
        </w:rPr>
        <w:t>3</w:t>
      </w:r>
      <w:r w:rsidRPr="00A11C63">
        <w:rPr>
          <w:rFonts w:eastAsia="Calibri"/>
          <w:b/>
          <w:bCs/>
          <w:sz w:val="24"/>
          <w:szCs w:val="24"/>
        </w:rPr>
        <w:t>/сут)</w:t>
      </w:r>
    </w:p>
    <w:p w:rsidR="00A11C63" w:rsidRPr="00A11C63" w:rsidRDefault="00A11C63" w:rsidP="00A11C63">
      <w:pPr>
        <w:spacing w:before="120" w:after="120" w:line="360" w:lineRule="auto"/>
        <w:ind w:firstLine="709"/>
        <w:jc w:val="both"/>
        <w:rPr>
          <w:rFonts w:eastAsia="Calibri"/>
          <w:sz w:val="26"/>
          <w:szCs w:val="26"/>
        </w:rPr>
      </w:pPr>
      <w:r w:rsidRPr="00A11C63">
        <w:rPr>
          <w:sz w:val="26"/>
          <w:szCs w:val="26"/>
          <w:lang w:eastAsia="ru-RU"/>
        </w:rPr>
        <w:t>В настоящее время, качество очистки сточных вод на КОС 50000 м</w:t>
      </w:r>
      <w:r w:rsidRPr="00A11C63">
        <w:rPr>
          <w:sz w:val="26"/>
          <w:szCs w:val="26"/>
          <w:vertAlign w:val="superscript"/>
          <w:lang w:eastAsia="ru-RU"/>
        </w:rPr>
        <w:t>3</w:t>
      </w:r>
      <w:r w:rsidRPr="00A11C63">
        <w:rPr>
          <w:sz w:val="26"/>
          <w:szCs w:val="26"/>
          <w:lang w:eastAsia="ru-RU"/>
        </w:rPr>
        <w:t>/сут (первый этап строительства 25 000 м</w:t>
      </w:r>
      <w:r w:rsidRPr="00A11C63">
        <w:rPr>
          <w:sz w:val="26"/>
          <w:szCs w:val="26"/>
          <w:vertAlign w:val="superscript"/>
          <w:lang w:eastAsia="ru-RU"/>
        </w:rPr>
        <w:t>3</w:t>
      </w:r>
      <w:r w:rsidRPr="00A11C63">
        <w:rPr>
          <w:sz w:val="26"/>
          <w:szCs w:val="26"/>
          <w:lang w:eastAsia="ru-RU"/>
        </w:rPr>
        <w:t xml:space="preserve">/сут) не соответствует установленным нормативам допустимого сброса загрязняющих веществ и микроорганизмов в протоку </w:t>
      </w:r>
      <w:r w:rsidRPr="00A11C63">
        <w:rPr>
          <w:rFonts w:eastAsia="Calibri"/>
          <w:sz w:val="26"/>
          <w:szCs w:val="26"/>
          <w:lang w:val="x-none"/>
        </w:rPr>
        <w:t>Юганская Обь</w:t>
      </w:r>
      <w:r w:rsidRPr="00A11C63">
        <w:rPr>
          <w:sz w:val="26"/>
          <w:szCs w:val="26"/>
          <w:lang w:eastAsia="ru-RU"/>
        </w:rPr>
        <w:t xml:space="preserve"> </w:t>
      </w:r>
      <w:r w:rsidRPr="00A11C63">
        <w:rPr>
          <w:rFonts w:eastAsia="Calibri"/>
          <w:sz w:val="26"/>
          <w:szCs w:val="26"/>
        </w:rPr>
        <w:t>по следующим показателям:</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взвешенные вещества;</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БПК</w:t>
      </w:r>
      <w:r w:rsidR="00A11C63" w:rsidRPr="00A11C63">
        <w:rPr>
          <w:rFonts w:eastAsia="Calibri"/>
          <w:sz w:val="26"/>
          <w:szCs w:val="26"/>
          <w:vertAlign w:val="subscript"/>
        </w:rPr>
        <w:t>5</w:t>
      </w:r>
      <w:r w:rsidR="00A11C63" w:rsidRPr="00A11C63">
        <w:rPr>
          <w:rFonts w:eastAsia="Calibri"/>
          <w:sz w:val="26"/>
          <w:szCs w:val="26"/>
        </w:rPr>
        <w:t>;</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ион аммония;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нитрит-ион;</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железо общее.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Протоколы химического анализа сточных вод после очистки на </w:t>
      </w:r>
      <w:r w:rsidRPr="00A11C63">
        <w:rPr>
          <w:rFonts w:eastAsia="Calibri"/>
          <w:sz w:val="26"/>
          <w:szCs w:val="26"/>
        </w:rPr>
        <w:br/>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представлены на</w:t>
      </w:r>
      <w:r w:rsidRPr="00A11C63">
        <w:rPr>
          <w:rFonts w:eastAsia="Calibri"/>
          <w:sz w:val="26"/>
          <w:szCs w:val="26"/>
        </w:rPr>
        <w:br/>
        <w:t xml:space="preserve">рисунках </w:t>
      </w:r>
      <w:r w:rsidRPr="00A11C63">
        <w:rPr>
          <w:rFonts w:eastAsia="Calibri"/>
          <w:sz w:val="26"/>
          <w:szCs w:val="26"/>
        </w:rPr>
        <w:fldChar w:fldCharType="begin"/>
      </w:r>
      <w:r w:rsidRPr="00A11C63">
        <w:rPr>
          <w:rFonts w:eastAsia="Calibri"/>
          <w:sz w:val="26"/>
          <w:szCs w:val="26"/>
        </w:rPr>
        <w:instrText xml:space="preserve"> REF Рис_Протокол_хим_анализ_КОС50_1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59</w:t>
      </w:r>
      <w:r w:rsidRPr="00A11C63">
        <w:rPr>
          <w:rFonts w:eastAsia="Calibri"/>
          <w:sz w:val="26"/>
          <w:szCs w:val="26"/>
        </w:rPr>
        <w:fldChar w:fldCharType="end"/>
      </w:r>
      <w:r w:rsidRPr="00A11C63">
        <w:rPr>
          <w:rFonts w:eastAsia="Calibri"/>
          <w:sz w:val="26"/>
          <w:szCs w:val="26"/>
        </w:rPr>
        <w:t>-</w:t>
      </w:r>
      <w:r w:rsidRPr="00A11C63">
        <w:rPr>
          <w:rFonts w:eastAsia="Calibri"/>
          <w:sz w:val="26"/>
          <w:szCs w:val="26"/>
        </w:rPr>
        <w:fldChar w:fldCharType="begin"/>
      </w:r>
      <w:r w:rsidRPr="00A11C63">
        <w:rPr>
          <w:rFonts w:eastAsia="Calibri"/>
          <w:sz w:val="26"/>
          <w:szCs w:val="26"/>
        </w:rPr>
        <w:instrText xml:space="preserve"> REF Рис_Протокол_хим_анализ_КОС50_2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73</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01" o:spid="_x0000_i1123" type="#_x0000_t75" style="width:468pt;height:566.25pt;visibility:visible">
            <v:imagedata r:id="rId112"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58" w:name="Рис_Протокол_хим_анализ_КОС50_1"/>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59</w:t>
      </w:r>
      <w:r w:rsidRPr="00A11C63">
        <w:rPr>
          <w:rFonts w:eastAsia="Calibri"/>
          <w:b/>
          <w:bCs/>
          <w:sz w:val="24"/>
          <w:szCs w:val="24"/>
        </w:rPr>
        <w:fldChar w:fldCharType="end"/>
      </w:r>
      <w:bookmarkEnd w:id="358"/>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02" o:spid="_x0000_i1124" type="#_x0000_t75" style="width:463.5pt;height:523.5pt;visibility:visible">
            <v:imagedata r:id="rId113"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60</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03" o:spid="_x0000_i1125" type="#_x0000_t75" style="width:451.5pt;height:550.5pt;visibility:visible">
            <v:imagedata r:id="rId114"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61</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A11C63" w:rsidP="00A11C63">
      <w:pPr>
        <w:spacing w:before="120" w:after="120" w:line="360" w:lineRule="auto"/>
        <w:jc w:val="center"/>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04" o:spid="_x0000_i1126" type="#_x0000_t75" style="width:702pt;height:426.75pt;visibility:visible">
            <v:imagedata r:id="rId115"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62</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4A00C1" w:rsidP="00A11C63">
      <w:pPr>
        <w:spacing w:before="120" w:after="120" w:line="360" w:lineRule="auto"/>
        <w:jc w:val="center"/>
        <w:rPr>
          <w:rFonts w:eastAsia="Calibri"/>
          <w:sz w:val="26"/>
          <w:szCs w:val="26"/>
        </w:rPr>
      </w:pPr>
      <w:bookmarkStart w:id="359" w:name="_GoBack"/>
      <w:r>
        <w:rPr>
          <w:rFonts w:eastAsia="Calibri"/>
          <w:noProof/>
          <w:sz w:val="26"/>
          <w:szCs w:val="26"/>
          <w:lang w:eastAsia="ru-RU"/>
        </w:rPr>
        <w:lastRenderedPageBreak/>
        <w:pict>
          <v:shape id="Рисунок 205" o:spid="_x0000_i1127" type="#_x0000_t75" style="width:708pt;height:422.25pt;visibility:visible">
            <v:imagedata r:id="rId116" o:title=""/>
          </v:shape>
        </w:pict>
      </w:r>
      <w:bookmarkEnd w:id="359"/>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63</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06" o:spid="_x0000_i1128" type="#_x0000_t75" style="width:660pt;height:417.75pt;visibility:visible">
            <v:imagedata r:id="rId117"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64</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07" o:spid="_x0000_i1129" type="#_x0000_t75" style="width:681pt;height:426pt;visibility:visible">
            <v:imagedata r:id="rId118"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65</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08" o:spid="_x0000_i1130" type="#_x0000_t75" style="width:671.25pt;height:421.5pt;visibility:visible">
            <v:imagedata r:id="rId119"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66</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09" o:spid="_x0000_i1131" type="#_x0000_t75" style="width:667.5pt;height:426.75pt;visibility:visible">
            <v:imagedata r:id="rId120"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67</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10" o:spid="_x0000_i1132" type="#_x0000_t75" style="width:668.25pt;height:424.5pt;visibility:visible">
            <v:imagedata r:id="rId121"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68</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11" o:spid="_x0000_i1133" type="#_x0000_t75" style="width:676.5pt;height:425.25pt;visibility:visible">
            <v:imagedata r:id="rId122"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69</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12" o:spid="_x0000_i1134" type="#_x0000_t75" style="width:674.25pt;height:426.75pt;visibility:visible">
            <v:imagedata r:id="rId123"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70</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13" o:spid="_x0000_i1135" type="#_x0000_t75" style="width:696pt;height:433.5pt;visibility:visible">
            <v:imagedata r:id="rId124"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71</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14" o:spid="_x0000_i1136" type="#_x0000_t75" style="width:684.75pt;height:430.5pt;visibility:visible">
            <v:imagedata r:id="rId125"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72</w:t>
      </w:r>
      <w:r w:rsidRPr="00A11C63">
        <w:rPr>
          <w:rFonts w:eastAsia="Calibri"/>
          <w:b/>
          <w:bCs/>
          <w:sz w:val="24"/>
          <w:szCs w:val="24"/>
        </w:rPr>
        <w:fldChar w:fldCharType="end"/>
      </w:r>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215" o:spid="_x0000_i1137" type="#_x0000_t75" style="width:680.25pt;height:426.75pt;visibility:visible">
            <v:imagedata r:id="rId126" o:title=""/>
          </v:shape>
        </w:pict>
      </w:r>
    </w:p>
    <w:p w:rsidR="00A11C63" w:rsidRPr="00A11C63" w:rsidRDefault="00A11C63" w:rsidP="00A11C63">
      <w:pPr>
        <w:spacing w:after="200" w:line="276" w:lineRule="auto"/>
        <w:rPr>
          <w:rFonts w:eastAsia="Calibri"/>
          <w:b/>
          <w:bCs/>
          <w:sz w:val="24"/>
          <w:szCs w:val="24"/>
        </w:rPr>
      </w:pPr>
      <w:r w:rsidRPr="00A11C63">
        <w:rPr>
          <w:rFonts w:eastAsia="Calibri"/>
          <w:b/>
          <w:bCs/>
          <w:sz w:val="24"/>
          <w:szCs w:val="24"/>
        </w:rPr>
        <w:t xml:space="preserve">Рисунок </w:t>
      </w:r>
      <w:bookmarkStart w:id="360" w:name="Рис_Протокол_хим_анализ_КОС50_2"/>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73</w:t>
      </w:r>
      <w:r w:rsidRPr="00A11C63">
        <w:rPr>
          <w:rFonts w:eastAsia="Calibri"/>
          <w:b/>
          <w:bCs/>
          <w:sz w:val="24"/>
          <w:szCs w:val="24"/>
        </w:rPr>
        <w:fldChar w:fldCharType="end"/>
      </w:r>
      <w:bookmarkEnd w:id="360"/>
      <w:r w:rsidRPr="00A11C63">
        <w:rPr>
          <w:rFonts w:eastAsia="Calibri"/>
          <w:b/>
          <w:bCs/>
          <w:sz w:val="24"/>
          <w:szCs w:val="24"/>
        </w:rPr>
        <w:t xml:space="preserve"> - Протоколы химического анализа сточных вод КОС 50000 м³/сут (I этап строительства 25000 м³/сут)</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Производственный контроль процесса очистки сточных вод осуществляет аккредитованная производственная химико-бактериологическая лаборатория АО «Юганскводоканал».</w:t>
      </w:r>
    </w:p>
    <w:p w:rsidR="00A11C63" w:rsidRPr="00A11C63" w:rsidRDefault="00A11C63" w:rsidP="004C30D2">
      <w:pPr>
        <w:numPr>
          <w:ilvl w:val="2"/>
          <w:numId w:val="5"/>
        </w:numPr>
        <w:spacing w:before="240" w:after="240" w:line="276" w:lineRule="auto"/>
        <w:ind w:left="1225" w:hanging="505"/>
        <w:jc w:val="both"/>
        <w:outlineLvl w:val="1"/>
        <w:rPr>
          <w:b/>
          <w:bCs/>
          <w:kern w:val="28"/>
          <w:sz w:val="26"/>
          <w:szCs w:val="26"/>
        </w:rPr>
      </w:pPr>
      <w:bookmarkStart w:id="361" w:name="_Toc419292600"/>
      <w:bookmarkStart w:id="362" w:name="_Toc443642353"/>
      <w:bookmarkStart w:id="363" w:name="_Toc8913833"/>
      <w:r w:rsidRPr="00A11C63">
        <w:rPr>
          <w:b/>
          <w:bCs/>
          <w:kern w:val="28"/>
          <w:sz w:val="26"/>
          <w:szCs w:val="26"/>
          <w:lang w:val="x-none"/>
        </w:rPr>
        <w:t xml:space="preserve">Описание </w:t>
      </w:r>
      <w:bookmarkEnd w:id="361"/>
      <w:bookmarkEnd w:id="362"/>
      <w:r w:rsidRPr="00A11C63">
        <w:rPr>
          <w:b/>
          <w:bCs/>
          <w:kern w:val="28"/>
          <w:sz w:val="26"/>
          <w:szCs w:val="26"/>
          <w:lang w:val="x-none"/>
        </w:rPr>
        <w:t>территорий муниципального образования, не охваченных централизованной системой водоотведения</w:t>
      </w:r>
      <w:bookmarkEnd w:id="36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нецентрализованной системе водоотведения относятся некоторые жилые дома, расположенные в 11а микрорайоне, в п. Звездный, в промышленной зоне на территориях ПНМК, ОБПТОиК. Указанные объекты оборудованы септиками. Сбор и вывоз сточных вод от таких домов производится частным предпринимателем в соответствии с графиками откачки септиков, являющихся приложением к договорам с управляющими организациями.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Также септиками и выгребными ямами оборудована большая часть частной застройки 11а микрорайона, несколько жилых домов на территории СУ-905, а также жилые дома и частные строения пос. Мостоотряд в 17 мкр. города. Услуги по вывозу сточных вод с данных территорий осуществляются частными предпринимателями и организациями.</w:t>
      </w:r>
    </w:p>
    <w:p w:rsidR="00A11C63" w:rsidRPr="00A11C63" w:rsidRDefault="00A11C63" w:rsidP="004C30D2">
      <w:pPr>
        <w:numPr>
          <w:ilvl w:val="2"/>
          <w:numId w:val="5"/>
        </w:numPr>
        <w:spacing w:before="240" w:after="240" w:line="276" w:lineRule="auto"/>
        <w:outlineLvl w:val="1"/>
        <w:rPr>
          <w:b/>
          <w:bCs/>
          <w:kern w:val="28"/>
          <w:sz w:val="26"/>
          <w:szCs w:val="26"/>
        </w:rPr>
      </w:pPr>
      <w:bookmarkStart w:id="364" w:name="_Toc443642354"/>
      <w:bookmarkStart w:id="365" w:name="_Toc8913834"/>
      <w:r w:rsidRPr="00A11C63">
        <w:rPr>
          <w:b/>
          <w:bCs/>
          <w:kern w:val="28"/>
          <w:sz w:val="26"/>
          <w:szCs w:val="26"/>
          <w:lang w:val="x-none"/>
        </w:rPr>
        <w:t xml:space="preserve">Описание </w:t>
      </w:r>
      <w:bookmarkEnd w:id="364"/>
      <w:r w:rsidRPr="00A11C63">
        <w:rPr>
          <w:b/>
          <w:bCs/>
          <w:kern w:val="28"/>
          <w:sz w:val="26"/>
          <w:szCs w:val="26"/>
        </w:rPr>
        <w:t>существующих технических и технологических проблем системы водоотведения поселения, городского округа</w:t>
      </w:r>
      <w:bookmarkEnd w:id="365"/>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Проблемным вопросом в части сетевого хозяйственно-бытового канализационного хозяйства является истечение срока эксплуатации трубопроводов, истечение срока эксплуатации запорно-регулирующей арматуры на напорных канализационных трубопроводах.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Постановлению Совета министров СССР от 22.10.1990 г. № 1072 «О единых нормах амортизационных отчислений на полное восстановление основных фондов народного хозяйства СССР», нормативный срок службы железобетонных и стальных труб составляет 40 и 30 лет соответственно. Канализационные трубопроводы на территории г. Нефтеюганск выполнены из стали, керамики, чугуна и др., из них порядка 78,22 км имеют износ 80%.</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Высокий износ трубопроводов приводит к образованию утечек на напорных участках сетей, а также притоку дренажных вод на самотечных участках сетей. Поэтому необходима своевременная реконструкция и модернизация сетей хозяйственно-бытовой канализации и запорно-регулирующей арматуры.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Другим проблемным вопросом является износ и несоответствие насосного оборудования КНС современным требованиям по надежности и электропотреблению, исполнение части КНС в виде сооружений «временного типа».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Также, «узким» местом системы водоотведения города Нефтеюганска является износ основного и вспомогательного оборудования КОС-12, а также не соответствие качество очистки сточных вод на КОС-12 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установленным нормативам допустимого сброса загрязняющих веществ и микроорганизмов в протоку Юганская Обь. Слабая очистка сточных вод пагубно влияет на состояние водного бассейна.</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366" w:name="_Toc8913835"/>
      <w:r w:rsidRPr="00A11C63">
        <w:rPr>
          <w:b/>
          <w:kern w:val="28"/>
          <w:sz w:val="28"/>
          <w:szCs w:val="28"/>
        </w:rPr>
        <w:lastRenderedPageBreak/>
        <w:t>Балансы сточных вод в системе водоотведения</w:t>
      </w:r>
      <w:bookmarkEnd w:id="366"/>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Данный раздел сформирован по отчетным и техническим данным, предоставленным АО «ЮВК».</w:t>
      </w:r>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367" w:name="_Toc8913836"/>
      <w:r w:rsidRPr="00A11C63">
        <w:rPr>
          <w:b/>
          <w:bCs/>
          <w:kern w:val="28"/>
          <w:sz w:val="26"/>
          <w:szCs w:val="26"/>
        </w:rPr>
        <w:t>Баланс поступления сточных вод в централизованную систему водоотведения и отведения стоков по технологическим зонам водоотведения</w:t>
      </w:r>
      <w:bookmarkEnd w:id="367"/>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Как было отмечено в п. 2.1.3, на территории г. Нефтеюганска одна технологическая зона централизованного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Баланс поступления сточных вод в централизованную систему водоотведения за 2013-2018 гг. представлен в таблице </w:t>
      </w:r>
      <w:r w:rsidRPr="00A11C63">
        <w:rPr>
          <w:rFonts w:eastAsia="Calibri"/>
          <w:sz w:val="26"/>
          <w:szCs w:val="26"/>
        </w:rPr>
        <w:fldChar w:fldCharType="begin"/>
      </w:r>
      <w:r w:rsidRPr="00A11C63">
        <w:rPr>
          <w:rFonts w:eastAsia="Calibri"/>
          <w:sz w:val="26"/>
          <w:szCs w:val="26"/>
        </w:rPr>
        <w:instrText xml:space="preserve"> REF Баланс_ВО_сущ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44</w:t>
      </w:r>
      <w:r w:rsidRPr="00A11C63">
        <w:rPr>
          <w:rFonts w:eastAsia="Calibri"/>
          <w:sz w:val="26"/>
          <w:szCs w:val="26"/>
        </w:rPr>
        <w:fldChar w:fldCharType="end"/>
      </w:r>
      <w:r w:rsidRPr="00A11C63">
        <w:rPr>
          <w:rFonts w:eastAsia="Calibri"/>
          <w:sz w:val="26"/>
          <w:szCs w:val="26"/>
        </w:rPr>
        <w:t xml:space="preserve">. Для наглядности данные таблицы представлены на рисунке </w:t>
      </w:r>
      <w:r w:rsidRPr="00A11C63">
        <w:rPr>
          <w:rFonts w:eastAsia="Calibri"/>
          <w:sz w:val="26"/>
          <w:szCs w:val="26"/>
        </w:rPr>
        <w:fldChar w:fldCharType="begin"/>
      </w:r>
      <w:r w:rsidRPr="00A11C63">
        <w:rPr>
          <w:rFonts w:eastAsia="Calibri"/>
          <w:sz w:val="26"/>
          <w:szCs w:val="26"/>
        </w:rPr>
        <w:instrText xml:space="preserve"> REF Рис_Баланс_ВО_сущ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74</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68" w:name="Баланс_ВО_сущ"/>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44</w:t>
      </w:r>
      <w:r w:rsidRPr="00A11C63">
        <w:rPr>
          <w:rFonts w:eastAsia="Calibri"/>
          <w:b/>
          <w:bCs/>
          <w:sz w:val="24"/>
          <w:szCs w:val="24"/>
        </w:rPr>
        <w:fldChar w:fldCharType="end"/>
      </w:r>
      <w:bookmarkEnd w:id="368"/>
      <w:r w:rsidRPr="00A11C63">
        <w:rPr>
          <w:rFonts w:eastAsia="Calibri"/>
          <w:b/>
          <w:bCs/>
          <w:sz w:val="24"/>
          <w:szCs w:val="24"/>
        </w:rPr>
        <w:t>. Баланс поступления сточных вод в централизованную систему водоотведения</w:t>
      </w:r>
    </w:p>
    <w:tbl>
      <w:tblPr>
        <w:tblW w:w="5000" w:type="pct"/>
        <w:tblLook w:val="04A0" w:firstRow="1" w:lastRow="0" w:firstColumn="1" w:lastColumn="0" w:noHBand="0" w:noVBand="1"/>
      </w:tblPr>
      <w:tblGrid>
        <w:gridCol w:w="553"/>
        <w:gridCol w:w="2663"/>
        <w:gridCol w:w="842"/>
        <w:gridCol w:w="966"/>
        <w:gridCol w:w="966"/>
        <w:gridCol w:w="966"/>
        <w:gridCol w:w="966"/>
        <w:gridCol w:w="966"/>
        <w:gridCol w:w="966"/>
      </w:tblGrid>
      <w:tr w:rsidR="00A11C63" w:rsidRPr="00A11C63" w:rsidTr="00A11C63">
        <w:trPr>
          <w:trHeight w:val="255"/>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 п/п</w:t>
            </w:r>
          </w:p>
        </w:tc>
        <w:tc>
          <w:tcPr>
            <w:tcW w:w="138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Наименование</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Ед. изм.</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2013</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2014</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2015</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2016</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2017</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2018</w:t>
            </w:r>
          </w:p>
        </w:tc>
      </w:tr>
      <w:tr w:rsidR="00A11C63" w:rsidRPr="00A11C63" w:rsidTr="00A11C63">
        <w:trPr>
          <w:trHeight w:val="51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w:t>
            </w:r>
          </w:p>
        </w:tc>
        <w:tc>
          <w:tcPr>
            <w:tcW w:w="13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Очищено и отведено сточных вод на КОС-12</w:t>
            </w:r>
          </w:p>
        </w:tc>
        <w:tc>
          <w:tcPr>
            <w:tcW w:w="45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8241,148</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8327,62</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8170,413</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8412,551</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4516,961</w:t>
            </w:r>
          </w:p>
        </w:tc>
        <w:tc>
          <w:tcPr>
            <w:tcW w:w="47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4285,176</w:t>
            </w:r>
          </w:p>
        </w:tc>
      </w:tr>
      <w:tr w:rsidR="00A11C63" w:rsidRPr="00A11C63" w:rsidTr="00A11C63">
        <w:trPr>
          <w:trHeight w:val="51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w:t>
            </w:r>
          </w:p>
        </w:tc>
        <w:tc>
          <w:tcPr>
            <w:tcW w:w="13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Очищено и отведено сточных вод на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p>
        </w:tc>
        <w:tc>
          <w:tcPr>
            <w:tcW w:w="45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4309,473</w:t>
            </w:r>
          </w:p>
        </w:tc>
        <w:tc>
          <w:tcPr>
            <w:tcW w:w="47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4673,798</w:t>
            </w:r>
          </w:p>
        </w:tc>
      </w:tr>
      <w:tr w:rsidR="00A11C63" w:rsidRPr="00A11C63" w:rsidTr="00A11C63">
        <w:trPr>
          <w:trHeight w:val="51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3</w:t>
            </w:r>
          </w:p>
        </w:tc>
        <w:tc>
          <w:tcPr>
            <w:tcW w:w="13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Очищено и отведено сточных вод всего</w:t>
            </w:r>
          </w:p>
        </w:tc>
        <w:tc>
          <w:tcPr>
            <w:tcW w:w="45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8241,148</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8327,62</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8170,413</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8412,551</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8826,434</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8958,974</w:t>
            </w:r>
          </w:p>
        </w:tc>
      </w:tr>
      <w:tr w:rsidR="00A11C63" w:rsidRPr="00A11C63" w:rsidTr="00A11C63">
        <w:trPr>
          <w:trHeight w:val="510"/>
        </w:trPr>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w:t>
            </w:r>
          </w:p>
        </w:tc>
        <w:tc>
          <w:tcPr>
            <w:tcW w:w="1380"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Стоки от технологических нужд</w:t>
            </w:r>
          </w:p>
        </w:tc>
        <w:tc>
          <w:tcPr>
            <w:tcW w:w="45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322,7</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412,452</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414,836</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761,073</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777,922</w:t>
            </w:r>
          </w:p>
        </w:tc>
        <w:tc>
          <w:tcPr>
            <w:tcW w:w="47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738,371</w:t>
            </w:r>
          </w:p>
        </w:tc>
      </w:tr>
      <w:tr w:rsidR="00A11C63" w:rsidRPr="00A11C63" w:rsidTr="00A11C63">
        <w:trPr>
          <w:trHeight w:val="255"/>
        </w:trPr>
        <w:tc>
          <w:tcPr>
            <w:tcW w:w="311" w:type="pct"/>
            <w:vMerge/>
            <w:tcBorders>
              <w:top w:val="nil"/>
              <w:left w:val="single" w:sz="4" w:space="0" w:color="auto"/>
              <w:bottom w:val="single" w:sz="4" w:space="0" w:color="000000"/>
              <w:right w:val="single" w:sz="4" w:space="0" w:color="auto"/>
            </w:tcBorders>
            <w:vAlign w:val="center"/>
            <w:hideMark/>
          </w:tcPr>
          <w:p w:rsidR="00A11C63" w:rsidRPr="00A11C63" w:rsidRDefault="00A11C63" w:rsidP="00A11C63">
            <w:pPr>
              <w:rPr>
                <w:color w:val="000000"/>
                <w:lang w:eastAsia="ru-RU"/>
              </w:rPr>
            </w:pPr>
          </w:p>
        </w:tc>
        <w:tc>
          <w:tcPr>
            <w:tcW w:w="1380" w:type="pct"/>
            <w:vMerge/>
            <w:tcBorders>
              <w:top w:val="nil"/>
              <w:left w:val="single" w:sz="4" w:space="0" w:color="auto"/>
              <w:bottom w:val="single" w:sz="4" w:space="0" w:color="000000"/>
              <w:right w:val="single" w:sz="4" w:space="0" w:color="auto"/>
            </w:tcBorders>
            <w:vAlign w:val="center"/>
            <w:hideMark/>
          </w:tcPr>
          <w:p w:rsidR="00A11C63" w:rsidRPr="00A11C63" w:rsidRDefault="00A11C63" w:rsidP="00A11C63">
            <w:pPr>
              <w:rPr>
                <w:color w:val="000000"/>
                <w:lang w:eastAsia="ru-RU"/>
              </w:rPr>
            </w:pPr>
          </w:p>
        </w:tc>
        <w:tc>
          <w:tcPr>
            <w:tcW w:w="45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3,92</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4,95</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5,08</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9,05</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17,22</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17,23</w:t>
            </w:r>
          </w:p>
        </w:tc>
      </w:tr>
      <w:tr w:rsidR="00A11C63" w:rsidRPr="00A11C63" w:rsidTr="00A11C63">
        <w:trPr>
          <w:trHeight w:val="315"/>
        </w:trPr>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5</w:t>
            </w:r>
          </w:p>
        </w:tc>
        <w:tc>
          <w:tcPr>
            <w:tcW w:w="1380" w:type="pct"/>
            <w:vMerge w:val="restart"/>
            <w:tcBorders>
              <w:top w:val="nil"/>
              <w:left w:val="single" w:sz="4" w:space="0" w:color="auto"/>
              <w:bottom w:val="single" w:sz="4" w:space="0" w:color="000000"/>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Талые и неучтенные стоки</w:t>
            </w:r>
          </w:p>
        </w:tc>
        <w:tc>
          <w:tcPr>
            <w:tcW w:w="45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906,599</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1268,113</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1012,842</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1199,301</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1722,266</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1918,846</w:t>
            </w:r>
          </w:p>
        </w:tc>
      </w:tr>
      <w:tr w:rsidR="00A11C63" w:rsidRPr="00A11C63" w:rsidTr="00A11C63">
        <w:trPr>
          <w:trHeight w:val="255"/>
        </w:trPr>
        <w:tc>
          <w:tcPr>
            <w:tcW w:w="311" w:type="pct"/>
            <w:vMerge/>
            <w:tcBorders>
              <w:top w:val="nil"/>
              <w:left w:val="single" w:sz="4" w:space="0" w:color="auto"/>
              <w:bottom w:val="single" w:sz="4" w:space="0" w:color="000000"/>
              <w:right w:val="single" w:sz="4" w:space="0" w:color="auto"/>
            </w:tcBorders>
            <w:vAlign w:val="center"/>
            <w:hideMark/>
          </w:tcPr>
          <w:p w:rsidR="00A11C63" w:rsidRPr="00A11C63" w:rsidRDefault="00A11C63" w:rsidP="00A11C63">
            <w:pPr>
              <w:rPr>
                <w:color w:val="000000"/>
                <w:lang w:eastAsia="ru-RU"/>
              </w:rPr>
            </w:pPr>
          </w:p>
        </w:tc>
        <w:tc>
          <w:tcPr>
            <w:tcW w:w="1380" w:type="pct"/>
            <w:vMerge/>
            <w:tcBorders>
              <w:top w:val="nil"/>
              <w:left w:val="single" w:sz="4" w:space="0" w:color="auto"/>
              <w:bottom w:val="single" w:sz="4" w:space="0" w:color="000000"/>
              <w:right w:val="single" w:sz="4" w:space="0" w:color="auto"/>
            </w:tcBorders>
            <w:vAlign w:val="center"/>
            <w:hideMark/>
          </w:tcPr>
          <w:p w:rsidR="00A11C63" w:rsidRPr="00A11C63" w:rsidRDefault="00A11C63" w:rsidP="00A11C63">
            <w:pPr>
              <w:rPr>
                <w:color w:val="000000"/>
                <w:lang w:eastAsia="ru-RU"/>
              </w:rPr>
            </w:pPr>
          </w:p>
        </w:tc>
        <w:tc>
          <w:tcPr>
            <w:tcW w:w="45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11,00</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15,23</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12,40</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14,26</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19,51</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21,42</w:t>
            </w:r>
          </w:p>
        </w:tc>
      </w:tr>
      <w:tr w:rsidR="00A11C63" w:rsidRPr="00A11C63" w:rsidTr="00A11C63">
        <w:trPr>
          <w:trHeight w:val="51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6</w:t>
            </w:r>
          </w:p>
        </w:tc>
        <w:tc>
          <w:tcPr>
            <w:tcW w:w="138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Реализовано сточных вод от абонентов</w:t>
            </w:r>
          </w:p>
        </w:tc>
        <w:tc>
          <w:tcPr>
            <w:tcW w:w="45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7011,849</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6647,055</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6742,735</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6452,177</w:t>
            </w:r>
          </w:p>
        </w:tc>
        <w:tc>
          <w:tcPr>
            <w:tcW w:w="47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6326,246</w:t>
            </w:r>
          </w:p>
        </w:tc>
        <w:tc>
          <w:tcPr>
            <w:tcW w:w="47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6301,757</w:t>
            </w:r>
          </w:p>
        </w:tc>
      </w:tr>
    </w:tbl>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lastRenderedPageBreak/>
        <w:pict>
          <v:shape id="Рисунок 34" o:spid="_x0000_i1138" type="#_x0000_t75" style="width:463.5pt;height:285pt;visibility:visible">
            <v:imagedata r:id="rId127" o:title=""/>
          </v:shape>
        </w:pict>
      </w:r>
    </w:p>
    <w:p w:rsidR="00A11C63" w:rsidRPr="00A11C63" w:rsidRDefault="00A11C63" w:rsidP="00A11C63">
      <w:pPr>
        <w:spacing w:after="200" w:line="276" w:lineRule="auto"/>
        <w:jc w:val="both"/>
        <w:rPr>
          <w:rFonts w:eastAsia="Calibri"/>
          <w:b/>
          <w:bCs/>
          <w:sz w:val="24"/>
          <w:szCs w:val="24"/>
        </w:rPr>
      </w:pPr>
      <w:r w:rsidRPr="00A11C63">
        <w:rPr>
          <w:rFonts w:eastAsia="Calibri"/>
          <w:b/>
          <w:bCs/>
          <w:sz w:val="24"/>
          <w:szCs w:val="24"/>
        </w:rPr>
        <w:t xml:space="preserve">Рисунок </w:t>
      </w:r>
      <w:bookmarkStart w:id="369" w:name="Рис_Баланс_ВО_сущ"/>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74</w:t>
      </w:r>
      <w:r w:rsidRPr="00A11C63">
        <w:rPr>
          <w:rFonts w:eastAsia="Calibri"/>
          <w:b/>
          <w:bCs/>
          <w:sz w:val="24"/>
          <w:szCs w:val="24"/>
        </w:rPr>
        <w:fldChar w:fldCharType="end"/>
      </w:r>
      <w:bookmarkEnd w:id="369"/>
      <w:r w:rsidRPr="00A11C63">
        <w:rPr>
          <w:rFonts w:eastAsia="Calibri"/>
          <w:b/>
          <w:bCs/>
          <w:sz w:val="24"/>
          <w:szCs w:val="24"/>
        </w:rPr>
        <w:t xml:space="preserve"> - Баланс поступления сточных вод в централизованную систему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Анализ балансов поступления сточных вод в централизованную систему водоотведения показал, что:</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расчетный прием сточных вод от потребителей в течение рассматриваемого периода снижался, что объясняется постепенным оборудованием абонентов приборами учета питьевой воды и ГВС;</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сточные воды от технологических нужд увеличились, что связано с расходом воды на СОЖ;</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объем талых и неучтенных стоков увеличился более чем в два раза.</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70" w:name="_Toc8913837"/>
      <w:r w:rsidRPr="00A11C63">
        <w:rPr>
          <w:b/>
          <w:bCs/>
          <w:kern w:val="28"/>
          <w:sz w:val="26"/>
          <w:szCs w:val="26"/>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7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Инфильтрационный сток – неорганизованные дренажные воды, поступающие в системы коммунальной канализации через неплотности сетей и сооружений.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Оценка фактического притока неорганизованного стока в данном пункте представлена по данным АО «ЮВК», определенным исходя из разницы годовых значений поступления сточных вод от абонентов и показаний приборов учета, </w:t>
      </w:r>
      <w:r w:rsidRPr="00A11C63">
        <w:rPr>
          <w:rFonts w:eastAsia="Calibri"/>
          <w:sz w:val="26"/>
          <w:szCs w:val="26"/>
        </w:rPr>
        <w:lastRenderedPageBreak/>
        <w:t xml:space="preserve">установленных на КОС. Динамика поступления талых и неучтенных стоков представлена на рисунке </w:t>
      </w:r>
      <w:r w:rsidRPr="00A11C63">
        <w:rPr>
          <w:rFonts w:eastAsia="Calibri"/>
          <w:sz w:val="26"/>
          <w:szCs w:val="26"/>
        </w:rPr>
        <w:fldChar w:fldCharType="begin"/>
      </w:r>
      <w:r w:rsidRPr="00A11C63">
        <w:rPr>
          <w:rFonts w:eastAsia="Calibri"/>
          <w:sz w:val="26"/>
          <w:szCs w:val="26"/>
        </w:rPr>
        <w:instrText xml:space="preserve"> REF Рис_Динамика_талых_и_неучтеных_стоков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75</w:t>
      </w:r>
      <w:r w:rsidRPr="00A11C63">
        <w:rPr>
          <w:rFonts w:eastAsia="Calibri"/>
          <w:sz w:val="26"/>
          <w:szCs w:val="26"/>
        </w:rPr>
        <w:fldChar w:fldCharType="end"/>
      </w:r>
      <w:r w:rsidRPr="00A11C63">
        <w:rPr>
          <w:rFonts w:eastAsia="Calibri"/>
          <w:sz w:val="26"/>
          <w:szCs w:val="26"/>
        </w:rPr>
        <w:t>.</w:t>
      </w:r>
    </w:p>
    <w:p w:rsidR="00A11C63" w:rsidRPr="00A11C63" w:rsidRDefault="004A00C1" w:rsidP="00A11C63">
      <w:pPr>
        <w:spacing w:before="120" w:after="120" w:line="360" w:lineRule="auto"/>
        <w:jc w:val="center"/>
        <w:rPr>
          <w:rFonts w:eastAsia="Calibri"/>
          <w:sz w:val="26"/>
          <w:szCs w:val="26"/>
        </w:rPr>
      </w:pPr>
      <w:r>
        <w:rPr>
          <w:rFonts w:eastAsia="Calibri"/>
          <w:noProof/>
          <w:sz w:val="26"/>
          <w:szCs w:val="26"/>
          <w:lang w:eastAsia="ru-RU"/>
        </w:rPr>
        <w:pict>
          <v:shape id="Рисунок 38" o:spid="_x0000_i1139" type="#_x0000_t75" style="width:462pt;height:277.5pt;visibility:visible">
            <v:imagedata r:id="rId128" o:title=""/>
          </v:shape>
        </w:pict>
      </w:r>
    </w:p>
    <w:p w:rsidR="00A11C63" w:rsidRPr="00A11C63" w:rsidRDefault="00A11C63" w:rsidP="00A11C63">
      <w:pPr>
        <w:spacing w:after="200" w:line="276" w:lineRule="auto"/>
        <w:jc w:val="both"/>
        <w:rPr>
          <w:rFonts w:eastAsia="Calibri"/>
          <w:b/>
          <w:bCs/>
          <w:sz w:val="24"/>
          <w:szCs w:val="24"/>
        </w:rPr>
      </w:pPr>
      <w:r w:rsidRPr="00A11C63">
        <w:rPr>
          <w:rFonts w:eastAsia="Calibri"/>
          <w:b/>
          <w:bCs/>
          <w:sz w:val="24"/>
          <w:szCs w:val="24"/>
        </w:rPr>
        <w:t xml:space="preserve">Рисунок </w:t>
      </w:r>
      <w:bookmarkStart w:id="371" w:name="Рис_Динамика_талых_и_неучтеных_стоков"/>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75</w:t>
      </w:r>
      <w:r w:rsidRPr="00A11C63">
        <w:rPr>
          <w:rFonts w:eastAsia="Calibri"/>
          <w:b/>
          <w:bCs/>
          <w:sz w:val="24"/>
          <w:szCs w:val="24"/>
        </w:rPr>
        <w:fldChar w:fldCharType="end"/>
      </w:r>
      <w:bookmarkEnd w:id="371"/>
      <w:r w:rsidRPr="00A11C63">
        <w:rPr>
          <w:rFonts w:eastAsia="Calibri"/>
          <w:b/>
          <w:bCs/>
          <w:sz w:val="24"/>
          <w:szCs w:val="24"/>
        </w:rPr>
        <w:t xml:space="preserve"> – Динамика поступления талых и неучтенных стоков</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Согласно данным, представленным в таблице </w:t>
      </w:r>
      <w:r w:rsidRPr="00A11C63">
        <w:rPr>
          <w:rFonts w:eastAsia="Calibri"/>
          <w:sz w:val="26"/>
          <w:szCs w:val="26"/>
        </w:rPr>
        <w:fldChar w:fldCharType="begin"/>
      </w:r>
      <w:r w:rsidRPr="00A11C63">
        <w:rPr>
          <w:rFonts w:eastAsia="Calibri"/>
          <w:sz w:val="26"/>
          <w:szCs w:val="26"/>
        </w:rPr>
        <w:instrText xml:space="preserve"> REF Баланс_ВО_сущ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44</w:t>
      </w:r>
      <w:r w:rsidRPr="00A11C63">
        <w:rPr>
          <w:rFonts w:eastAsia="Calibri"/>
          <w:sz w:val="26"/>
          <w:szCs w:val="26"/>
        </w:rPr>
        <w:fldChar w:fldCharType="end"/>
      </w:r>
      <w:r w:rsidRPr="00A11C63">
        <w:rPr>
          <w:rFonts w:eastAsia="Calibri"/>
          <w:sz w:val="26"/>
          <w:szCs w:val="26"/>
        </w:rPr>
        <w:t>, максимальный приток неорганизованного стока зафиксирован в 2018 году и составил 1918,846 тыс. м</w:t>
      </w:r>
      <w:r w:rsidRPr="00A11C63">
        <w:rPr>
          <w:rFonts w:eastAsia="Calibri"/>
          <w:sz w:val="26"/>
          <w:szCs w:val="26"/>
          <w:vertAlign w:val="superscript"/>
        </w:rPr>
        <w:t>3</w:t>
      </w:r>
      <w:r w:rsidRPr="00A11C63">
        <w:rPr>
          <w:rFonts w:eastAsia="Calibri"/>
          <w:sz w:val="26"/>
          <w:szCs w:val="26"/>
        </w:rPr>
        <w:t xml:space="preserve"> (21,42% от реализации), минимальный – в 2013 году и составил 906,599 тыс. м</w:t>
      </w:r>
      <w:r w:rsidRPr="00A11C63">
        <w:rPr>
          <w:rFonts w:eastAsia="Calibri"/>
          <w:sz w:val="26"/>
          <w:szCs w:val="26"/>
          <w:vertAlign w:val="superscript"/>
        </w:rPr>
        <w:t>3</w:t>
      </w:r>
      <w:r w:rsidRPr="00A11C63">
        <w:rPr>
          <w:rFonts w:eastAsia="Calibri"/>
          <w:sz w:val="26"/>
          <w:szCs w:val="26"/>
        </w:rPr>
        <w:t xml:space="preserve"> (11% от реализации). Среднее значение притока неорганизованного стока за представленный период составило 1337,995 тыс. м</w:t>
      </w:r>
      <w:r w:rsidRPr="00A11C63">
        <w:rPr>
          <w:rFonts w:eastAsia="Calibri"/>
          <w:sz w:val="26"/>
          <w:szCs w:val="26"/>
          <w:vertAlign w:val="superscript"/>
        </w:rPr>
        <w:t>3</w:t>
      </w:r>
      <w:r w:rsidRPr="00A11C63">
        <w:rPr>
          <w:rFonts w:eastAsia="Calibri"/>
          <w:sz w:val="26"/>
          <w:szCs w:val="26"/>
        </w:rPr>
        <w:t>.</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72" w:name="_Toc443642361"/>
      <w:bookmarkStart w:id="373" w:name="_Toc8913838"/>
      <w:r w:rsidRPr="00A11C63">
        <w:rPr>
          <w:b/>
          <w:bCs/>
          <w:kern w:val="28"/>
          <w:sz w:val="26"/>
          <w:szCs w:val="26"/>
          <w:lang w:val="x-none"/>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72"/>
      <w:bookmarkEnd w:id="37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Здания, строения и сооружения на территории города Нефтеюганска не оборудованы общедомовыми приборами учета принимаемых сточных вод, так как система водоотведения от абонентов до КНС выполнена в безнапорном исполнении. Для ультразвуковых приборов учета и аналогичных по принципу действия одним из необходимых параметров является полное заполнение трубопровода, в котором осуществляется измерение. При самотечном водоотведении такое правило не выполняется. На сегодняшний день существуют приборы, способные измерять расход </w:t>
      </w:r>
      <w:r w:rsidRPr="00A11C63">
        <w:rPr>
          <w:rFonts w:eastAsia="Calibri"/>
          <w:sz w:val="26"/>
          <w:szCs w:val="26"/>
        </w:rPr>
        <w:lastRenderedPageBreak/>
        <w:t>жидкости с частичным заполнением трубы, но их стоимость значительно выше, нежели стоимость ультразвуковых.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Для расчета объемов принятых стоков применяются данные индивидуальных квартирных приборов учета ХВС и ГВС. Те абоненты, у которых отсутствуют индивидуальные счетчики воды и ГВС оплачивают услуги по водоотведению исходя из нормативных величин, утвержденных Приказом Департамента жилищно-коммунального комплекса и энергетики Ханты-Мансийского автономного округа - Югры от 11 ноября 2013 года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 </w:t>
      </w:r>
      <w:r w:rsidRPr="00A11C63">
        <w:rPr>
          <w:sz w:val="26"/>
          <w:szCs w:val="26"/>
          <w:lang w:eastAsia="ru-RU"/>
        </w:rPr>
        <w:t>(рисунок </w:t>
      </w:r>
      <w:r w:rsidRPr="00A11C63">
        <w:rPr>
          <w:sz w:val="26"/>
          <w:szCs w:val="26"/>
          <w:lang w:eastAsia="ru-RU"/>
        </w:rPr>
        <w:fldChar w:fldCharType="begin"/>
      </w:r>
      <w:r w:rsidRPr="00A11C63">
        <w:rPr>
          <w:sz w:val="26"/>
          <w:szCs w:val="26"/>
          <w:lang w:eastAsia="ru-RU"/>
        </w:rPr>
        <w:instrText xml:space="preserve"> REF Рис_Нормативы_потребления_комм_услуг \h  \* MERGEFORMAT </w:instrText>
      </w:r>
      <w:r w:rsidRPr="00A11C63">
        <w:rPr>
          <w:sz w:val="26"/>
          <w:szCs w:val="26"/>
          <w:lang w:eastAsia="ru-RU"/>
        </w:rPr>
      </w:r>
      <w:r w:rsidRPr="00A11C63">
        <w:rPr>
          <w:sz w:val="26"/>
          <w:szCs w:val="26"/>
          <w:lang w:eastAsia="ru-RU"/>
        </w:rPr>
        <w:fldChar w:fldCharType="separate"/>
      </w:r>
      <w:r w:rsidR="00844AB5" w:rsidRPr="00844AB5">
        <w:rPr>
          <w:rFonts w:eastAsia="Calibri"/>
          <w:bCs/>
          <w:noProof/>
          <w:sz w:val="26"/>
          <w:szCs w:val="26"/>
        </w:rPr>
        <w:t>16</w:t>
      </w:r>
      <w:r w:rsidRPr="00A11C63">
        <w:rPr>
          <w:sz w:val="26"/>
          <w:szCs w:val="26"/>
          <w:lang w:eastAsia="ru-RU"/>
        </w:rPr>
        <w:fldChar w:fldCharType="end"/>
      </w:r>
      <w:r w:rsidRPr="00A11C63">
        <w:rPr>
          <w:sz w:val="26"/>
          <w:szCs w:val="26"/>
          <w:lang w:eastAsia="ru-RU"/>
        </w:rPr>
        <w:t>, п. 1.3.4).</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технического учета принятых очистными сооружениями стоков используются приборы учета, установленные на КОС. При осуществлении коммерческих расчетов показания с данных приборов не учитываются.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Сведения о приборах технического учета установленных на объектах АО «Юганскводоканал» на 01.08.2018 г. Представлены в таблице </w:t>
      </w:r>
      <w:r w:rsidRPr="00A11C63">
        <w:rPr>
          <w:rFonts w:eastAsia="Calibri"/>
          <w:sz w:val="26"/>
          <w:szCs w:val="26"/>
        </w:rPr>
        <w:fldChar w:fldCharType="begin"/>
      </w:r>
      <w:r w:rsidRPr="00A11C63">
        <w:rPr>
          <w:rFonts w:eastAsia="Calibri"/>
          <w:sz w:val="26"/>
          <w:szCs w:val="26"/>
        </w:rPr>
        <w:instrText xml:space="preserve"> REF УУ_ВО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45</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74" w:name="УУ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45</w:t>
      </w:r>
      <w:r w:rsidRPr="00A11C63">
        <w:rPr>
          <w:rFonts w:eastAsia="Calibri"/>
          <w:b/>
          <w:bCs/>
          <w:sz w:val="24"/>
          <w:szCs w:val="24"/>
        </w:rPr>
        <w:fldChar w:fldCharType="end"/>
      </w:r>
      <w:bookmarkEnd w:id="374"/>
      <w:r w:rsidRPr="00A11C63">
        <w:rPr>
          <w:rFonts w:eastAsia="Calibri"/>
          <w:b/>
          <w:bCs/>
          <w:sz w:val="24"/>
          <w:szCs w:val="24"/>
        </w:rPr>
        <w:t>. Узел учета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992"/>
        <w:gridCol w:w="1482"/>
        <w:gridCol w:w="822"/>
        <w:gridCol w:w="1439"/>
        <w:gridCol w:w="804"/>
        <w:gridCol w:w="1001"/>
        <w:gridCol w:w="1001"/>
        <w:gridCol w:w="1001"/>
      </w:tblGrid>
      <w:tr w:rsidR="00A11C63" w:rsidRPr="00A11C63" w:rsidTr="00A11C63">
        <w:trPr>
          <w:cantSplit/>
          <w:trHeight w:val="1735"/>
          <w:tblHeader/>
        </w:trPr>
        <w:tc>
          <w:tcPr>
            <w:tcW w:w="665" w:type="pct"/>
            <w:shd w:val="clear" w:color="auto" w:fill="auto"/>
            <w:textDirection w:val="btLr"/>
            <w:vAlign w:val="center"/>
            <w:hideMark/>
          </w:tcPr>
          <w:p w:rsidR="00A11C63" w:rsidRPr="00A11C63" w:rsidRDefault="00A11C63" w:rsidP="00A11C63">
            <w:pPr>
              <w:ind w:left="113" w:right="113"/>
              <w:jc w:val="center"/>
              <w:rPr>
                <w:b/>
                <w:color w:val="000000"/>
                <w:lang w:eastAsia="ru-RU"/>
              </w:rPr>
            </w:pPr>
            <w:r w:rsidRPr="00A11C63">
              <w:rPr>
                <w:b/>
                <w:color w:val="000000"/>
                <w:lang w:eastAsia="ru-RU"/>
              </w:rPr>
              <w:t>Наименования подразделения</w:t>
            </w:r>
          </w:p>
        </w:tc>
        <w:tc>
          <w:tcPr>
            <w:tcW w:w="503" w:type="pct"/>
            <w:shd w:val="clear" w:color="auto" w:fill="auto"/>
            <w:textDirection w:val="btLr"/>
            <w:vAlign w:val="center"/>
            <w:hideMark/>
          </w:tcPr>
          <w:p w:rsidR="00A11C63" w:rsidRPr="00A11C63" w:rsidRDefault="00A11C63" w:rsidP="00A11C63">
            <w:pPr>
              <w:ind w:left="113" w:right="113"/>
              <w:jc w:val="center"/>
              <w:rPr>
                <w:b/>
                <w:color w:val="000000"/>
                <w:lang w:eastAsia="ru-RU"/>
              </w:rPr>
            </w:pPr>
            <w:r w:rsidRPr="00A11C63">
              <w:rPr>
                <w:b/>
                <w:color w:val="000000"/>
                <w:lang w:eastAsia="ru-RU"/>
              </w:rPr>
              <w:t xml:space="preserve">Место установки </w:t>
            </w:r>
          </w:p>
        </w:tc>
        <w:tc>
          <w:tcPr>
            <w:tcW w:w="752" w:type="pct"/>
            <w:shd w:val="clear" w:color="auto" w:fill="auto"/>
            <w:textDirection w:val="btLr"/>
            <w:vAlign w:val="center"/>
            <w:hideMark/>
          </w:tcPr>
          <w:p w:rsidR="00A11C63" w:rsidRPr="00A11C63" w:rsidRDefault="00A11C63" w:rsidP="00A11C63">
            <w:pPr>
              <w:ind w:left="113" w:right="113"/>
              <w:jc w:val="center"/>
              <w:rPr>
                <w:b/>
                <w:color w:val="000000"/>
                <w:lang w:eastAsia="ru-RU"/>
              </w:rPr>
            </w:pPr>
            <w:r w:rsidRPr="00A11C63">
              <w:rPr>
                <w:b/>
                <w:color w:val="000000"/>
                <w:lang w:eastAsia="ru-RU"/>
              </w:rPr>
              <w:t>Адрес установки</w:t>
            </w:r>
          </w:p>
        </w:tc>
        <w:tc>
          <w:tcPr>
            <w:tcW w:w="417" w:type="pct"/>
            <w:shd w:val="clear" w:color="auto" w:fill="auto"/>
            <w:textDirection w:val="btLr"/>
            <w:vAlign w:val="center"/>
            <w:hideMark/>
          </w:tcPr>
          <w:p w:rsidR="00A11C63" w:rsidRPr="00A11C63" w:rsidRDefault="00A11C63" w:rsidP="00A11C63">
            <w:pPr>
              <w:ind w:left="113" w:right="113"/>
              <w:jc w:val="center"/>
              <w:rPr>
                <w:b/>
                <w:color w:val="000000"/>
                <w:lang w:eastAsia="ru-RU"/>
              </w:rPr>
            </w:pPr>
            <w:r w:rsidRPr="00A11C63">
              <w:rPr>
                <w:b/>
                <w:color w:val="000000"/>
                <w:lang w:eastAsia="ru-RU"/>
              </w:rPr>
              <w:t>Наименование прибора учета</w:t>
            </w:r>
          </w:p>
        </w:tc>
        <w:tc>
          <w:tcPr>
            <w:tcW w:w="730" w:type="pct"/>
            <w:shd w:val="clear" w:color="auto" w:fill="auto"/>
            <w:textDirection w:val="btLr"/>
            <w:vAlign w:val="center"/>
            <w:hideMark/>
          </w:tcPr>
          <w:p w:rsidR="00A11C63" w:rsidRPr="00A11C63" w:rsidRDefault="00A11C63" w:rsidP="00A11C63">
            <w:pPr>
              <w:ind w:left="113" w:right="113"/>
              <w:jc w:val="center"/>
              <w:rPr>
                <w:b/>
                <w:color w:val="000000"/>
                <w:lang w:eastAsia="ru-RU"/>
              </w:rPr>
            </w:pPr>
            <w:r w:rsidRPr="00A11C63">
              <w:rPr>
                <w:b/>
                <w:color w:val="000000"/>
                <w:lang w:eastAsia="ru-RU"/>
              </w:rPr>
              <w:t xml:space="preserve">Марка </w:t>
            </w:r>
          </w:p>
        </w:tc>
        <w:tc>
          <w:tcPr>
            <w:tcW w:w="408" w:type="pct"/>
            <w:shd w:val="clear" w:color="auto" w:fill="auto"/>
            <w:textDirection w:val="btLr"/>
            <w:vAlign w:val="center"/>
            <w:hideMark/>
          </w:tcPr>
          <w:p w:rsidR="00A11C63" w:rsidRPr="00A11C63" w:rsidRDefault="00A11C63" w:rsidP="00A11C63">
            <w:pPr>
              <w:ind w:left="113" w:right="113"/>
              <w:jc w:val="center"/>
              <w:rPr>
                <w:b/>
                <w:color w:val="000000"/>
                <w:lang w:eastAsia="ru-RU"/>
              </w:rPr>
            </w:pPr>
            <w:r w:rsidRPr="00A11C63">
              <w:rPr>
                <w:b/>
                <w:color w:val="000000"/>
                <w:lang w:eastAsia="ru-RU"/>
              </w:rPr>
              <w:t>Заводской номер</w:t>
            </w:r>
          </w:p>
        </w:tc>
        <w:tc>
          <w:tcPr>
            <w:tcW w:w="508" w:type="pct"/>
            <w:shd w:val="clear" w:color="auto" w:fill="auto"/>
            <w:textDirection w:val="btLr"/>
            <w:vAlign w:val="center"/>
            <w:hideMark/>
          </w:tcPr>
          <w:p w:rsidR="00A11C63" w:rsidRPr="00A11C63" w:rsidRDefault="00A11C63" w:rsidP="00A11C63">
            <w:pPr>
              <w:ind w:left="113" w:right="113"/>
              <w:jc w:val="center"/>
              <w:rPr>
                <w:b/>
                <w:color w:val="000000"/>
                <w:lang w:eastAsia="ru-RU"/>
              </w:rPr>
            </w:pPr>
            <w:r w:rsidRPr="00A11C63">
              <w:rPr>
                <w:b/>
                <w:color w:val="000000"/>
                <w:lang w:eastAsia="ru-RU"/>
              </w:rPr>
              <w:t>Дата изготовления</w:t>
            </w:r>
          </w:p>
        </w:tc>
        <w:tc>
          <w:tcPr>
            <w:tcW w:w="508" w:type="pct"/>
            <w:shd w:val="clear" w:color="auto" w:fill="auto"/>
            <w:textDirection w:val="btLr"/>
            <w:vAlign w:val="center"/>
            <w:hideMark/>
          </w:tcPr>
          <w:p w:rsidR="00A11C63" w:rsidRPr="00A11C63" w:rsidRDefault="00A11C63" w:rsidP="00A11C63">
            <w:pPr>
              <w:ind w:left="113" w:right="113"/>
              <w:jc w:val="center"/>
              <w:rPr>
                <w:b/>
                <w:color w:val="000000"/>
                <w:lang w:eastAsia="ru-RU"/>
              </w:rPr>
            </w:pPr>
            <w:r w:rsidRPr="00A11C63">
              <w:rPr>
                <w:b/>
                <w:color w:val="000000"/>
                <w:lang w:eastAsia="ru-RU"/>
              </w:rPr>
              <w:t>Дата последней поверки</w:t>
            </w:r>
          </w:p>
        </w:tc>
        <w:tc>
          <w:tcPr>
            <w:tcW w:w="508" w:type="pct"/>
            <w:shd w:val="clear" w:color="auto" w:fill="auto"/>
            <w:textDirection w:val="btLr"/>
            <w:vAlign w:val="center"/>
            <w:hideMark/>
          </w:tcPr>
          <w:p w:rsidR="00A11C63" w:rsidRPr="00A11C63" w:rsidRDefault="00A11C63" w:rsidP="00A11C63">
            <w:pPr>
              <w:ind w:left="113" w:right="113"/>
              <w:jc w:val="center"/>
              <w:rPr>
                <w:b/>
                <w:lang w:eastAsia="ru-RU"/>
              </w:rPr>
            </w:pPr>
            <w:r w:rsidRPr="00A11C63">
              <w:rPr>
                <w:b/>
                <w:lang w:eastAsia="ru-RU"/>
              </w:rPr>
              <w:t>Дата очередной поверки</w:t>
            </w:r>
          </w:p>
        </w:tc>
      </w:tr>
      <w:tr w:rsidR="00A11C63" w:rsidRPr="00A11C63" w:rsidTr="00A11C63">
        <w:trPr>
          <w:trHeight w:val="1150"/>
        </w:trPr>
        <w:tc>
          <w:tcPr>
            <w:tcW w:w="665" w:type="pct"/>
            <w:tcBorders>
              <w:bottom w:val="single" w:sz="4" w:space="0" w:color="auto"/>
            </w:tcBorders>
            <w:shd w:val="clear" w:color="auto" w:fill="auto"/>
            <w:vAlign w:val="center"/>
            <w:hideMark/>
          </w:tcPr>
          <w:p w:rsidR="00A11C63" w:rsidRPr="00A11C63" w:rsidRDefault="00A11C63" w:rsidP="00A11C63">
            <w:pPr>
              <w:ind w:left="-113" w:right="-113"/>
              <w:jc w:val="center"/>
              <w:rPr>
                <w:b/>
                <w:bCs/>
                <w:color w:val="000000"/>
                <w:lang w:eastAsia="ru-RU"/>
              </w:rPr>
            </w:pP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p>
        </w:tc>
        <w:tc>
          <w:tcPr>
            <w:tcW w:w="503" w:type="pct"/>
            <w:tcBorders>
              <w:bottom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color w:val="000000"/>
                <w:lang w:eastAsia="ru-RU"/>
              </w:rPr>
              <w:t>в колодце возле здания доочистки</w:t>
            </w:r>
          </w:p>
        </w:tc>
        <w:tc>
          <w:tcPr>
            <w:tcW w:w="752" w:type="pct"/>
            <w:vMerge w:val="restart"/>
            <w:tcBorders>
              <w:bottom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color w:val="000000"/>
                <w:lang w:eastAsia="ru-RU"/>
              </w:rPr>
              <w:t>г. Нефтеюганск, Юго-Западная зона, массив 01, квартал 05</w:t>
            </w:r>
          </w:p>
        </w:tc>
        <w:tc>
          <w:tcPr>
            <w:tcW w:w="417" w:type="pct"/>
            <w:vMerge w:val="restart"/>
            <w:shd w:val="clear" w:color="auto" w:fill="auto"/>
            <w:vAlign w:val="center"/>
            <w:hideMark/>
          </w:tcPr>
          <w:p w:rsidR="00A11C63" w:rsidRPr="00A11C63" w:rsidRDefault="00A11C63" w:rsidP="00A11C63">
            <w:pPr>
              <w:ind w:left="-113" w:right="-113"/>
              <w:jc w:val="center"/>
              <w:rPr>
                <w:color w:val="000000"/>
                <w:lang w:eastAsia="ru-RU"/>
              </w:rPr>
            </w:pPr>
            <w:r w:rsidRPr="00A11C63">
              <w:rPr>
                <w:color w:val="000000"/>
                <w:lang w:eastAsia="ru-RU"/>
              </w:rPr>
              <w:t>счетчик учета сточных вод</w:t>
            </w:r>
          </w:p>
        </w:tc>
        <w:tc>
          <w:tcPr>
            <w:tcW w:w="730" w:type="pct"/>
            <w:tcBorders>
              <w:bottom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color w:val="000000"/>
                <w:lang w:eastAsia="ru-RU"/>
              </w:rPr>
              <w:t>Расходомер-счетчик ультразвуковой "Взлет РСЛ"</w:t>
            </w:r>
          </w:p>
        </w:tc>
        <w:tc>
          <w:tcPr>
            <w:tcW w:w="408" w:type="pct"/>
            <w:tcBorders>
              <w:bottom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color w:val="000000"/>
                <w:lang w:eastAsia="ru-RU"/>
              </w:rPr>
              <w:t>1400175</w:t>
            </w:r>
          </w:p>
        </w:tc>
        <w:tc>
          <w:tcPr>
            <w:tcW w:w="508" w:type="pct"/>
            <w:tcBorders>
              <w:bottom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color w:val="000000"/>
                <w:lang w:eastAsia="ru-RU"/>
              </w:rPr>
              <w:t>13.08.2015</w:t>
            </w:r>
          </w:p>
        </w:tc>
        <w:tc>
          <w:tcPr>
            <w:tcW w:w="508" w:type="pct"/>
            <w:tcBorders>
              <w:bottom w:val="single" w:sz="4" w:space="0" w:color="auto"/>
            </w:tcBorders>
            <w:shd w:val="clear" w:color="auto" w:fill="auto"/>
            <w:vAlign w:val="center"/>
            <w:hideMark/>
          </w:tcPr>
          <w:p w:rsidR="00A11C63" w:rsidRPr="00A11C63" w:rsidRDefault="00A11C63" w:rsidP="00A11C63">
            <w:pPr>
              <w:ind w:left="-113" w:right="-113"/>
              <w:jc w:val="center"/>
              <w:rPr>
                <w:color w:val="000000"/>
                <w:lang w:eastAsia="ru-RU"/>
              </w:rPr>
            </w:pPr>
            <w:r w:rsidRPr="00A11C63">
              <w:rPr>
                <w:color w:val="000000"/>
                <w:lang w:eastAsia="ru-RU"/>
              </w:rPr>
              <w:t>13.08.2015</w:t>
            </w:r>
          </w:p>
        </w:tc>
        <w:tc>
          <w:tcPr>
            <w:tcW w:w="508" w:type="pct"/>
            <w:tcBorders>
              <w:bottom w:val="single" w:sz="4" w:space="0" w:color="auto"/>
            </w:tcBorders>
            <w:shd w:val="clear" w:color="auto" w:fill="auto"/>
            <w:vAlign w:val="center"/>
            <w:hideMark/>
          </w:tcPr>
          <w:p w:rsidR="00A11C63" w:rsidRPr="00A11C63" w:rsidRDefault="00A11C63" w:rsidP="00A11C63">
            <w:pPr>
              <w:ind w:left="-113" w:right="-113"/>
              <w:jc w:val="center"/>
              <w:rPr>
                <w:lang w:eastAsia="ru-RU"/>
              </w:rPr>
            </w:pPr>
            <w:r w:rsidRPr="00A11C63">
              <w:rPr>
                <w:lang w:eastAsia="ru-RU"/>
              </w:rPr>
              <w:t>13.08.2019</w:t>
            </w:r>
          </w:p>
        </w:tc>
      </w:tr>
      <w:tr w:rsidR="00A11C63" w:rsidRPr="00A11C63" w:rsidTr="00A11C63">
        <w:trPr>
          <w:trHeight w:val="330"/>
        </w:trPr>
        <w:tc>
          <w:tcPr>
            <w:tcW w:w="665" w:type="pct"/>
            <w:vMerge w:val="restart"/>
            <w:vAlign w:val="center"/>
          </w:tcPr>
          <w:p w:rsidR="00A11C63" w:rsidRPr="00A11C63" w:rsidRDefault="00A11C63" w:rsidP="00A11C63">
            <w:pPr>
              <w:ind w:left="-113" w:right="-113"/>
              <w:jc w:val="center"/>
              <w:rPr>
                <w:bCs/>
                <w:color w:val="000000"/>
                <w:lang w:eastAsia="ru-RU"/>
              </w:rPr>
            </w:pPr>
            <w:r w:rsidRPr="00A11C63">
              <w:rPr>
                <w:bCs/>
                <w:color w:val="000000"/>
                <w:lang w:eastAsia="ru-RU"/>
              </w:rPr>
              <w:t>КОС-12000</w:t>
            </w:r>
            <w:r w:rsidRPr="00A11C63">
              <w:rPr>
                <w:rFonts w:eastAsia="Calibri"/>
                <w:lang w:val="x-none"/>
              </w:rPr>
              <w:t xml:space="preserve"> м</w:t>
            </w:r>
            <w:r w:rsidRPr="00A11C63">
              <w:rPr>
                <w:rFonts w:eastAsia="Calibri"/>
                <w:vertAlign w:val="superscript"/>
              </w:rPr>
              <w:t>3</w:t>
            </w:r>
            <w:r w:rsidRPr="00A11C63">
              <w:rPr>
                <w:rFonts w:eastAsia="Calibri"/>
                <w:lang w:val="x-none"/>
              </w:rPr>
              <w:t>/сут</w:t>
            </w:r>
            <w:r w:rsidRPr="00A11C63">
              <w:rPr>
                <w:bCs/>
                <w:color w:val="000000"/>
                <w:lang w:eastAsia="ru-RU"/>
              </w:rPr>
              <w:t xml:space="preserve"> </w:t>
            </w:r>
          </w:p>
        </w:tc>
        <w:tc>
          <w:tcPr>
            <w:tcW w:w="503" w:type="pct"/>
            <w:vMerge w:val="restart"/>
            <w:vAlign w:val="center"/>
          </w:tcPr>
          <w:p w:rsidR="00A11C63" w:rsidRPr="00A11C63" w:rsidRDefault="00A11C63" w:rsidP="00A11C63">
            <w:pPr>
              <w:ind w:left="-113" w:right="-113"/>
              <w:jc w:val="center"/>
              <w:rPr>
                <w:color w:val="000000"/>
                <w:lang w:eastAsia="ru-RU"/>
              </w:rPr>
            </w:pPr>
            <w:r w:rsidRPr="00A11C63">
              <w:rPr>
                <w:color w:val="000000"/>
                <w:lang w:eastAsia="ru-RU"/>
              </w:rPr>
              <w:t>лоток Паршаля на КОС</w:t>
            </w:r>
          </w:p>
        </w:tc>
        <w:tc>
          <w:tcPr>
            <w:tcW w:w="752" w:type="pct"/>
            <w:vMerge/>
            <w:vAlign w:val="center"/>
          </w:tcPr>
          <w:p w:rsidR="00A11C63" w:rsidRPr="00A11C63" w:rsidRDefault="00A11C63" w:rsidP="00A11C63">
            <w:pPr>
              <w:ind w:left="-113" w:right="-113"/>
              <w:jc w:val="center"/>
              <w:rPr>
                <w:color w:val="000000"/>
                <w:lang w:eastAsia="ru-RU"/>
              </w:rPr>
            </w:pPr>
          </w:p>
        </w:tc>
        <w:tc>
          <w:tcPr>
            <w:tcW w:w="417" w:type="pct"/>
            <w:vMerge/>
            <w:vAlign w:val="center"/>
          </w:tcPr>
          <w:p w:rsidR="00A11C63" w:rsidRPr="00A11C63" w:rsidRDefault="00A11C63" w:rsidP="00A11C63">
            <w:pPr>
              <w:ind w:left="-113" w:right="-113"/>
              <w:jc w:val="center"/>
              <w:rPr>
                <w:color w:val="000000"/>
                <w:lang w:eastAsia="ru-RU"/>
              </w:rPr>
            </w:pPr>
          </w:p>
        </w:tc>
        <w:tc>
          <w:tcPr>
            <w:tcW w:w="730" w:type="pct"/>
            <w:vMerge w:val="restart"/>
            <w:vAlign w:val="center"/>
          </w:tcPr>
          <w:p w:rsidR="00A11C63" w:rsidRPr="00A11C63" w:rsidRDefault="00A11C63" w:rsidP="00A11C63">
            <w:pPr>
              <w:ind w:left="-113" w:right="-113"/>
              <w:jc w:val="center"/>
              <w:rPr>
                <w:color w:val="000000"/>
                <w:lang w:eastAsia="ru-RU"/>
              </w:rPr>
            </w:pPr>
            <w:r w:rsidRPr="00A11C63">
              <w:rPr>
                <w:color w:val="000000"/>
                <w:lang w:eastAsia="ru-RU"/>
              </w:rPr>
              <w:t>Акустический расходомер «ЭХО-Р-02»</w:t>
            </w:r>
          </w:p>
        </w:tc>
        <w:tc>
          <w:tcPr>
            <w:tcW w:w="408" w:type="pct"/>
            <w:vAlign w:val="center"/>
          </w:tcPr>
          <w:p w:rsidR="00A11C63" w:rsidRPr="00A11C63" w:rsidRDefault="00A11C63" w:rsidP="00A11C63">
            <w:pPr>
              <w:ind w:left="-113" w:right="-113"/>
              <w:jc w:val="center"/>
              <w:rPr>
                <w:color w:val="000000"/>
                <w:lang w:eastAsia="ru-RU"/>
              </w:rPr>
            </w:pPr>
            <w:r w:rsidRPr="00A11C63">
              <w:rPr>
                <w:color w:val="000000"/>
                <w:lang w:eastAsia="ru-RU"/>
              </w:rPr>
              <w:t>5414</w:t>
            </w:r>
          </w:p>
        </w:tc>
        <w:tc>
          <w:tcPr>
            <w:tcW w:w="508" w:type="pct"/>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508" w:type="pct"/>
            <w:vAlign w:val="center"/>
          </w:tcPr>
          <w:p w:rsidR="00A11C63" w:rsidRPr="00A11C63" w:rsidRDefault="00A11C63" w:rsidP="00A11C63">
            <w:pPr>
              <w:ind w:left="-113" w:right="-113"/>
              <w:jc w:val="center"/>
              <w:rPr>
                <w:color w:val="000000"/>
                <w:lang w:eastAsia="ru-RU"/>
              </w:rPr>
            </w:pPr>
            <w:r w:rsidRPr="00A11C63">
              <w:rPr>
                <w:color w:val="000000"/>
                <w:lang w:eastAsia="ru-RU"/>
              </w:rPr>
              <w:t>27.12.2017</w:t>
            </w:r>
          </w:p>
        </w:tc>
        <w:tc>
          <w:tcPr>
            <w:tcW w:w="508" w:type="pct"/>
            <w:vAlign w:val="center"/>
          </w:tcPr>
          <w:p w:rsidR="00A11C63" w:rsidRPr="00A11C63" w:rsidRDefault="00A11C63" w:rsidP="00A11C63">
            <w:pPr>
              <w:ind w:left="-113" w:right="-113"/>
              <w:jc w:val="center"/>
              <w:rPr>
                <w:lang w:eastAsia="ru-RU"/>
              </w:rPr>
            </w:pPr>
            <w:r w:rsidRPr="00A11C63">
              <w:rPr>
                <w:lang w:eastAsia="ru-RU"/>
              </w:rPr>
              <w:t>-</w:t>
            </w:r>
          </w:p>
        </w:tc>
      </w:tr>
      <w:tr w:rsidR="00A11C63" w:rsidRPr="00A11C63" w:rsidTr="00A11C63">
        <w:trPr>
          <w:trHeight w:val="330"/>
        </w:trPr>
        <w:tc>
          <w:tcPr>
            <w:tcW w:w="665" w:type="pct"/>
            <w:vMerge/>
            <w:vAlign w:val="center"/>
          </w:tcPr>
          <w:p w:rsidR="00A11C63" w:rsidRPr="00A11C63" w:rsidRDefault="00A11C63" w:rsidP="00A11C63">
            <w:pPr>
              <w:ind w:left="-113" w:right="-113"/>
              <w:jc w:val="center"/>
              <w:rPr>
                <w:bCs/>
                <w:color w:val="000000"/>
                <w:lang w:eastAsia="ru-RU"/>
              </w:rPr>
            </w:pPr>
          </w:p>
        </w:tc>
        <w:tc>
          <w:tcPr>
            <w:tcW w:w="503" w:type="pct"/>
            <w:vMerge/>
            <w:vAlign w:val="center"/>
          </w:tcPr>
          <w:p w:rsidR="00A11C63" w:rsidRPr="00A11C63" w:rsidRDefault="00A11C63" w:rsidP="00A11C63">
            <w:pPr>
              <w:ind w:left="-113" w:right="-113"/>
              <w:jc w:val="center"/>
              <w:rPr>
                <w:color w:val="000000"/>
                <w:lang w:eastAsia="ru-RU"/>
              </w:rPr>
            </w:pPr>
          </w:p>
        </w:tc>
        <w:tc>
          <w:tcPr>
            <w:tcW w:w="752" w:type="pct"/>
            <w:vMerge/>
            <w:vAlign w:val="center"/>
          </w:tcPr>
          <w:p w:rsidR="00A11C63" w:rsidRPr="00A11C63" w:rsidRDefault="00A11C63" w:rsidP="00A11C63">
            <w:pPr>
              <w:ind w:left="-113" w:right="-113"/>
              <w:jc w:val="center"/>
              <w:rPr>
                <w:color w:val="000000"/>
                <w:lang w:eastAsia="ru-RU"/>
              </w:rPr>
            </w:pPr>
          </w:p>
        </w:tc>
        <w:tc>
          <w:tcPr>
            <w:tcW w:w="417" w:type="pct"/>
            <w:vMerge/>
            <w:vAlign w:val="center"/>
          </w:tcPr>
          <w:p w:rsidR="00A11C63" w:rsidRPr="00A11C63" w:rsidRDefault="00A11C63" w:rsidP="00A11C63">
            <w:pPr>
              <w:ind w:left="-113" w:right="-113"/>
              <w:jc w:val="center"/>
              <w:rPr>
                <w:color w:val="000000"/>
                <w:lang w:eastAsia="ru-RU"/>
              </w:rPr>
            </w:pPr>
          </w:p>
        </w:tc>
        <w:tc>
          <w:tcPr>
            <w:tcW w:w="730" w:type="pct"/>
            <w:vMerge/>
            <w:vAlign w:val="center"/>
          </w:tcPr>
          <w:p w:rsidR="00A11C63" w:rsidRPr="00A11C63" w:rsidRDefault="00A11C63" w:rsidP="00A11C63">
            <w:pPr>
              <w:ind w:left="-113" w:right="-113"/>
              <w:jc w:val="center"/>
              <w:rPr>
                <w:color w:val="000000"/>
                <w:lang w:eastAsia="ru-RU"/>
              </w:rPr>
            </w:pPr>
          </w:p>
        </w:tc>
        <w:tc>
          <w:tcPr>
            <w:tcW w:w="408" w:type="pct"/>
            <w:vAlign w:val="center"/>
          </w:tcPr>
          <w:p w:rsidR="00A11C63" w:rsidRPr="00A11C63" w:rsidRDefault="00A11C63" w:rsidP="00A11C63">
            <w:pPr>
              <w:ind w:left="-113" w:right="-113"/>
              <w:jc w:val="center"/>
              <w:rPr>
                <w:color w:val="000000"/>
                <w:lang w:eastAsia="ru-RU"/>
              </w:rPr>
            </w:pPr>
            <w:r w:rsidRPr="00A11C63">
              <w:rPr>
                <w:color w:val="000000"/>
                <w:lang w:eastAsia="ru-RU"/>
              </w:rPr>
              <w:t>5412</w:t>
            </w:r>
          </w:p>
        </w:tc>
        <w:tc>
          <w:tcPr>
            <w:tcW w:w="508" w:type="pct"/>
            <w:vAlign w:val="center"/>
          </w:tcPr>
          <w:p w:rsidR="00A11C63" w:rsidRPr="00A11C63" w:rsidRDefault="00A11C63" w:rsidP="00A11C63">
            <w:pPr>
              <w:ind w:left="-113" w:right="-113"/>
              <w:jc w:val="center"/>
              <w:rPr>
                <w:color w:val="000000"/>
                <w:lang w:eastAsia="ru-RU"/>
              </w:rPr>
            </w:pPr>
            <w:r w:rsidRPr="00A11C63">
              <w:rPr>
                <w:color w:val="000000"/>
                <w:lang w:eastAsia="ru-RU"/>
              </w:rPr>
              <w:t>-</w:t>
            </w:r>
          </w:p>
        </w:tc>
        <w:tc>
          <w:tcPr>
            <w:tcW w:w="508" w:type="pct"/>
            <w:vAlign w:val="center"/>
          </w:tcPr>
          <w:p w:rsidR="00A11C63" w:rsidRPr="00A11C63" w:rsidRDefault="00A11C63" w:rsidP="00A11C63">
            <w:pPr>
              <w:ind w:left="-113" w:right="-113"/>
              <w:jc w:val="center"/>
              <w:rPr>
                <w:color w:val="000000"/>
                <w:lang w:eastAsia="ru-RU"/>
              </w:rPr>
            </w:pPr>
            <w:r w:rsidRPr="00A11C63">
              <w:rPr>
                <w:color w:val="000000"/>
                <w:lang w:eastAsia="ru-RU"/>
              </w:rPr>
              <w:t>04.12.2017</w:t>
            </w:r>
          </w:p>
        </w:tc>
        <w:tc>
          <w:tcPr>
            <w:tcW w:w="508" w:type="pct"/>
            <w:vAlign w:val="center"/>
          </w:tcPr>
          <w:p w:rsidR="00A11C63" w:rsidRPr="00A11C63" w:rsidRDefault="00A11C63" w:rsidP="00A11C63">
            <w:pPr>
              <w:ind w:left="-113" w:right="-113"/>
              <w:jc w:val="center"/>
              <w:rPr>
                <w:lang w:eastAsia="ru-RU"/>
              </w:rPr>
            </w:pPr>
            <w:r w:rsidRPr="00A11C63">
              <w:rPr>
                <w:lang w:eastAsia="ru-RU"/>
              </w:rPr>
              <w:t>-</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75" w:name="_Toc443642362"/>
      <w:bookmarkStart w:id="376" w:name="_Toc8913839"/>
      <w:r w:rsidRPr="00A11C63">
        <w:rPr>
          <w:b/>
          <w:bCs/>
          <w:kern w:val="28"/>
          <w:sz w:val="26"/>
          <w:szCs w:val="26"/>
          <w:lang w:val="x-none"/>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Pr="00A11C63">
        <w:rPr>
          <w:b/>
          <w:bCs/>
          <w:kern w:val="28"/>
          <w:sz w:val="26"/>
          <w:szCs w:val="26"/>
        </w:rPr>
        <w:t>городу</w:t>
      </w:r>
      <w:r w:rsidRPr="00A11C63">
        <w:rPr>
          <w:b/>
          <w:bCs/>
          <w:kern w:val="28"/>
          <w:sz w:val="26"/>
          <w:szCs w:val="26"/>
          <w:lang w:val="x-none"/>
        </w:rPr>
        <w:t xml:space="preserve"> с выделением зон дефицитов и резервов производственных мощностей</w:t>
      </w:r>
      <w:bookmarkEnd w:id="375"/>
      <w:bookmarkEnd w:id="376"/>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 xml:space="preserve">Ретроспективный баланс поступления сточных вод в централизованную систему водоотведения за период с 2009 по 2018 год представлен в таблицах </w:t>
      </w:r>
      <w:r w:rsidRPr="00A11C63">
        <w:rPr>
          <w:rFonts w:eastAsia="Calibri"/>
          <w:sz w:val="26"/>
          <w:szCs w:val="26"/>
        </w:rPr>
        <w:fldChar w:fldCharType="begin"/>
      </w:r>
      <w:r w:rsidRPr="00A11C63">
        <w:rPr>
          <w:rFonts w:eastAsia="Calibri"/>
          <w:sz w:val="26"/>
          <w:szCs w:val="26"/>
        </w:rPr>
        <w:instrText xml:space="preserve"> REF Ретроспективный_баланс_ВО_2009_2012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46</w:t>
      </w:r>
      <w:r w:rsidRPr="00A11C63">
        <w:rPr>
          <w:rFonts w:eastAsia="Calibri"/>
          <w:sz w:val="26"/>
          <w:szCs w:val="26"/>
        </w:rPr>
        <w:fldChar w:fldCharType="end"/>
      </w:r>
      <w:r w:rsidRPr="00A11C63">
        <w:rPr>
          <w:rFonts w:eastAsia="Calibri"/>
          <w:sz w:val="26"/>
          <w:szCs w:val="26"/>
        </w:rPr>
        <w:t>-</w:t>
      </w:r>
      <w:r w:rsidRPr="00A11C63">
        <w:rPr>
          <w:rFonts w:eastAsia="Calibri"/>
          <w:sz w:val="26"/>
          <w:szCs w:val="26"/>
        </w:rPr>
        <w:fldChar w:fldCharType="begin"/>
      </w:r>
      <w:r w:rsidRPr="00A11C63">
        <w:rPr>
          <w:rFonts w:eastAsia="Calibri"/>
          <w:sz w:val="26"/>
          <w:szCs w:val="26"/>
        </w:rPr>
        <w:instrText xml:space="preserve"> REF Ретроспективный_баланс_ВО_2013_2018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47</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77" w:name="Ретроспективный_баланс_ВО_2009_2012"/>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46</w:t>
      </w:r>
      <w:r w:rsidRPr="00A11C63">
        <w:rPr>
          <w:rFonts w:eastAsia="Calibri"/>
          <w:b/>
          <w:bCs/>
          <w:sz w:val="24"/>
          <w:szCs w:val="24"/>
        </w:rPr>
        <w:fldChar w:fldCharType="end"/>
      </w:r>
      <w:bookmarkEnd w:id="377"/>
      <w:r w:rsidRPr="00A11C63">
        <w:rPr>
          <w:rFonts w:eastAsia="Calibri"/>
          <w:b/>
          <w:bCs/>
          <w:sz w:val="24"/>
          <w:szCs w:val="24"/>
        </w:rPr>
        <w:t>. Ретроспективный баланс поступления сточных вод (2009-2012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3427"/>
        <w:gridCol w:w="1277"/>
        <w:gridCol w:w="1108"/>
        <w:gridCol w:w="1108"/>
        <w:gridCol w:w="1108"/>
        <w:gridCol w:w="1104"/>
      </w:tblGrid>
      <w:tr w:rsidR="00A11C63" w:rsidRPr="00A11C63" w:rsidTr="00A11C63">
        <w:trPr>
          <w:trHeight w:val="255"/>
          <w:tblHeader/>
        </w:trPr>
        <w:tc>
          <w:tcPr>
            <w:tcW w:w="367"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 п/п</w:t>
            </w:r>
          </w:p>
        </w:tc>
        <w:tc>
          <w:tcPr>
            <w:tcW w:w="1739"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Наименование</w:t>
            </w:r>
          </w:p>
        </w:tc>
        <w:tc>
          <w:tcPr>
            <w:tcW w:w="648"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Ед. изм.</w:t>
            </w:r>
          </w:p>
        </w:tc>
        <w:tc>
          <w:tcPr>
            <w:tcW w:w="562"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2009</w:t>
            </w:r>
          </w:p>
        </w:tc>
        <w:tc>
          <w:tcPr>
            <w:tcW w:w="562"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2010</w:t>
            </w:r>
          </w:p>
        </w:tc>
        <w:tc>
          <w:tcPr>
            <w:tcW w:w="562"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2011</w:t>
            </w:r>
          </w:p>
        </w:tc>
        <w:tc>
          <w:tcPr>
            <w:tcW w:w="562"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2012</w:t>
            </w:r>
          </w:p>
        </w:tc>
      </w:tr>
      <w:tr w:rsidR="00A11C63" w:rsidRPr="00A11C63" w:rsidTr="00A11C63">
        <w:trPr>
          <w:trHeight w:val="510"/>
        </w:trPr>
        <w:tc>
          <w:tcPr>
            <w:tcW w:w="36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w:t>
            </w:r>
          </w:p>
        </w:tc>
        <w:tc>
          <w:tcPr>
            <w:tcW w:w="1739"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Производственная мощность КОС-12</w:t>
            </w:r>
          </w:p>
        </w:tc>
        <w:tc>
          <w:tcPr>
            <w:tcW w:w="648"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2246" w:type="pct"/>
            <w:gridSpan w:val="4"/>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4380</w:t>
            </w:r>
          </w:p>
        </w:tc>
      </w:tr>
      <w:tr w:rsidR="00A11C63" w:rsidRPr="00A11C63" w:rsidTr="00A11C63">
        <w:trPr>
          <w:trHeight w:val="510"/>
        </w:trPr>
        <w:tc>
          <w:tcPr>
            <w:tcW w:w="36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w:t>
            </w:r>
          </w:p>
        </w:tc>
        <w:tc>
          <w:tcPr>
            <w:tcW w:w="1739"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Очищено и отведено сточных вод на КОС-12</w:t>
            </w:r>
          </w:p>
        </w:tc>
        <w:tc>
          <w:tcPr>
            <w:tcW w:w="648"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9559,825</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8649,861</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7814,798</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9257,754</w:t>
            </w:r>
          </w:p>
        </w:tc>
      </w:tr>
      <w:tr w:rsidR="00A11C63" w:rsidRPr="00A11C63" w:rsidTr="00A11C63">
        <w:trPr>
          <w:trHeight w:val="510"/>
        </w:trPr>
        <w:tc>
          <w:tcPr>
            <w:tcW w:w="36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3</w:t>
            </w:r>
          </w:p>
        </w:tc>
        <w:tc>
          <w:tcPr>
            <w:tcW w:w="1739"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Реализовано сточных вод от абонентов</w:t>
            </w:r>
          </w:p>
        </w:tc>
        <w:tc>
          <w:tcPr>
            <w:tcW w:w="648"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8865,685</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8599,800</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7871,994</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7319,981</w:t>
            </w:r>
          </w:p>
        </w:tc>
      </w:tr>
      <w:tr w:rsidR="00A11C63" w:rsidRPr="00A11C63" w:rsidTr="00A11C63">
        <w:trPr>
          <w:trHeight w:val="345"/>
        </w:trPr>
        <w:tc>
          <w:tcPr>
            <w:tcW w:w="367" w:type="pct"/>
            <w:vMerge w:val="restar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w:t>
            </w:r>
          </w:p>
        </w:tc>
        <w:tc>
          <w:tcPr>
            <w:tcW w:w="1739" w:type="pct"/>
            <w:vMerge w:val="restar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 (+)/дефицит (-) производственной мощности КОС-12</w:t>
            </w:r>
          </w:p>
        </w:tc>
        <w:tc>
          <w:tcPr>
            <w:tcW w:w="648"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-5179,825</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-4269,861</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-3434,798</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-4877,754</w:t>
            </w:r>
          </w:p>
        </w:tc>
      </w:tr>
      <w:tr w:rsidR="00A11C63" w:rsidRPr="00A11C63" w:rsidTr="00A11C63">
        <w:trPr>
          <w:trHeight w:val="255"/>
        </w:trPr>
        <w:tc>
          <w:tcPr>
            <w:tcW w:w="367" w:type="pct"/>
            <w:vMerge/>
            <w:vAlign w:val="center"/>
            <w:hideMark/>
          </w:tcPr>
          <w:p w:rsidR="00A11C63" w:rsidRPr="00A11C63" w:rsidRDefault="00A11C63" w:rsidP="00A11C63">
            <w:pPr>
              <w:rPr>
                <w:color w:val="000000"/>
                <w:lang w:eastAsia="ru-RU"/>
              </w:rPr>
            </w:pPr>
          </w:p>
        </w:tc>
        <w:tc>
          <w:tcPr>
            <w:tcW w:w="1739" w:type="pct"/>
            <w:vMerge/>
            <w:vAlign w:val="center"/>
            <w:hideMark/>
          </w:tcPr>
          <w:p w:rsidR="00A11C63" w:rsidRPr="00A11C63" w:rsidRDefault="00A11C63" w:rsidP="00A11C63">
            <w:pPr>
              <w:rPr>
                <w:color w:val="000000"/>
                <w:lang w:eastAsia="ru-RU"/>
              </w:rPr>
            </w:pPr>
          </w:p>
        </w:tc>
        <w:tc>
          <w:tcPr>
            <w:tcW w:w="648"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-118,26</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-97,49</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-78,42</w:t>
            </w:r>
          </w:p>
        </w:tc>
        <w:tc>
          <w:tcPr>
            <w:tcW w:w="562"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-111,36</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78" w:name="Ретроспективный_баланс_ВО_2013_2018"/>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47</w:t>
      </w:r>
      <w:r w:rsidRPr="00A11C63">
        <w:rPr>
          <w:rFonts w:eastAsia="Calibri"/>
          <w:b/>
          <w:bCs/>
          <w:sz w:val="24"/>
          <w:szCs w:val="24"/>
        </w:rPr>
        <w:fldChar w:fldCharType="end"/>
      </w:r>
      <w:bookmarkEnd w:id="378"/>
      <w:r w:rsidRPr="00A11C63">
        <w:rPr>
          <w:rFonts w:eastAsia="Calibri"/>
          <w:b/>
          <w:bCs/>
          <w:sz w:val="24"/>
          <w:szCs w:val="24"/>
        </w:rPr>
        <w:t>. Ретроспективный баланс поступления сточных вод (2013-2018 гг.)</w:t>
      </w:r>
    </w:p>
    <w:tbl>
      <w:tblPr>
        <w:tblW w:w="5000" w:type="pct"/>
        <w:tblLook w:val="04A0" w:firstRow="1" w:lastRow="0" w:firstColumn="1" w:lastColumn="0" w:noHBand="0" w:noVBand="1"/>
      </w:tblPr>
      <w:tblGrid>
        <w:gridCol w:w="539"/>
        <w:gridCol w:w="2215"/>
        <w:gridCol w:w="786"/>
        <w:gridCol w:w="1090"/>
        <w:gridCol w:w="1115"/>
        <w:gridCol w:w="1060"/>
        <w:gridCol w:w="1025"/>
        <w:gridCol w:w="958"/>
        <w:gridCol w:w="1066"/>
      </w:tblGrid>
      <w:tr w:rsidR="00A11C63" w:rsidRPr="00A11C63" w:rsidTr="00A11C63">
        <w:trPr>
          <w:trHeight w:val="255"/>
          <w:tblHeader/>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п/п</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Наименование</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Ед. изм.</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2013</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2014</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2015</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2016</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2017</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2018</w:t>
            </w:r>
          </w:p>
        </w:tc>
      </w:tr>
      <w:tr w:rsidR="00A11C63" w:rsidRPr="00A11C63" w:rsidTr="00A11C63">
        <w:trPr>
          <w:trHeight w:val="43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Производственная мощность КОС-12</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3204" w:type="pct"/>
            <w:gridSpan w:val="6"/>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4380</w:t>
            </w:r>
          </w:p>
        </w:tc>
      </w:tr>
      <w:tr w:rsidR="00A11C63" w:rsidRPr="00A11C63" w:rsidTr="00A11C63">
        <w:trPr>
          <w:trHeight w:val="480"/>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Очищено и отведено сточных вод на КОС-12</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8241,148</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8327,62</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8170,413</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8412,551</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4516,961</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4285,176</w:t>
            </w:r>
          </w:p>
        </w:tc>
      </w:tr>
      <w:tr w:rsidR="00A11C63" w:rsidRPr="00A11C63" w:rsidTr="00A11C63">
        <w:trPr>
          <w:trHeight w:val="375"/>
        </w:trPr>
        <w:tc>
          <w:tcPr>
            <w:tcW w:w="273"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w:t>
            </w:r>
          </w:p>
        </w:tc>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Резерв (+)/дефицит (-) производственной мощности КОС-12</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-3861,148</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-3947,62</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-3790,413</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-4032,551</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-136,961</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94,824</w:t>
            </w:r>
          </w:p>
        </w:tc>
      </w:tr>
      <w:tr w:rsidR="00A11C63" w:rsidRPr="00A11C63" w:rsidTr="00A11C63">
        <w:trPr>
          <w:trHeight w:val="255"/>
        </w:trPr>
        <w:tc>
          <w:tcPr>
            <w:tcW w:w="273"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112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-88,15</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-90,13</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-86,54</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-92,07</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-3,13</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2,16</w:t>
            </w:r>
          </w:p>
        </w:tc>
      </w:tr>
      <w:tr w:rsidR="00A11C63" w:rsidRPr="00A11C63" w:rsidTr="00A11C63">
        <w:trPr>
          <w:trHeight w:val="34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xml:space="preserve">Производственная мощность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3204" w:type="pct"/>
            <w:gridSpan w:val="6"/>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9125</w:t>
            </w:r>
          </w:p>
        </w:tc>
      </w:tr>
      <w:tr w:rsidR="00A11C63" w:rsidRPr="00A11C63" w:rsidTr="00A11C63">
        <w:trPr>
          <w:trHeight w:val="510"/>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xml:space="preserve">Очищено и отведено сточных вод на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4309,473</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4673,798</w:t>
            </w:r>
          </w:p>
        </w:tc>
      </w:tr>
      <w:tr w:rsidR="00A11C63" w:rsidRPr="00A11C63" w:rsidTr="00A11C63">
        <w:trPr>
          <w:trHeight w:val="360"/>
        </w:trPr>
        <w:tc>
          <w:tcPr>
            <w:tcW w:w="273"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w:t>
            </w:r>
          </w:p>
        </w:tc>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xml:space="preserve">Резерв (+)/дефицит (-) производственной мощности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4815,527</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4451,202</w:t>
            </w:r>
          </w:p>
        </w:tc>
      </w:tr>
      <w:tr w:rsidR="00A11C63" w:rsidRPr="00A11C63" w:rsidTr="00A11C63">
        <w:trPr>
          <w:trHeight w:val="255"/>
        </w:trPr>
        <w:tc>
          <w:tcPr>
            <w:tcW w:w="273"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112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 </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52,77</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48,78</w:t>
            </w:r>
          </w:p>
        </w:tc>
      </w:tr>
      <w:tr w:rsidR="00A11C63" w:rsidRPr="00A11C63" w:rsidTr="00A11C63">
        <w:trPr>
          <w:trHeight w:val="510"/>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Очищено и отведено сточных вод всего</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8241,148</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8327,62</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8170,413</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8412,551</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8826,434</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8958,974</w:t>
            </w:r>
          </w:p>
        </w:tc>
      </w:tr>
      <w:tr w:rsidR="00A11C63" w:rsidRPr="00A11C63" w:rsidTr="00A11C63">
        <w:trPr>
          <w:trHeight w:val="390"/>
        </w:trPr>
        <w:tc>
          <w:tcPr>
            <w:tcW w:w="273"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8</w:t>
            </w:r>
          </w:p>
        </w:tc>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Стоки от технологических нужд</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322,7</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412,452</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414,836</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761,073</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777,922</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738,371</w:t>
            </w:r>
          </w:p>
        </w:tc>
      </w:tr>
      <w:tr w:rsidR="00A11C63" w:rsidRPr="00A11C63" w:rsidTr="00A11C63">
        <w:trPr>
          <w:trHeight w:val="255"/>
        </w:trPr>
        <w:tc>
          <w:tcPr>
            <w:tcW w:w="273"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112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3,92</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4,95</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5,08</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9,05</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17,22</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17,23</w:t>
            </w:r>
          </w:p>
        </w:tc>
      </w:tr>
      <w:tr w:rsidR="00A11C63" w:rsidRPr="00A11C63" w:rsidTr="00A11C63">
        <w:trPr>
          <w:trHeight w:val="315"/>
        </w:trPr>
        <w:tc>
          <w:tcPr>
            <w:tcW w:w="273"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w:t>
            </w:r>
          </w:p>
        </w:tc>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Талые и неучтенные стоки</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906,599</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1268,113</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1012,842</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1199,301</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1722,266</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1918,846</w:t>
            </w:r>
          </w:p>
        </w:tc>
      </w:tr>
      <w:tr w:rsidR="00A11C63" w:rsidRPr="00A11C63" w:rsidTr="00A11C63">
        <w:trPr>
          <w:trHeight w:val="255"/>
        </w:trPr>
        <w:tc>
          <w:tcPr>
            <w:tcW w:w="273"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112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11,00</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15,23</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12,40</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14,26</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19,51</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21,42</w:t>
            </w:r>
          </w:p>
        </w:tc>
      </w:tr>
      <w:tr w:rsidR="00A11C63" w:rsidRPr="00A11C63" w:rsidTr="00A11C63">
        <w:trPr>
          <w:trHeight w:val="510"/>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Реализовано сточных вод от абонентов</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7011,849</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6647,055</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6742,735</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6452,177</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6326,246</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6301,757</w:t>
            </w:r>
          </w:p>
        </w:tc>
      </w:tr>
      <w:tr w:rsidR="00A11C63" w:rsidRPr="00A11C63" w:rsidTr="00A11C63">
        <w:trPr>
          <w:trHeight w:val="31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10.1</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rPr>
                <w:color w:val="000000"/>
                <w:lang w:eastAsia="ru-RU"/>
              </w:rPr>
            </w:pPr>
            <w:r w:rsidRPr="00A11C63">
              <w:rPr>
                <w:color w:val="000000"/>
                <w:lang w:eastAsia="ru-RU"/>
              </w:rPr>
              <w:t>Население</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5630,969</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5300,205</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5100,381</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5020,987</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4963,469</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4944,255</w:t>
            </w:r>
          </w:p>
        </w:tc>
      </w:tr>
      <w:tr w:rsidR="00A11C63" w:rsidRPr="00A11C63" w:rsidTr="00A11C63">
        <w:trPr>
          <w:trHeight w:val="31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10.2</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rPr>
                <w:color w:val="000000"/>
                <w:lang w:eastAsia="ru-RU"/>
              </w:rPr>
            </w:pPr>
            <w:r w:rsidRPr="00A11C63">
              <w:rPr>
                <w:color w:val="000000"/>
                <w:lang w:eastAsia="ru-RU"/>
              </w:rPr>
              <w:t>Бюджетные предприятия</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373,792</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379,529</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276,441</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230,436</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192,373</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191,628</w:t>
            </w:r>
          </w:p>
        </w:tc>
      </w:tr>
      <w:tr w:rsidR="00A11C63" w:rsidRPr="00A11C63" w:rsidTr="00A11C63">
        <w:trPr>
          <w:trHeight w:val="31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lastRenderedPageBreak/>
              <w:t>10.3</w:t>
            </w:r>
          </w:p>
        </w:tc>
        <w:tc>
          <w:tcPr>
            <w:tcW w:w="11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rPr>
                <w:color w:val="000000"/>
                <w:lang w:eastAsia="ru-RU"/>
              </w:rPr>
            </w:pPr>
            <w:r w:rsidRPr="00A11C63">
              <w:rPr>
                <w:color w:val="000000"/>
                <w:lang w:eastAsia="ru-RU"/>
              </w:rPr>
              <w:t>Прочие предприятия</w:t>
            </w:r>
          </w:p>
        </w:tc>
        <w:tc>
          <w:tcPr>
            <w:tcW w:w="399"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1007,088</w:t>
            </w:r>
          </w:p>
        </w:tc>
        <w:tc>
          <w:tcPr>
            <w:tcW w:w="56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967,321</w:t>
            </w:r>
          </w:p>
        </w:tc>
        <w:tc>
          <w:tcPr>
            <w:tcW w:w="53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1365,913</w:t>
            </w:r>
          </w:p>
        </w:tc>
        <w:tc>
          <w:tcPr>
            <w:tcW w:w="52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1200,754</w:t>
            </w:r>
          </w:p>
        </w:tc>
        <w:tc>
          <w:tcPr>
            <w:tcW w:w="48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1170,404</w:t>
            </w:r>
          </w:p>
        </w:tc>
        <w:tc>
          <w:tcPr>
            <w:tcW w:w="54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1165,873</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 xml:space="preserve">Как показано в таблице выше, за рассматриваемый период до ввода в эксплуатацию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на КОС-12 наблюдался дефицит производственной мощности.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таблице </w:t>
      </w:r>
      <w:r w:rsidRPr="00A11C63">
        <w:rPr>
          <w:rFonts w:eastAsia="Calibri"/>
          <w:sz w:val="26"/>
          <w:szCs w:val="26"/>
        </w:rPr>
        <w:fldChar w:fldCharType="begin"/>
      </w:r>
      <w:r w:rsidRPr="00A11C63">
        <w:rPr>
          <w:rFonts w:eastAsia="Calibri"/>
          <w:sz w:val="26"/>
          <w:szCs w:val="26"/>
        </w:rPr>
        <w:instrText xml:space="preserve"> REF Резерв_дефицит_КОС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48</w:t>
      </w:r>
      <w:r w:rsidRPr="00A11C63">
        <w:rPr>
          <w:rFonts w:eastAsia="Calibri"/>
          <w:sz w:val="26"/>
          <w:szCs w:val="26"/>
        </w:rPr>
        <w:fldChar w:fldCharType="end"/>
      </w:r>
      <w:r w:rsidRPr="00A11C63">
        <w:rPr>
          <w:rFonts w:eastAsia="Calibri"/>
          <w:sz w:val="26"/>
          <w:szCs w:val="26"/>
        </w:rPr>
        <w:t xml:space="preserve"> представлены данные о резерве/дефицит производственных мощностей КОС-12 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в максимальные сутки раздельно по КОС, а также в случае работы только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79" w:name="Резерв_дефицит_КОС"/>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48</w:t>
      </w:r>
      <w:r w:rsidRPr="00A11C63">
        <w:rPr>
          <w:rFonts w:eastAsia="Calibri"/>
          <w:b/>
          <w:bCs/>
          <w:sz w:val="24"/>
          <w:szCs w:val="24"/>
        </w:rPr>
        <w:fldChar w:fldCharType="end"/>
      </w:r>
      <w:bookmarkEnd w:id="379"/>
      <w:r w:rsidRPr="00A11C63">
        <w:rPr>
          <w:rFonts w:eastAsia="Calibri"/>
          <w:b/>
          <w:bCs/>
          <w:sz w:val="24"/>
          <w:szCs w:val="24"/>
        </w:rPr>
        <w:t>. Резерв/дефицит производственных мощностей КОС-12 и КОС 50000 м</w:t>
      </w:r>
      <w:r w:rsidRPr="00A11C63">
        <w:rPr>
          <w:rFonts w:eastAsia="Calibri"/>
          <w:b/>
          <w:bCs/>
          <w:sz w:val="24"/>
          <w:szCs w:val="24"/>
          <w:vertAlign w:val="superscript"/>
        </w:rPr>
        <w:t>3</w:t>
      </w:r>
      <w:r w:rsidRPr="00A11C63">
        <w:rPr>
          <w:rFonts w:eastAsia="Calibri"/>
          <w:b/>
          <w:bCs/>
          <w:sz w:val="24"/>
          <w:szCs w:val="24"/>
        </w:rPr>
        <w:t>/сут (первый этап строительства 25 000 м</w:t>
      </w:r>
      <w:r w:rsidRPr="00A11C63">
        <w:rPr>
          <w:rFonts w:eastAsia="Calibri"/>
          <w:b/>
          <w:bCs/>
          <w:sz w:val="24"/>
          <w:szCs w:val="24"/>
          <w:vertAlign w:val="superscript"/>
        </w:rPr>
        <w:t>3</w:t>
      </w:r>
      <w:r w:rsidRPr="00A11C63">
        <w:rPr>
          <w:rFonts w:eastAsia="Calibri"/>
          <w:b/>
          <w:bCs/>
          <w:sz w:val="24"/>
          <w:szCs w:val="24"/>
        </w:rPr>
        <w:t>/сут)</w:t>
      </w:r>
    </w:p>
    <w:tbl>
      <w:tblPr>
        <w:tblW w:w="5000" w:type="pct"/>
        <w:tblLook w:val="04A0" w:firstRow="1" w:lastRow="0" w:firstColumn="1" w:lastColumn="0" w:noHBand="0" w:noVBand="1"/>
      </w:tblPr>
      <w:tblGrid>
        <w:gridCol w:w="933"/>
        <w:gridCol w:w="4419"/>
        <w:gridCol w:w="1648"/>
        <w:gridCol w:w="1427"/>
        <w:gridCol w:w="1427"/>
      </w:tblGrid>
      <w:tr w:rsidR="00A11C63" w:rsidRPr="00A11C63" w:rsidTr="00A11C63">
        <w:trPr>
          <w:trHeight w:val="283"/>
          <w:tblHead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 п/п</w:t>
            </w:r>
          </w:p>
        </w:tc>
        <w:tc>
          <w:tcPr>
            <w:tcW w:w="2242"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Наименование</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Ед. изм.</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2017</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2018</w:t>
            </w:r>
          </w:p>
        </w:tc>
      </w:tr>
      <w:tr w:rsidR="00A11C63" w:rsidRPr="00A11C63" w:rsidTr="00A11C63">
        <w:trPr>
          <w:trHeight w:val="283"/>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w:t>
            </w:r>
          </w:p>
        </w:tc>
        <w:tc>
          <w:tcPr>
            <w:tcW w:w="224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Производственная мощность КОС-12</w:t>
            </w:r>
          </w:p>
        </w:tc>
        <w:tc>
          <w:tcPr>
            <w:tcW w:w="8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1448" w:type="pct"/>
            <w:gridSpan w:val="2"/>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12</w:t>
            </w:r>
          </w:p>
        </w:tc>
      </w:tr>
      <w:tr w:rsidR="00A11C63" w:rsidRPr="00A11C63" w:rsidTr="00A11C63">
        <w:trPr>
          <w:trHeight w:val="283"/>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w:t>
            </w:r>
          </w:p>
        </w:tc>
        <w:tc>
          <w:tcPr>
            <w:tcW w:w="224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Очищено и отведено сточных вод на КОС-12 в максимальные сутки</w:t>
            </w:r>
          </w:p>
        </w:tc>
        <w:tc>
          <w:tcPr>
            <w:tcW w:w="8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14,85</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14,09</w:t>
            </w:r>
          </w:p>
        </w:tc>
      </w:tr>
      <w:tr w:rsidR="00A11C63" w:rsidRPr="00A11C63" w:rsidTr="00A11C63">
        <w:trPr>
          <w:trHeight w:val="283"/>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3</w:t>
            </w:r>
          </w:p>
        </w:tc>
        <w:tc>
          <w:tcPr>
            <w:tcW w:w="2242"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 (+)/дефицит (-) производственной мощности КОС-12</w:t>
            </w:r>
          </w:p>
        </w:tc>
        <w:tc>
          <w:tcPr>
            <w:tcW w:w="8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-2,85</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-2,09</w:t>
            </w:r>
          </w:p>
        </w:tc>
      </w:tr>
      <w:tr w:rsidR="00A11C63" w:rsidRPr="00A11C63" w:rsidTr="00A11C63">
        <w:trPr>
          <w:trHeight w:val="283"/>
        </w:trPr>
        <w:tc>
          <w:tcPr>
            <w:tcW w:w="47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2242"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8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-23,75</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-17,40</w:t>
            </w:r>
          </w:p>
        </w:tc>
      </w:tr>
      <w:tr w:rsidR="00A11C63" w:rsidRPr="00A11C63" w:rsidTr="00A11C63">
        <w:trPr>
          <w:trHeight w:val="283"/>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w:t>
            </w:r>
          </w:p>
        </w:tc>
        <w:tc>
          <w:tcPr>
            <w:tcW w:w="224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Производственная мощность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p>
        </w:tc>
        <w:tc>
          <w:tcPr>
            <w:tcW w:w="8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1448" w:type="pct"/>
            <w:gridSpan w:val="2"/>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25</w:t>
            </w:r>
          </w:p>
        </w:tc>
      </w:tr>
      <w:tr w:rsidR="00A11C63" w:rsidRPr="00A11C63" w:rsidTr="00A11C63">
        <w:trPr>
          <w:trHeight w:val="283"/>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5</w:t>
            </w:r>
          </w:p>
        </w:tc>
        <w:tc>
          <w:tcPr>
            <w:tcW w:w="224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Очищено и отведено сточных вод на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r w:rsidRPr="00A11C63">
              <w:rPr>
                <w:color w:val="000000"/>
                <w:lang w:eastAsia="ru-RU"/>
              </w:rPr>
              <w:t>в максимальные сутки</w:t>
            </w:r>
          </w:p>
        </w:tc>
        <w:tc>
          <w:tcPr>
            <w:tcW w:w="8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14,17</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15,37</w:t>
            </w:r>
          </w:p>
        </w:tc>
      </w:tr>
      <w:tr w:rsidR="00A11C63" w:rsidRPr="00A11C63" w:rsidTr="00A11C63">
        <w:trPr>
          <w:trHeight w:val="283"/>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6</w:t>
            </w:r>
          </w:p>
        </w:tc>
        <w:tc>
          <w:tcPr>
            <w:tcW w:w="2242"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Резерв (+)/дефицит (-) производственной мощности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p>
        </w:tc>
        <w:tc>
          <w:tcPr>
            <w:tcW w:w="8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10,83</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9,63</w:t>
            </w:r>
          </w:p>
        </w:tc>
      </w:tr>
      <w:tr w:rsidR="00A11C63" w:rsidRPr="00A11C63" w:rsidTr="00A11C63">
        <w:trPr>
          <w:trHeight w:val="283"/>
        </w:trPr>
        <w:tc>
          <w:tcPr>
            <w:tcW w:w="47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2242"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8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43,33</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38,54</w:t>
            </w:r>
          </w:p>
        </w:tc>
      </w:tr>
      <w:tr w:rsidR="00A11C63" w:rsidRPr="00A11C63" w:rsidTr="00A11C63">
        <w:trPr>
          <w:trHeight w:val="28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Без учета КОС-12</w:t>
            </w:r>
          </w:p>
        </w:tc>
      </w:tr>
      <w:tr w:rsidR="00A11C63" w:rsidRPr="00A11C63" w:rsidTr="00A11C63">
        <w:trPr>
          <w:trHeight w:val="283"/>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7</w:t>
            </w:r>
          </w:p>
        </w:tc>
        <w:tc>
          <w:tcPr>
            <w:tcW w:w="224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Очищено и отведено сточных вод на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r w:rsidRPr="00A11C63">
              <w:rPr>
                <w:color w:val="000000"/>
                <w:lang w:eastAsia="ru-RU"/>
              </w:rPr>
              <w:t xml:space="preserve"> в максимальные сутки</w:t>
            </w:r>
          </w:p>
        </w:tc>
        <w:tc>
          <w:tcPr>
            <w:tcW w:w="8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29,02</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29,45</w:t>
            </w:r>
          </w:p>
        </w:tc>
      </w:tr>
      <w:tr w:rsidR="00A11C63" w:rsidRPr="00A11C63" w:rsidTr="00A11C63">
        <w:trPr>
          <w:trHeight w:val="283"/>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w:t>
            </w:r>
          </w:p>
        </w:tc>
        <w:tc>
          <w:tcPr>
            <w:tcW w:w="2242"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Резерв (+)/дефицит (-) производственной мощности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p>
        </w:tc>
        <w:tc>
          <w:tcPr>
            <w:tcW w:w="8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-4,02</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-4,45</w:t>
            </w:r>
          </w:p>
        </w:tc>
      </w:tr>
      <w:tr w:rsidR="00A11C63" w:rsidRPr="00A11C63" w:rsidTr="00A11C63">
        <w:trPr>
          <w:trHeight w:val="283"/>
        </w:trPr>
        <w:tc>
          <w:tcPr>
            <w:tcW w:w="474"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2242"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83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-16,07</w:t>
            </w:r>
          </w:p>
        </w:tc>
        <w:tc>
          <w:tcPr>
            <w:tcW w:w="724"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-17,82</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 xml:space="preserve">Исходя из данных таблицы </w:t>
      </w:r>
      <w:r w:rsidRPr="00A11C63">
        <w:rPr>
          <w:rFonts w:eastAsia="Calibri"/>
          <w:sz w:val="26"/>
          <w:szCs w:val="26"/>
        </w:rPr>
        <w:fldChar w:fldCharType="begin"/>
      </w:r>
      <w:r w:rsidRPr="00A11C63">
        <w:rPr>
          <w:rFonts w:eastAsia="Calibri"/>
          <w:sz w:val="26"/>
          <w:szCs w:val="26"/>
        </w:rPr>
        <w:instrText xml:space="preserve"> REF Резерв_дефицит_КОС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48</w:t>
      </w:r>
      <w:r w:rsidRPr="00A11C63">
        <w:rPr>
          <w:rFonts w:eastAsia="Calibri"/>
          <w:sz w:val="26"/>
          <w:szCs w:val="26"/>
        </w:rPr>
        <w:fldChar w:fldCharType="end"/>
      </w:r>
      <w:r w:rsidRPr="00A11C63">
        <w:rPr>
          <w:rFonts w:eastAsia="Calibri"/>
          <w:sz w:val="26"/>
          <w:szCs w:val="26"/>
        </w:rPr>
        <w:t xml:space="preserve"> следует, что на КОС-12 отсутствует резерв производственной мощности (дефицит – 17,4% за 2018 год),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имеют резерв производственной мощности – 38,54% за 2018 год.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При этом, в случае вывода КОС-12 из эксплуатации и поступления всего объема сточных вод на очистку на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дефицит производственной мощности составит 17,82% (по данным </w:t>
      </w:r>
      <w:r w:rsidRPr="00A11C63">
        <w:rPr>
          <w:rFonts w:eastAsia="Calibri"/>
          <w:sz w:val="26"/>
          <w:szCs w:val="26"/>
        </w:rPr>
        <w:lastRenderedPageBreak/>
        <w:t xml:space="preserve">2018 года). По этой причине очевидна необходимость постоянной совместной эксплуатации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и КОС-12.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тоже время, для возможности вывода из эксплуатации КОС-12, необходимо выполнить мероприятие по дооснащению оборудованием, уравнивающим поступление пиковых объемов стоков – строительство КНС с резервуарами-усреднителями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Строительство и ввод в эксплуатацию второй очереди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рассматривается с учетом перспективного развития г. Нефтеюганск.</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80" w:name="_Toc443642365"/>
      <w:bookmarkStart w:id="381" w:name="_Toc8913840"/>
      <w:r w:rsidRPr="00A11C63">
        <w:rPr>
          <w:b/>
          <w:bCs/>
          <w:kern w:val="28"/>
          <w:sz w:val="26"/>
          <w:szCs w:val="26"/>
          <w:lang w:val="x-none"/>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w:t>
      </w:r>
      <w:r w:rsidRPr="00A11C63">
        <w:rPr>
          <w:b/>
          <w:bCs/>
          <w:kern w:val="28"/>
          <w:sz w:val="26"/>
          <w:szCs w:val="26"/>
        </w:rPr>
        <w:t xml:space="preserve"> 10 лет</w:t>
      </w:r>
      <w:r w:rsidRPr="00A11C63">
        <w:rPr>
          <w:b/>
          <w:bCs/>
          <w:kern w:val="28"/>
          <w:sz w:val="26"/>
          <w:szCs w:val="26"/>
          <w:lang w:val="x-none"/>
        </w:rPr>
        <w:t xml:space="preserve"> с учетом различных сценариев развития </w:t>
      </w:r>
      <w:bookmarkEnd w:id="380"/>
      <w:r w:rsidRPr="00A11C63">
        <w:rPr>
          <w:b/>
          <w:bCs/>
          <w:kern w:val="28"/>
          <w:sz w:val="26"/>
          <w:szCs w:val="26"/>
        </w:rPr>
        <w:t>города</w:t>
      </w:r>
      <w:bookmarkEnd w:id="381"/>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Как было отмечено ранее, на территории МО город Нефтеюганск одна технологическая зона централизованного водоотведения. На перспективу до 2028 года изменения количества технологических зон не планируется.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Для застраиваемых территорий, территорий, планируемых под жилищное строительство, отдельных объектов капитального строительства города Нефтеюганска предусматривается организация централизованного водоотведения.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При определении оптимального варианта развития системы водоотведения в качестве основных задач принято:</w:t>
      </w:r>
    </w:p>
    <w:p w:rsidR="00A11C63" w:rsidRPr="00A11C63" w:rsidRDefault="00D412CF" w:rsidP="00D412CF">
      <w:pPr>
        <w:widowControl w:val="0"/>
        <w:spacing w:before="120" w:after="120" w:line="360" w:lineRule="auto"/>
        <w:contextualSpacing/>
        <w:jc w:val="both"/>
        <w:rPr>
          <w:rFonts w:eastAsia="Calibri"/>
          <w:sz w:val="26"/>
          <w:szCs w:val="26"/>
        </w:rPr>
      </w:pPr>
      <w:r>
        <w:rPr>
          <w:rFonts w:eastAsia="Calibri"/>
          <w:sz w:val="26"/>
          <w:szCs w:val="26"/>
        </w:rPr>
        <w:t>1.</w:t>
      </w:r>
      <w:r w:rsidR="00A11C63" w:rsidRPr="00A11C63">
        <w:rPr>
          <w:rFonts w:eastAsia="Calibri"/>
          <w:sz w:val="26"/>
          <w:szCs w:val="26"/>
        </w:rPr>
        <w:t>обеспечение централизованным водоотведением перспективных потребителей;</w:t>
      </w:r>
    </w:p>
    <w:p w:rsidR="00A11C63" w:rsidRPr="00A11C63" w:rsidRDefault="00D412CF" w:rsidP="00D412CF">
      <w:pPr>
        <w:widowControl w:val="0"/>
        <w:spacing w:before="120" w:after="120" w:line="360" w:lineRule="auto"/>
        <w:contextualSpacing/>
        <w:jc w:val="both"/>
        <w:rPr>
          <w:rFonts w:eastAsia="Calibri"/>
          <w:sz w:val="26"/>
          <w:szCs w:val="26"/>
        </w:rPr>
      </w:pPr>
      <w:r>
        <w:rPr>
          <w:rFonts w:eastAsia="Calibri"/>
          <w:sz w:val="26"/>
          <w:szCs w:val="26"/>
        </w:rPr>
        <w:t>2.</w:t>
      </w:r>
      <w:r w:rsidR="00A11C63" w:rsidRPr="00A11C63">
        <w:rPr>
          <w:rFonts w:eastAsia="Calibri"/>
          <w:sz w:val="26"/>
          <w:szCs w:val="26"/>
        </w:rPr>
        <w:t>увеличение надежности системы водоотведения в целом;</w:t>
      </w:r>
    </w:p>
    <w:p w:rsidR="00A11C63" w:rsidRPr="00A11C63" w:rsidRDefault="00D412CF" w:rsidP="00D412CF">
      <w:pPr>
        <w:widowControl w:val="0"/>
        <w:spacing w:before="120" w:after="120" w:line="360" w:lineRule="auto"/>
        <w:contextualSpacing/>
        <w:jc w:val="both"/>
        <w:rPr>
          <w:rFonts w:eastAsia="Calibri"/>
          <w:sz w:val="26"/>
          <w:szCs w:val="26"/>
        </w:rPr>
      </w:pPr>
      <w:r>
        <w:rPr>
          <w:rFonts w:eastAsia="Calibri"/>
          <w:sz w:val="26"/>
          <w:szCs w:val="26"/>
        </w:rPr>
        <w:t>3.</w:t>
      </w:r>
      <w:r w:rsidR="00A11C63" w:rsidRPr="00A11C63">
        <w:rPr>
          <w:rFonts w:eastAsia="Calibri"/>
          <w:sz w:val="26"/>
          <w:szCs w:val="26"/>
        </w:rPr>
        <w:t>обеспечение степени очистки сточных вод до уровней нормативов ПДК рыбохозяйственных водоемов.</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Обеспечение выполнения указанных выше задач рассматривается в следующем варианте развития централизованной системы водоотведения:</w:t>
      </w:r>
    </w:p>
    <w:p w:rsidR="00A11C63" w:rsidRPr="00A11C63" w:rsidRDefault="00D412CF" w:rsidP="00D412CF">
      <w:pPr>
        <w:widowControl w:val="0"/>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 xml:space="preserve">строительство </w:t>
      </w:r>
      <w:r w:rsidR="00A11C63" w:rsidRPr="00A11C63">
        <w:rPr>
          <w:rFonts w:eastAsia="Calibri"/>
          <w:sz w:val="26"/>
          <w:szCs w:val="26"/>
          <w:lang w:val="x-none"/>
        </w:rPr>
        <w:t>КОС 50000 м</w:t>
      </w:r>
      <w:r w:rsidR="00A11C63" w:rsidRPr="00A11C63">
        <w:rPr>
          <w:rFonts w:eastAsia="Calibri"/>
          <w:sz w:val="26"/>
          <w:szCs w:val="26"/>
          <w:vertAlign w:val="superscript"/>
        </w:rPr>
        <w:t>3</w:t>
      </w:r>
      <w:r w:rsidR="00A11C63" w:rsidRPr="00A11C63">
        <w:rPr>
          <w:rFonts w:eastAsia="Calibri"/>
          <w:sz w:val="26"/>
          <w:szCs w:val="26"/>
          <w:lang w:val="x-none"/>
        </w:rPr>
        <w:t>/сут (</w:t>
      </w:r>
      <w:r w:rsidR="00A11C63" w:rsidRPr="00A11C63">
        <w:rPr>
          <w:rFonts w:eastAsia="Calibri"/>
          <w:sz w:val="26"/>
          <w:szCs w:val="26"/>
          <w:lang w:val="en-US"/>
        </w:rPr>
        <w:t>II</w:t>
      </w:r>
      <w:r w:rsidR="00A11C63" w:rsidRPr="00A11C63">
        <w:rPr>
          <w:rFonts w:eastAsia="Calibri"/>
          <w:sz w:val="26"/>
          <w:szCs w:val="26"/>
          <w:lang w:val="x-none"/>
        </w:rPr>
        <w:t xml:space="preserve"> этап строительства)</w:t>
      </w:r>
      <w:r w:rsidR="00A11C63" w:rsidRPr="00A11C63">
        <w:rPr>
          <w:rFonts w:eastAsia="Calibri"/>
          <w:sz w:val="26"/>
          <w:szCs w:val="26"/>
        </w:rPr>
        <w:t>;</w:t>
      </w:r>
    </w:p>
    <w:p w:rsidR="00A11C63" w:rsidRPr="00A11C63" w:rsidRDefault="00D412CF" w:rsidP="00D412CF">
      <w:pPr>
        <w:widowControl w:val="0"/>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реконструкция (капитальный ремонт) изношенных сетей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lastRenderedPageBreak/>
        <w:t>-</w:t>
      </w:r>
      <w:r w:rsidR="00A11C63" w:rsidRPr="00A11C63">
        <w:rPr>
          <w:rFonts w:eastAsia="Calibri"/>
          <w:sz w:val="26"/>
          <w:szCs w:val="26"/>
        </w:rPr>
        <w:t>подключение перспективных потребителей к централизованной системе водоотведения.</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Прогноз объемов поступления сточных вод на территории городского округа на период до 2028 года включительно рассчитан в соответствии с:</w:t>
      </w:r>
    </w:p>
    <w:p w:rsidR="00A11C63" w:rsidRPr="00A11C63" w:rsidRDefault="00D412CF" w:rsidP="00D412CF">
      <w:pPr>
        <w:spacing w:after="200" w:line="360" w:lineRule="auto"/>
        <w:jc w:val="both"/>
        <w:rPr>
          <w:rFonts w:eastAsia="Calibri"/>
          <w:sz w:val="26"/>
          <w:szCs w:val="26"/>
        </w:rPr>
      </w:pPr>
      <w:r>
        <w:rPr>
          <w:rFonts w:eastAsia="Calibri"/>
          <w:sz w:val="26"/>
          <w:szCs w:val="26"/>
        </w:rPr>
        <w:t>-</w:t>
      </w:r>
      <w:r w:rsidR="00A11C63" w:rsidRPr="00A11C63">
        <w:rPr>
          <w:rFonts w:eastAsia="Calibri"/>
          <w:sz w:val="26"/>
          <w:szCs w:val="26"/>
        </w:rPr>
        <w:t xml:space="preserve">СП 32.13330.2012 «Канализация. </w:t>
      </w:r>
      <w:r w:rsidR="00A11C63" w:rsidRPr="00A11C63">
        <w:rPr>
          <w:sz w:val="26"/>
          <w:szCs w:val="26"/>
          <w:lang w:val="x-none" w:eastAsia="x-none"/>
        </w:rPr>
        <w:t>Наружные сети и сооружения.</w:t>
      </w:r>
      <w:r w:rsidR="00A11C63" w:rsidRPr="00A11C63">
        <w:rPr>
          <w:sz w:val="26"/>
          <w:szCs w:val="26"/>
          <w:lang w:eastAsia="x-none"/>
        </w:rPr>
        <w:t xml:space="preserve"> </w:t>
      </w:r>
      <w:r w:rsidR="00A11C63" w:rsidRPr="00A11C63">
        <w:rPr>
          <w:sz w:val="26"/>
          <w:szCs w:val="26"/>
          <w:lang w:val="x-none" w:eastAsia="x-none"/>
        </w:rPr>
        <w:t>Актуализированная редакция СНиП</w:t>
      </w:r>
      <w:r w:rsidR="00A11C63" w:rsidRPr="00A11C63">
        <w:rPr>
          <w:sz w:val="26"/>
          <w:szCs w:val="26"/>
          <w:lang w:eastAsia="x-none"/>
        </w:rPr>
        <w:t xml:space="preserve"> 2.04.03-85</w:t>
      </w:r>
      <w:r w:rsidR="00A11C63" w:rsidRPr="00A11C63">
        <w:rPr>
          <w:rFonts w:eastAsia="Calibri"/>
          <w:sz w:val="26"/>
          <w:szCs w:val="26"/>
        </w:rPr>
        <w:t>»;</w:t>
      </w:r>
    </w:p>
    <w:p w:rsidR="00A11C63" w:rsidRPr="00A11C63" w:rsidRDefault="00D412CF" w:rsidP="00D412CF">
      <w:pPr>
        <w:spacing w:after="200" w:line="360" w:lineRule="auto"/>
        <w:jc w:val="both"/>
        <w:rPr>
          <w:rFonts w:eastAsia="Calibri"/>
          <w:sz w:val="26"/>
          <w:szCs w:val="26"/>
        </w:rPr>
      </w:pPr>
      <w:r>
        <w:rPr>
          <w:rFonts w:eastAsia="Calibri"/>
          <w:sz w:val="26"/>
          <w:szCs w:val="26"/>
        </w:rPr>
        <w:t>-</w:t>
      </w:r>
      <w:r w:rsidR="00A11C63" w:rsidRPr="00A11C63">
        <w:rPr>
          <w:rFonts w:eastAsia="Calibri"/>
          <w:sz w:val="26"/>
          <w:szCs w:val="26"/>
        </w:rPr>
        <w:t>Генеральным планом города Нефтеюганска.</w:t>
      </w:r>
    </w:p>
    <w:p w:rsidR="00A11C63" w:rsidRPr="00A11C63" w:rsidRDefault="00A11C63" w:rsidP="00A11C63">
      <w:pPr>
        <w:widowControl w:val="0"/>
        <w:spacing w:before="120" w:after="120" w:line="360" w:lineRule="auto"/>
        <w:ind w:firstLine="709"/>
        <w:jc w:val="both"/>
        <w:rPr>
          <w:rFonts w:eastAsia="Calibri"/>
          <w:sz w:val="26"/>
          <w:szCs w:val="26"/>
        </w:rPr>
      </w:pPr>
      <w:r w:rsidRPr="00A11C63">
        <w:rPr>
          <w:rFonts w:eastAsia="Calibri"/>
          <w:sz w:val="26"/>
          <w:szCs w:val="26"/>
        </w:rPr>
        <w:t xml:space="preserve">В таблице </w:t>
      </w:r>
      <w:r w:rsidRPr="00A11C63">
        <w:rPr>
          <w:rFonts w:eastAsia="Calibri"/>
          <w:sz w:val="26"/>
          <w:szCs w:val="26"/>
        </w:rPr>
        <w:fldChar w:fldCharType="begin"/>
      </w:r>
      <w:r w:rsidRPr="00A11C63">
        <w:rPr>
          <w:rFonts w:eastAsia="Calibri"/>
          <w:sz w:val="26"/>
          <w:szCs w:val="26"/>
        </w:rPr>
        <w:instrText xml:space="preserve"> REF Перспективный_объем_ВО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49</w:t>
      </w:r>
      <w:r w:rsidRPr="00A11C63">
        <w:rPr>
          <w:rFonts w:eastAsia="Calibri"/>
          <w:sz w:val="26"/>
          <w:szCs w:val="26"/>
        </w:rPr>
        <w:fldChar w:fldCharType="end"/>
      </w:r>
      <w:r w:rsidRPr="00A11C63">
        <w:rPr>
          <w:rFonts w:eastAsia="Calibri"/>
          <w:sz w:val="26"/>
          <w:szCs w:val="26"/>
        </w:rPr>
        <w:t xml:space="preserve"> приведены перспективные объемы удельного поступления сточных вод в централизованную систему водоотведения при проектировании в соответствии со сценариями развития централизованной системы водоснабжения. Расчетное удельное среднесуточное поступление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«Канализация. Наружные сети и сооружения. Актуализированная редакция СНиП 2.04.03-85».</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82" w:name="Перспективный_объем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49</w:t>
      </w:r>
      <w:r w:rsidRPr="00A11C63">
        <w:rPr>
          <w:rFonts w:eastAsia="Calibri"/>
          <w:b/>
          <w:bCs/>
          <w:sz w:val="24"/>
          <w:szCs w:val="24"/>
        </w:rPr>
        <w:fldChar w:fldCharType="end"/>
      </w:r>
      <w:bookmarkEnd w:id="382"/>
      <w:r w:rsidRPr="00A11C63">
        <w:rPr>
          <w:rFonts w:eastAsia="Calibri"/>
          <w:b/>
          <w:bCs/>
          <w:sz w:val="24"/>
          <w:szCs w:val="24"/>
        </w:rPr>
        <w:t>. Перспективный объем поступления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3069"/>
        <w:gridCol w:w="1098"/>
        <w:gridCol w:w="1588"/>
        <w:gridCol w:w="1588"/>
        <w:gridCol w:w="1586"/>
      </w:tblGrid>
      <w:tr w:rsidR="00A11C63" w:rsidRPr="00A11C63" w:rsidTr="00A11C63">
        <w:trPr>
          <w:trHeight w:val="283"/>
          <w:tblHeader/>
        </w:trPr>
        <w:tc>
          <w:tcPr>
            <w:tcW w:w="469"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 п/п</w:t>
            </w:r>
          </w:p>
        </w:tc>
        <w:tc>
          <w:tcPr>
            <w:tcW w:w="1557"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Наименование</w:t>
            </w:r>
          </w:p>
        </w:tc>
        <w:tc>
          <w:tcPr>
            <w:tcW w:w="557"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Ед. изм.</w:t>
            </w:r>
          </w:p>
        </w:tc>
        <w:tc>
          <w:tcPr>
            <w:tcW w:w="806"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2017</w:t>
            </w:r>
          </w:p>
        </w:tc>
        <w:tc>
          <w:tcPr>
            <w:tcW w:w="806"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2018</w:t>
            </w:r>
          </w:p>
        </w:tc>
        <w:tc>
          <w:tcPr>
            <w:tcW w:w="805"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2028</w:t>
            </w:r>
          </w:p>
        </w:tc>
      </w:tr>
      <w:tr w:rsidR="00A11C63" w:rsidRPr="00A11C63" w:rsidTr="00A11C63">
        <w:trPr>
          <w:trHeight w:val="283"/>
        </w:trPr>
        <w:tc>
          <w:tcPr>
            <w:tcW w:w="469"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w:t>
            </w:r>
          </w:p>
        </w:tc>
        <w:tc>
          <w:tcPr>
            <w:tcW w:w="155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Очищено и отведено сточных вод всего</w:t>
            </w:r>
          </w:p>
        </w:tc>
        <w:tc>
          <w:tcPr>
            <w:tcW w:w="55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80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8826,43</w:t>
            </w:r>
          </w:p>
        </w:tc>
        <w:tc>
          <w:tcPr>
            <w:tcW w:w="80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8958,97</w:t>
            </w:r>
          </w:p>
        </w:tc>
        <w:tc>
          <w:tcPr>
            <w:tcW w:w="805"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9932,89</w:t>
            </w:r>
          </w:p>
        </w:tc>
      </w:tr>
      <w:tr w:rsidR="00A11C63" w:rsidRPr="00A11C63" w:rsidTr="00A11C63">
        <w:trPr>
          <w:trHeight w:val="283"/>
        </w:trPr>
        <w:tc>
          <w:tcPr>
            <w:tcW w:w="469" w:type="pct"/>
            <w:vMerge w:val="restar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w:t>
            </w:r>
          </w:p>
        </w:tc>
        <w:tc>
          <w:tcPr>
            <w:tcW w:w="1557" w:type="pct"/>
            <w:vMerge w:val="restar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Стоки от технологических нужд</w:t>
            </w:r>
          </w:p>
        </w:tc>
        <w:tc>
          <w:tcPr>
            <w:tcW w:w="55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80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777,92</w:t>
            </w:r>
          </w:p>
        </w:tc>
        <w:tc>
          <w:tcPr>
            <w:tcW w:w="806"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738,37</w:t>
            </w:r>
          </w:p>
        </w:tc>
        <w:tc>
          <w:tcPr>
            <w:tcW w:w="805"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861,95</w:t>
            </w:r>
          </w:p>
        </w:tc>
      </w:tr>
      <w:tr w:rsidR="00A11C63" w:rsidRPr="00A11C63" w:rsidTr="00A11C63">
        <w:trPr>
          <w:trHeight w:val="283"/>
        </w:trPr>
        <w:tc>
          <w:tcPr>
            <w:tcW w:w="469" w:type="pct"/>
            <w:vMerge/>
            <w:vAlign w:val="center"/>
            <w:hideMark/>
          </w:tcPr>
          <w:p w:rsidR="00A11C63" w:rsidRPr="00A11C63" w:rsidRDefault="00A11C63" w:rsidP="00A11C63">
            <w:pPr>
              <w:jc w:val="center"/>
              <w:rPr>
                <w:color w:val="000000"/>
                <w:lang w:eastAsia="ru-RU"/>
              </w:rPr>
            </w:pPr>
          </w:p>
        </w:tc>
        <w:tc>
          <w:tcPr>
            <w:tcW w:w="1557" w:type="pct"/>
            <w:vMerge/>
            <w:vAlign w:val="center"/>
            <w:hideMark/>
          </w:tcPr>
          <w:p w:rsidR="00A11C63" w:rsidRPr="00A11C63" w:rsidRDefault="00A11C63" w:rsidP="00A11C63">
            <w:pPr>
              <w:jc w:val="center"/>
              <w:rPr>
                <w:color w:val="000000"/>
                <w:lang w:eastAsia="ru-RU"/>
              </w:rPr>
            </w:pPr>
          </w:p>
        </w:tc>
        <w:tc>
          <w:tcPr>
            <w:tcW w:w="55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80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8,81</w:t>
            </w:r>
          </w:p>
        </w:tc>
        <w:tc>
          <w:tcPr>
            <w:tcW w:w="80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8,24</w:t>
            </w:r>
          </w:p>
        </w:tc>
        <w:tc>
          <w:tcPr>
            <w:tcW w:w="805"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8,68</w:t>
            </w:r>
          </w:p>
        </w:tc>
      </w:tr>
      <w:tr w:rsidR="00A11C63" w:rsidRPr="00A11C63" w:rsidTr="00A11C63">
        <w:trPr>
          <w:trHeight w:val="283"/>
        </w:trPr>
        <w:tc>
          <w:tcPr>
            <w:tcW w:w="469" w:type="pct"/>
            <w:vMerge w:val="restar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3</w:t>
            </w:r>
          </w:p>
        </w:tc>
        <w:tc>
          <w:tcPr>
            <w:tcW w:w="1557" w:type="pct"/>
            <w:vMerge w:val="restar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Талые и неучтенные стоки</w:t>
            </w:r>
          </w:p>
        </w:tc>
        <w:tc>
          <w:tcPr>
            <w:tcW w:w="55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80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1722,27</w:t>
            </w:r>
          </w:p>
        </w:tc>
        <w:tc>
          <w:tcPr>
            <w:tcW w:w="80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1918,85</w:t>
            </w:r>
          </w:p>
        </w:tc>
        <w:tc>
          <w:tcPr>
            <w:tcW w:w="805"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1787,92</w:t>
            </w:r>
          </w:p>
        </w:tc>
      </w:tr>
      <w:tr w:rsidR="00A11C63" w:rsidRPr="00A11C63" w:rsidTr="00A11C63">
        <w:trPr>
          <w:trHeight w:val="283"/>
        </w:trPr>
        <w:tc>
          <w:tcPr>
            <w:tcW w:w="469" w:type="pct"/>
            <w:vMerge/>
            <w:vAlign w:val="center"/>
            <w:hideMark/>
          </w:tcPr>
          <w:p w:rsidR="00A11C63" w:rsidRPr="00A11C63" w:rsidRDefault="00A11C63" w:rsidP="00A11C63">
            <w:pPr>
              <w:jc w:val="center"/>
              <w:rPr>
                <w:color w:val="000000"/>
                <w:lang w:eastAsia="ru-RU"/>
              </w:rPr>
            </w:pPr>
          </w:p>
        </w:tc>
        <w:tc>
          <w:tcPr>
            <w:tcW w:w="1557" w:type="pct"/>
            <w:vMerge/>
            <w:vAlign w:val="center"/>
            <w:hideMark/>
          </w:tcPr>
          <w:p w:rsidR="00A11C63" w:rsidRPr="00A11C63" w:rsidRDefault="00A11C63" w:rsidP="00A11C63">
            <w:pPr>
              <w:jc w:val="center"/>
              <w:rPr>
                <w:color w:val="000000"/>
                <w:lang w:eastAsia="ru-RU"/>
              </w:rPr>
            </w:pPr>
          </w:p>
        </w:tc>
        <w:tc>
          <w:tcPr>
            <w:tcW w:w="55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806"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19,51</w:t>
            </w:r>
          </w:p>
        </w:tc>
        <w:tc>
          <w:tcPr>
            <w:tcW w:w="806"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21,42</w:t>
            </w:r>
          </w:p>
        </w:tc>
        <w:tc>
          <w:tcPr>
            <w:tcW w:w="805"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18,00</w:t>
            </w:r>
          </w:p>
        </w:tc>
      </w:tr>
      <w:tr w:rsidR="00A11C63" w:rsidRPr="00A11C63" w:rsidTr="00A11C63">
        <w:trPr>
          <w:trHeight w:val="283"/>
        </w:trPr>
        <w:tc>
          <w:tcPr>
            <w:tcW w:w="469"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w:t>
            </w:r>
          </w:p>
        </w:tc>
        <w:tc>
          <w:tcPr>
            <w:tcW w:w="155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Реализовано сточных вод от абонентов</w:t>
            </w:r>
          </w:p>
        </w:tc>
        <w:tc>
          <w:tcPr>
            <w:tcW w:w="55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80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6326,25</w:t>
            </w:r>
          </w:p>
        </w:tc>
        <w:tc>
          <w:tcPr>
            <w:tcW w:w="806"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6301,76</w:t>
            </w:r>
          </w:p>
        </w:tc>
        <w:tc>
          <w:tcPr>
            <w:tcW w:w="805"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7283,03</w:t>
            </w:r>
          </w:p>
        </w:tc>
      </w:tr>
      <w:tr w:rsidR="00A11C63" w:rsidRPr="00A11C63" w:rsidTr="00A11C63">
        <w:trPr>
          <w:trHeight w:val="283"/>
        </w:trPr>
        <w:tc>
          <w:tcPr>
            <w:tcW w:w="469"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4.1</w:t>
            </w:r>
          </w:p>
        </w:tc>
        <w:tc>
          <w:tcPr>
            <w:tcW w:w="155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Население</w:t>
            </w:r>
          </w:p>
        </w:tc>
        <w:tc>
          <w:tcPr>
            <w:tcW w:w="55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80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4963,47</w:t>
            </w:r>
          </w:p>
        </w:tc>
        <w:tc>
          <w:tcPr>
            <w:tcW w:w="806"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4944,26</w:t>
            </w:r>
          </w:p>
        </w:tc>
        <w:tc>
          <w:tcPr>
            <w:tcW w:w="805"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5736,58</w:t>
            </w:r>
          </w:p>
        </w:tc>
      </w:tr>
      <w:tr w:rsidR="00A11C63" w:rsidRPr="00A11C63" w:rsidTr="00A11C63">
        <w:trPr>
          <w:trHeight w:val="283"/>
        </w:trPr>
        <w:tc>
          <w:tcPr>
            <w:tcW w:w="469"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4.2</w:t>
            </w:r>
          </w:p>
        </w:tc>
        <w:tc>
          <w:tcPr>
            <w:tcW w:w="155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Бюджетные предприятия</w:t>
            </w:r>
          </w:p>
        </w:tc>
        <w:tc>
          <w:tcPr>
            <w:tcW w:w="55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80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192,37</w:t>
            </w:r>
          </w:p>
        </w:tc>
        <w:tc>
          <w:tcPr>
            <w:tcW w:w="806"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191,63</w:t>
            </w:r>
          </w:p>
        </w:tc>
        <w:tc>
          <w:tcPr>
            <w:tcW w:w="805"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221,59</w:t>
            </w:r>
          </w:p>
        </w:tc>
      </w:tr>
      <w:tr w:rsidR="00A11C63" w:rsidRPr="00A11C63" w:rsidTr="00A11C63">
        <w:trPr>
          <w:trHeight w:val="283"/>
        </w:trPr>
        <w:tc>
          <w:tcPr>
            <w:tcW w:w="469"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4.3</w:t>
            </w:r>
          </w:p>
        </w:tc>
        <w:tc>
          <w:tcPr>
            <w:tcW w:w="155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Прочие предприятия</w:t>
            </w:r>
          </w:p>
        </w:tc>
        <w:tc>
          <w:tcPr>
            <w:tcW w:w="557"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80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1170,40</w:t>
            </w:r>
          </w:p>
        </w:tc>
        <w:tc>
          <w:tcPr>
            <w:tcW w:w="80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1165,87</w:t>
            </w:r>
          </w:p>
        </w:tc>
        <w:tc>
          <w:tcPr>
            <w:tcW w:w="805" w:type="pct"/>
            <w:shd w:val="clear" w:color="auto" w:fill="auto"/>
            <w:noWrap/>
            <w:vAlign w:val="center"/>
            <w:hideMark/>
          </w:tcPr>
          <w:p w:rsidR="00A11C63" w:rsidRPr="00A11C63" w:rsidRDefault="00A11C63" w:rsidP="00A11C63">
            <w:pPr>
              <w:jc w:val="center"/>
              <w:rPr>
                <w:color w:val="000000"/>
                <w:lang w:eastAsia="ru-RU"/>
              </w:rPr>
            </w:pPr>
            <w:r w:rsidRPr="00A11C63">
              <w:rPr>
                <w:color w:val="000000"/>
                <w:lang w:eastAsia="ru-RU"/>
              </w:rPr>
              <w:t>1324,86</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К расчетному сроку планируемое поступление сточных вод изменится в сторону увеличения на 12,54% по сравнению с 2017 годом, что связано с увеличением площади строительных фондов в городе.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Стоит отметить, что на перспективу принято снижение процента талых и неучтенных стоков до 18% в 2028 году за счет реконструкции </w:t>
      </w:r>
      <w:r w:rsidRPr="00A11C63">
        <w:rPr>
          <w:color w:val="000000"/>
          <w:sz w:val="26"/>
          <w:szCs w:val="26"/>
          <w:lang w:eastAsia="ru-RU"/>
        </w:rPr>
        <w:t>(капитального ремонта)</w:t>
      </w:r>
      <w:r w:rsidRPr="00A11C63">
        <w:rPr>
          <w:rFonts w:eastAsia="Calibri"/>
          <w:sz w:val="26"/>
          <w:szCs w:val="26"/>
        </w:rPr>
        <w:t xml:space="preserve"> канализационных трубопроводов с высокой степенью износа.</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383" w:name="_Toc8913841"/>
      <w:r w:rsidRPr="00A11C63">
        <w:rPr>
          <w:b/>
          <w:kern w:val="28"/>
          <w:sz w:val="28"/>
          <w:szCs w:val="28"/>
        </w:rPr>
        <w:lastRenderedPageBreak/>
        <w:t>Прогноз объема сточных вод</w:t>
      </w:r>
      <w:bookmarkEnd w:id="383"/>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384" w:name="_Toc419292609"/>
      <w:bookmarkStart w:id="385" w:name="_Toc443642367"/>
      <w:bookmarkStart w:id="386" w:name="_Toc8913842"/>
      <w:r w:rsidRPr="00A11C63">
        <w:rPr>
          <w:b/>
          <w:bCs/>
          <w:kern w:val="28"/>
          <w:sz w:val="26"/>
          <w:szCs w:val="26"/>
          <w:lang w:val="x-none"/>
        </w:rPr>
        <w:t>Сведения о фактическом и ожидаемом поступлении сточных вод в централизованную систему водоотведения</w:t>
      </w:r>
      <w:bookmarkEnd w:id="384"/>
      <w:bookmarkEnd w:id="385"/>
      <w:bookmarkEnd w:id="386"/>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Расчет ожидаемого поступления сточных вод в централизованную систему водоотведения выполнен в соответствии с принципами, подробно описанными в п.2.5 настоящего проекта.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Необходимо отметить, что все указанные данные по перспективному поступлению сточных вод в городском округе носят оценочный характер ввиду сложности прогнозирования экономической ситуации в стране, от которой напрямую зависит способность граждан к приобретению нового жилья, и, как следствие, темпов новой жилой застройки, а также привлекательность вложения денежных средств в инвестиционные проекты по созданию новых промышленных предприятий на территории городского округа. Прогнозные объемы, представленные в схеме водоснабжения, необходимо дополнительно актуализировать в зависимости от складывающихся обстоятельств в соответствии с п. 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№782 «О схемах водоснабжения и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Прогноз поступления перспективных объемов сточных вод в централизованную систему водоотведения на период до 2028 года представлен в таблице </w:t>
      </w:r>
      <w:r w:rsidRPr="00A11C63">
        <w:rPr>
          <w:rFonts w:eastAsia="Calibri"/>
          <w:sz w:val="26"/>
          <w:szCs w:val="26"/>
        </w:rPr>
        <w:fldChar w:fldCharType="begin"/>
      </w:r>
      <w:r w:rsidRPr="00A11C63">
        <w:rPr>
          <w:rFonts w:eastAsia="Calibri"/>
          <w:sz w:val="26"/>
          <w:szCs w:val="26"/>
        </w:rPr>
        <w:instrText xml:space="preserve"> REF Баланс_ВО_персп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50</w:t>
      </w:r>
      <w:r w:rsidRPr="00A11C63">
        <w:rPr>
          <w:rFonts w:eastAsia="Calibri"/>
          <w:sz w:val="26"/>
          <w:szCs w:val="26"/>
        </w:rPr>
        <w:fldChar w:fldCharType="end"/>
      </w:r>
      <w:r w:rsidRPr="00A11C63">
        <w:rPr>
          <w:rFonts w:eastAsia="Calibri"/>
          <w:sz w:val="26"/>
          <w:szCs w:val="26"/>
        </w:rPr>
        <w:t xml:space="preserve">. Для наглядности данные таблицы представлены на рисунке </w:t>
      </w:r>
      <w:r w:rsidRPr="00A11C63">
        <w:rPr>
          <w:rFonts w:eastAsia="Calibri"/>
          <w:sz w:val="26"/>
          <w:szCs w:val="26"/>
        </w:rPr>
        <w:fldChar w:fldCharType="begin"/>
      </w:r>
      <w:r w:rsidRPr="00A11C63">
        <w:rPr>
          <w:rFonts w:eastAsia="Calibri"/>
          <w:sz w:val="26"/>
          <w:szCs w:val="26"/>
        </w:rPr>
        <w:instrText xml:space="preserve"> REF Рис_Прием_сточных_вод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76</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lastRenderedPageBreak/>
        <w:t xml:space="preserve">Таблица </w:t>
      </w:r>
      <w:bookmarkStart w:id="387" w:name="Баланс_ВО_персп"/>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50</w:t>
      </w:r>
      <w:r w:rsidRPr="00A11C63">
        <w:rPr>
          <w:rFonts w:eastAsia="Calibri"/>
          <w:b/>
          <w:bCs/>
          <w:sz w:val="24"/>
          <w:szCs w:val="24"/>
        </w:rPr>
        <w:fldChar w:fldCharType="end"/>
      </w:r>
      <w:bookmarkEnd w:id="387"/>
      <w:r w:rsidRPr="00A11C63">
        <w:rPr>
          <w:rFonts w:eastAsia="Calibri"/>
          <w:b/>
          <w:bCs/>
          <w:sz w:val="24"/>
          <w:szCs w:val="24"/>
        </w:rPr>
        <w:t>. Сведения о фактическом и ожидаемом поступлении сточных вод в централизованную систему водоотведения</w:t>
      </w:r>
    </w:p>
    <w:tbl>
      <w:tblPr>
        <w:tblW w:w="5000" w:type="pct"/>
        <w:tblLayout w:type="fixed"/>
        <w:tblLook w:val="04A0" w:firstRow="1" w:lastRow="0" w:firstColumn="1" w:lastColumn="0" w:noHBand="0" w:noVBand="1"/>
      </w:tblPr>
      <w:tblGrid>
        <w:gridCol w:w="517"/>
        <w:gridCol w:w="3074"/>
        <w:gridCol w:w="863"/>
        <w:gridCol w:w="1006"/>
        <w:gridCol w:w="1006"/>
        <w:gridCol w:w="1006"/>
        <w:gridCol w:w="1009"/>
        <w:gridCol w:w="987"/>
        <w:gridCol w:w="923"/>
        <w:gridCol w:w="923"/>
        <w:gridCol w:w="923"/>
        <w:gridCol w:w="923"/>
        <w:gridCol w:w="923"/>
        <w:gridCol w:w="923"/>
        <w:gridCol w:w="914"/>
      </w:tblGrid>
      <w:tr w:rsidR="00A11C63" w:rsidRPr="00A11C63" w:rsidTr="00A11C63">
        <w:trPr>
          <w:trHeight w:val="283"/>
          <w:tblHeader/>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п/п</w:t>
            </w:r>
          </w:p>
        </w:tc>
        <w:tc>
          <w:tcPr>
            <w:tcW w:w="965"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Наименование</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Ед. изм.</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2017</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2018</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2019</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2020</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2027</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2028</w:t>
            </w:r>
          </w:p>
        </w:tc>
      </w:tr>
      <w:tr w:rsidR="00A11C63" w:rsidRPr="00A11C63" w:rsidTr="00A11C63">
        <w:trPr>
          <w:trHeight w:val="283"/>
        </w:trPr>
        <w:tc>
          <w:tcPr>
            <w:tcW w:w="162"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w:t>
            </w:r>
          </w:p>
        </w:tc>
        <w:tc>
          <w:tcPr>
            <w:tcW w:w="9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Очищено и отведено сточных вод</w:t>
            </w:r>
          </w:p>
        </w:tc>
        <w:tc>
          <w:tcPr>
            <w:tcW w:w="27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31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8826,43</w:t>
            </w:r>
          </w:p>
        </w:tc>
        <w:tc>
          <w:tcPr>
            <w:tcW w:w="31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8958,97</w:t>
            </w:r>
          </w:p>
        </w:tc>
        <w:tc>
          <w:tcPr>
            <w:tcW w:w="3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9042,74</w:t>
            </w:r>
          </w:p>
        </w:tc>
        <w:tc>
          <w:tcPr>
            <w:tcW w:w="31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9148,46</w:t>
            </w:r>
          </w:p>
        </w:tc>
        <w:tc>
          <w:tcPr>
            <w:tcW w:w="3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9252,68</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9353,72</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9453,88</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9553,47</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9651,34</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9748,72</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9845,08</w:t>
            </w:r>
          </w:p>
        </w:tc>
        <w:tc>
          <w:tcPr>
            <w:tcW w:w="28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9941,09</w:t>
            </w:r>
          </w:p>
        </w:tc>
      </w:tr>
      <w:tr w:rsidR="00A11C63" w:rsidRPr="00A11C63" w:rsidTr="00A11C63">
        <w:trPr>
          <w:trHeight w:val="283"/>
        </w:trPr>
        <w:tc>
          <w:tcPr>
            <w:tcW w:w="162" w:type="pct"/>
            <w:vMerge w:val="restar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w:t>
            </w:r>
          </w:p>
        </w:tc>
        <w:tc>
          <w:tcPr>
            <w:tcW w:w="965"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Стоки от технологических нужд</w:t>
            </w:r>
          </w:p>
        </w:tc>
        <w:tc>
          <w:tcPr>
            <w:tcW w:w="27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31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777,92</w:t>
            </w:r>
          </w:p>
        </w:tc>
        <w:tc>
          <w:tcPr>
            <w:tcW w:w="3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738,37</w:t>
            </w:r>
          </w:p>
        </w:tc>
        <w:tc>
          <w:tcPr>
            <w:tcW w:w="3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752,08</w:t>
            </w:r>
          </w:p>
        </w:tc>
        <w:tc>
          <w:tcPr>
            <w:tcW w:w="31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767,62</w:t>
            </w:r>
          </w:p>
        </w:tc>
        <w:tc>
          <w:tcPr>
            <w:tcW w:w="3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783,01</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798,05</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813,03</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827,98</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842,75</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857,49</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872,14</w:t>
            </w:r>
          </w:p>
        </w:tc>
        <w:tc>
          <w:tcPr>
            <w:tcW w:w="28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886,79</w:t>
            </w:r>
          </w:p>
        </w:tc>
      </w:tr>
      <w:tr w:rsidR="00A11C63" w:rsidRPr="00A11C63" w:rsidTr="00A11C63">
        <w:trPr>
          <w:trHeight w:val="283"/>
        </w:trPr>
        <w:tc>
          <w:tcPr>
            <w:tcW w:w="162" w:type="pct"/>
            <w:vMerge/>
            <w:tcBorders>
              <w:top w:val="nil"/>
              <w:left w:val="single" w:sz="4" w:space="0" w:color="auto"/>
              <w:bottom w:val="single" w:sz="4" w:space="0" w:color="auto"/>
              <w:right w:val="single" w:sz="4" w:space="0" w:color="auto"/>
            </w:tcBorders>
            <w:vAlign w:val="center"/>
          </w:tcPr>
          <w:p w:rsidR="00A11C63" w:rsidRPr="00A11C63" w:rsidRDefault="00A11C63" w:rsidP="00A11C63">
            <w:pPr>
              <w:ind w:left="-57" w:right="-57"/>
              <w:rPr>
                <w:color w:val="000000"/>
                <w:lang w:eastAsia="ru-RU"/>
              </w:rPr>
            </w:pPr>
          </w:p>
        </w:tc>
        <w:tc>
          <w:tcPr>
            <w:tcW w:w="96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27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1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8,81</w:t>
            </w:r>
          </w:p>
        </w:tc>
        <w:tc>
          <w:tcPr>
            <w:tcW w:w="31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8,24</w:t>
            </w:r>
          </w:p>
        </w:tc>
        <w:tc>
          <w:tcPr>
            <w:tcW w:w="31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8,32</w:t>
            </w:r>
          </w:p>
        </w:tc>
        <w:tc>
          <w:tcPr>
            <w:tcW w:w="31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8,39</w:t>
            </w:r>
          </w:p>
        </w:tc>
        <w:tc>
          <w:tcPr>
            <w:tcW w:w="31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8,46</w:t>
            </w:r>
          </w:p>
        </w:tc>
        <w:tc>
          <w:tcPr>
            <w:tcW w:w="29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8,53</w:t>
            </w:r>
          </w:p>
        </w:tc>
        <w:tc>
          <w:tcPr>
            <w:tcW w:w="29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8,60</w:t>
            </w:r>
          </w:p>
        </w:tc>
        <w:tc>
          <w:tcPr>
            <w:tcW w:w="29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8,67</w:t>
            </w:r>
          </w:p>
        </w:tc>
        <w:tc>
          <w:tcPr>
            <w:tcW w:w="29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8,73</w:t>
            </w:r>
          </w:p>
        </w:tc>
        <w:tc>
          <w:tcPr>
            <w:tcW w:w="29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8,80</w:t>
            </w:r>
          </w:p>
        </w:tc>
        <w:tc>
          <w:tcPr>
            <w:tcW w:w="29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8,86</w:t>
            </w:r>
          </w:p>
        </w:tc>
        <w:tc>
          <w:tcPr>
            <w:tcW w:w="28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8,92</w:t>
            </w:r>
          </w:p>
        </w:tc>
      </w:tr>
      <w:tr w:rsidR="00A11C63" w:rsidRPr="00A11C63" w:rsidTr="00A11C63">
        <w:trPr>
          <w:trHeight w:val="283"/>
        </w:trPr>
        <w:tc>
          <w:tcPr>
            <w:tcW w:w="162" w:type="pct"/>
            <w:vMerge w:val="restar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w:t>
            </w:r>
          </w:p>
        </w:tc>
        <w:tc>
          <w:tcPr>
            <w:tcW w:w="965"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Талые и неучтенные стоки</w:t>
            </w:r>
          </w:p>
        </w:tc>
        <w:tc>
          <w:tcPr>
            <w:tcW w:w="27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31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1722,27</w:t>
            </w:r>
          </w:p>
        </w:tc>
        <w:tc>
          <w:tcPr>
            <w:tcW w:w="31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1918,85</w:t>
            </w:r>
          </w:p>
        </w:tc>
        <w:tc>
          <w:tcPr>
            <w:tcW w:w="3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1920,00</w:t>
            </w:r>
          </w:p>
        </w:tc>
        <w:tc>
          <w:tcPr>
            <w:tcW w:w="31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1909,59</w:t>
            </w:r>
          </w:p>
        </w:tc>
        <w:tc>
          <w:tcPr>
            <w:tcW w:w="3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1898,11</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1885,24</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1871,48</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1856,88</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1841,23</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1824,80</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1807,47</w:t>
            </w:r>
          </w:p>
        </w:tc>
        <w:tc>
          <w:tcPr>
            <w:tcW w:w="28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1789,40</w:t>
            </w:r>
          </w:p>
        </w:tc>
      </w:tr>
      <w:tr w:rsidR="00A11C63" w:rsidRPr="00A11C63" w:rsidTr="00A11C63">
        <w:trPr>
          <w:trHeight w:val="283"/>
        </w:trPr>
        <w:tc>
          <w:tcPr>
            <w:tcW w:w="162" w:type="pct"/>
            <w:vMerge/>
            <w:tcBorders>
              <w:top w:val="nil"/>
              <w:left w:val="single" w:sz="4" w:space="0" w:color="auto"/>
              <w:bottom w:val="single" w:sz="4" w:space="0" w:color="auto"/>
              <w:right w:val="single" w:sz="4" w:space="0" w:color="auto"/>
            </w:tcBorders>
            <w:vAlign w:val="center"/>
          </w:tcPr>
          <w:p w:rsidR="00A11C63" w:rsidRPr="00A11C63" w:rsidRDefault="00A11C63" w:rsidP="00A11C63">
            <w:pPr>
              <w:ind w:left="-57" w:right="-57"/>
              <w:rPr>
                <w:color w:val="000000"/>
                <w:lang w:eastAsia="ru-RU"/>
              </w:rPr>
            </w:pPr>
          </w:p>
        </w:tc>
        <w:tc>
          <w:tcPr>
            <w:tcW w:w="965"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ind w:left="-57" w:right="-57"/>
              <w:rPr>
                <w:color w:val="000000"/>
                <w:lang w:eastAsia="ru-RU"/>
              </w:rPr>
            </w:pPr>
          </w:p>
        </w:tc>
        <w:tc>
          <w:tcPr>
            <w:tcW w:w="27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w:t>
            </w:r>
          </w:p>
        </w:tc>
        <w:tc>
          <w:tcPr>
            <w:tcW w:w="3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19,51</w:t>
            </w:r>
          </w:p>
        </w:tc>
        <w:tc>
          <w:tcPr>
            <w:tcW w:w="3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21,42</w:t>
            </w:r>
          </w:p>
        </w:tc>
        <w:tc>
          <w:tcPr>
            <w:tcW w:w="3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21,23</w:t>
            </w:r>
          </w:p>
        </w:tc>
        <w:tc>
          <w:tcPr>
            <w:tcW w:w="31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20,87</w:t>
            </w:r>
          </w:p>
        </w:tc>
        <w:tc>
          <w:tcPr>
            <w:tcW w:w="3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20,51</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20,16</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19,80</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19,44</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19,08</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18,72</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18,36</w:t>
            </w:r>
          </w:p>
        </w:tc>
        <w:tc>
          <w:tcPr>
            <w:tcW w:w="28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18,00</w:t>
            </w:r>
          </w:p>
        </w:tc>
      </w:tr>
      <w:tr w:rsidR="00A11C63" w:rsidRPr="00A11C63" w:rsidTr="00A11C63">
        <w:trPr>
          <w:trHeight w:val="283"/>
        </w:trPr>
        <w:tc>
          <w:tcPr>
            <w:tcW w:w="162" w:type="pct"/>
            <w:tcBorders>
              <w:top w:val="nil"/>
              <w:left w:val="single" w:sz="4" w:space="0" w:color="auto"/>
              <w:bottom w:val="single" w:sz="4" w:space="0" w:color="auto"/>
              <w:right w:val="single" w:sz="4" w:space="0" w:color="auto"/>
            </w:tcBorders>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w:t>
            </w:r>
          </w:p>
        </w:tc>
        <w:tc>
          <w:tcPr>
            <w:tcW w:w="9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Реализовано сточных вод от абонентов</w:t>
            </w:r>
          </w:p>
        </w:tc>
        <w:tc>
          <w:tcPr>
            <w:tcW w:w="27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31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6326,25</w:t>
            </w:r>
          </w:p>
        </w:tc>
        <w:tc>
          <w:tcPr>
            <w:tcW w:w="3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6301,76</w:t>
            </w:r>
          </w:p>
        </w:tc>
        <w:tc>
          <w:tcPr>
            <w:tcW w:w="3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6370,65</w:t>
            </w:r>
          </w:p>
        </w:tc>
        <w:tc>
          <w:tcPr>
            <w:tcW w:w="31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6471,25</w:t>
            </w:r>
          </w:p>
        </w:tc>
        <w:tc>
          <w:tcPr>
            <w:tcW w:w="3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6571,56</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6670,42</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6769,37</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6868,61</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6967,35</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7066,43</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7165,46</w:t>
            </w:r>
          </w:p>
        </w:tc>
        <w:tc>
          <w:tcPr>
            <w:tcW w:w="28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7264,91</w:t>
            </w:r>
          </w:p>
        </w:tc>
      </w:tr>
      <w:tr w:rsidR="00A11C63" w:rsidRPr="00A11C63" w:rsidTr="00A11C63">
        <w:trPr>
          <w:trHeight w:val="283"/>
        </w:trPr>
        <w:tc>
          <w:tcPr>
            <w:tcW w:w="162"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4.1</w:t>
            </w:r>
          </w:p>
        </w:tc>
        <w:tc>
          <w:tcPr>
            <w:tcW w:w="9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Население</w:t>
            </w:r>
          </w:p>
        </w:tc>
        <w:tc>
          <w:tcPr>
            <w:tcW w:w="27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31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4963,47</w:t>
            </w:r>
          </w:p>
        </w:tc>
        <w:tc>
          <w:tcPr>
            <w:tcW w:w="3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4944,26</w:t>
            </w:r>
          </w:p>
        </w:tc>
        <w:tc>
          <w:tcPr>
            <w:tcW w:w="3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4998,33</w:t>
            </w:r>
          </w:p>
        </w:tc>
        <w:tc>
          <w:tcPr>
            <w:tcW w:w="31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5079,51</w:t>
            </w:r>
          </w:p>
        </w:tc>
        <w:tc>
          <w:tcPr>
            <w:tcW w:w="3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5160,41</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5239,87</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5319,42</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5399,24</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5478,59</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5558,25</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5637,88</w:t>
            </w:r>
          </w:p>
        </w:tc>
        <w:tc>
          <w:tcPr>
            <w:tcW w:w="28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5717,90</w:t>
            </w:r>
          </w:p>
        </w:tc>
      </w:tr>
      <w:tr w:rsidR="00A11C63" w:rsidRPr="00A11C63" w:rsidTr="00A11C63">
        <w:trPr>
          <w:trHeight w:val="283"/>
        </w:trPr>
        <w:tc>
          <w:tcPr>
            <w:tcW w:w="162"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4.2</w:t>
            </w:r>
          </w:p>
        </w:tc>
        <w:tc>
          <w:tcPr>
            <w:tcW w:w="9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Бюджетные предприятия</w:t>
            </w:r>
          </w:p>
        </w:tc>
        <w:tc>
          <w:tcPr>
            <w:tcW w:w="27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31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192,37</w:t>
            </w:r>
          </w:p>
        </w:tc>
        <w:tc>
          <w:tcPr>
            <w:tcW w:w="3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191,63</w:t>
            </w:r>
          </w:p>
        </w:tc>
        <w:tc>
          <w:tcPr>
            <w:tcW w:w="3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194,81</w:t>
            </w:r>
          </w:p>
        </w:tc>
        <w:tc>
          <w:tcPr>
            <w:tcW w:w="31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197,81</w:t>
            </w:r>
          </w:p>
        </w:tc>
        <w:tc>
          <w:tcPr>
            <w:tcW w:w="3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200,80</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203,78</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206,76</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209,76</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212,73</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215,72</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218,71</w:t>
            </w:r>
          </w:p>
        </w:tc>
        <w:tc>
          <w:tcPr>
            <w:tcW w:w="28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221,71</w:t>
            </w:r>
          </w:p>
        </w:tc>
      </w:tr>
      <w:tr w:rsidR="00A11C63" w:rsidRPr="00A11C63" w:rsidTr="00A11C63">
        <w:trPr>
          <w:trHeight w:val="283"/>
        </w:trPr>
        <w:tc>
          <w:tcPr>
            <w:tcW w:w="162"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4.3</w:t>
            </w:r>
          </w:p>
        </w:tc>
        <w:tc>
          <w:tcPr>
            <w:tcW w:w="9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Прочие предприятия</w:t>
            </w:r>
          </w:p>
        </w:tc>
        <w:tc>
          <w:tcPr>
            <w:tcW w:w="27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тыс. м</w:t>
            </w:r>
            <w:r w:rsidRPr="00A11C63">
              <w:rPr>
                <w:color w:val="000000"/>
                <w:vertAlign w:val="superscript"/>
                <w:lang w:eastAsia="ru-RU"/>
              </w:rPr>
              <w:t>3</w:t>
            </w:r>
          </w:p>
        </w:tc>
        <w:tc>
          <w:tcPr>
            <w:tcW w:w="31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1170,40</w:t>
            </w:r>
          </w:p>
        </w:tc>
        <w:tc>
          <w:tcPr>
            <w:tcW w:w="31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1165,87</w:t>
            </w:r>
          </w:p>
        </w:tc>
        <w:tc>
          <w:tcPr>
            <w:tcW w:w="31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1177,52</w:t>
            </w:r>
          </w:p>
        </w:tc>
        <w:tc>
          <w:tcPr>
            <w:tcW w:w="31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1193,94</w:t>
            </w:r>
          </w:p>
        </w:tc>
        <w:tc>
          <w:tcPr>
            <w:tcW w:w="31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1210,36</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1226,78</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1243,20</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1259,62</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1276,04</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1292,46</w:t>
            </w:r>
          </w:p>
        </w:tc>
        <w:tc>
          <w:tcPr>
            <w:tcW w:w="29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1308,88</w:t>
            </w:r>
          </w:p>
        </w:tc>
        <w:tc>
          <w:tcPr>
            <w:tcW w:w="28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jc w:val="center"/>
              <w:rPr>
                <w:color w:val="000000"/>
                <w:lang w:eastAsia="ru-RU"/>
              </w:rPr>
            </w:pPr>
            <w:r w:rsidRPr="00A11C63">
              <w:rPr>
                <w:rFonts w:eastAsia="Calibri"/>
                <w:color w:val="000000"/>
              </w:rPr>
              <w:t>1325,30</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_x0000_i1140" type="#_x0000_t75" style="width:744.75pt;height:437.25pt;visibility:visible">
            <v:imagedata r:id="rId129" o:title=""/>
          </v:shape>
        </w:pict>
      </w:r>
    </w:p>
    <w:p w:rsidR="00A11C63" w:rsidRPr="00A11C63" w:rsidRDefault="00A11C63" w:rsidP="00A11C63">
      <w:pPr>
        <w:spacing w:after="200" w:line="276" w:lineRule="auto"/>
        <w:jc w:val="both"/>
        <w:rPr>
          <w:rFonts w:eastAsia="Calibri"/>
          <w:b/>
          <w:bCs/>
          <w:sz w:val="24"/>
          <w:szCs w:val="24"/>
        </w:rPr>
      </w:pPr>
      <w:r w:rsidRPr="00A11C63">
        <w:rPr>
          <w:rFonts w:eastAsia="Calibri"/>
          <w:b/>
          <w:bCs/>
          <w:sz w:val="24"/>
          <w:szCs w:val="24"/>
        </w:rPr>
        <w:t xml:space="preserve">Рисунок </w:t>
      </w:r>
      <w:bookmarkStart w:id="388" w:name="Рис_Прием_сточных_вод"/>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76</w:t>
      </w:r>
      <w:r w:rsidRPr="00A11C63">
        <w:rPr>
          <w:rFonts w:eastAsia="Calibri"/>
          <w:b/>
          <w:bCs/>
          <w:sz w:val="24"/>
          <w:szCs w:val="24"/>
        </w:rPr>
        <w:fldChar w:fldCharType="end"/>
      </w:r>
      <w:bookmarkEnd w:id="388"/>
      <w:r w:rsidRPr="00A11C63">
        <w:rPr>
          <w:rFonts w:eastAsia="Calibri"/>
          <w:b/>
          <w:bCs/>
          <w:sz w:val="24"/>
          <w:szCs w:val="24"/>
        </w:rPr>
        <w:t xml:space="preserve"> – Прием сточных вод за 2017-2028 гг.</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На период действия схемы ожидается увеличение водопотребления на территории города Нефтеюганска, объясняемое увеличением площади строительных фондов в городе, что повлечет за собой увеличение объема отводимых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Как показано в таблице </w:t>
      </w:r>
      <w:r w:rsidRPr="00A11C63">
        <w:rPr>
          <w:rFonts w:eastAsia="Calibri"/>
          <w:sz w:val="26"/>
          <w:szCs w:val="26"/>
        </w:rPr>
        <w:fldChar w:fldCharType="begin"/>
      </w:r>
      <w:r w:rsidRPr="00A11C63">
        <w:rPr>
          <w:rFonts w:eastAsia="Calibri"/>
          <w:sz w:val="26"/>
          <w:szCs w:val="26"/>
        </w:rPr>
        <w:instrText xml:space="preserve"> REF Баланс_ВО_персп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50</w:t>
      </w:r>
      <w:r w:rsidRPr="00A11C63">
        <w:rPr>
          <w:rFonts w:eastAsia="Calibri"/>
          <w:sz w:val="26"/>
          <w:szCs w:val="26"/>
        </w:rPr>
        <w:fldChar w:fldCharType="end"/>
      </w:r>
      <w:r w:rsidRPr="00A11C63">
        <w:rPr>
          <w:rFonts w:eastAsia="Calibri"/>
          <w:sz w:val="26"/>
          <w:szCs w:val="26"/>
        </w:rPr>
        <w:t>, на период до 2028 года включительно ожидается рост годового приема сточных вод с 8826,43 тыс. м</w:t>
      </w:r>
      <w:r w:rsidRPr="00A11C63">
        <w:rPr>
          <w:rFonts w:eastAsia="Calibri"/>
          <w:sz w:val="26"/>
          <w:szCs w:val="26"/>
          <w:vertAlign w:val="superscript"/>
        </w:rPr>
        <w:t>3</w:t>
      </w:r>
      <w:r w:rsidRPr="00A11C63">
        <w:rPr>
          <w:rFonts w:eastAsia="Calibri"/>
          <w:sz w:val="26"/>
          <w:szCs w:val="26"/>
        </w:rPr>
        <w:t xml:space="preserve"> в 2011 году до 9941,09 тыс. м</w:t>
      </w:r>
      <w:r w:rsidRPr="00A11C63">
        <w:rPr>
          <w:rFonts w:eastAsia="Calibri"/>
          <w:sz w:val="26"/>
          <w:szCs w:val="26"/>
          <w:vertAlign w:val="superscript"/>
        </w:rPr>
        <w:t>3</w:t>
      </w:r>
      <w:r w:rsidRPr="00A11C63">
        <w:rPr>
          <w:rFonts w:eastAsia="Calibri"/>
          <w:sz w:val="26"/>
          <w:szCs w:val="26"/>
        </w:rPr>
        <w:t xml:space="preserve"> в 2028 году, в том числе:</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стоки от технологических нужд – увеличение на 108,87 тыс. м</w:t>
      </w:r>
      <w:r w:rsidR="00A11C63" w:rsidRPr="00A11C63">
        <w:rPr>
          <w:rFonts w:eastAsia="Calibri"/>
          <w:sz w:val="26"/>
          <w:szCs w:val="26"/>
          <w:vertAlign w:val="superscript"/>
        </w:rPr>
        <w:t>3</w:t>
      </w:r>
      <w:r w:rsidR="00A11C63" w:rsidRPr="00A11C63">
        <w:rPr>
          <w:rFonts w:eastAsia="Calibri"/>
          <w:sz w:val="26"/>
          <w:szCs w:val="26"/>
        </w:rPr>
        <w:t>;</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талые и неучтенные стоки – увеличение на 67,13 тыс. м</w:t>
      </w:r>
      <w:r w:rsidR="00A11C63" w:rsidRPr="00A11C63">
        <w:rPr>
          <w:rFonts w:eastAsia="Calibri"/>
          <w:sz w:val="26"/>
          <w:szCs w:val="26"/>
          <w:vertAlign w:val="superscript"/>
        </w:rPr>
        <w:t>3</w:t>
      </w:r>
      <w:r w:rsidR="00A11C63" w:rsidRPr="00A11C63">
        <w:rPr>
          <w:rFonts w:eastAsia="Calibri"/>
          <w:sz w:val="26"/>
          <w:szCs w:val="26"/>
        </w:rPr>
        <w:t>;</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население – увеличение на 754,43 тыс. м</w:t>
      </w:r>
      <w:r w:rsidR="00A11C63" w:rsidRPr="00A11C63">
        <w:rPr>
          <w:rFonts w:eastAsia="Calibri"/>
          <w:sz w:val="26"/>
          <w:szCs w:val="26"/>
          <w:vertAlign w:val="superscript"/>
        </w:rPr>
        <w:t>3</w:t>
      </w:r>
      <w:r w:rsidR="00A11C63" w:rsidRPr="00A11C63">
        <w:rPr>
          <w:rFonts w:eastAsia="Calibri"/>
          <w:sz w:val="26"/>
          <w:szCs w:val="26"/>
        </w:rPr>
        <w:t>;</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бюджетные предприятия – увеличение на 29,34 тыс. м</w:t>
      </w:r>
      <w:r w:rsidR="00A11C63" w:rsidRPr="00A11C63">
        <w:rPr>
          <w:rFonts w:eastAsia="Calibri"/>
          <w:sz w:val="26"/>
          <w:szCs w:val="26"/>
          <w:vertAlign w:val="superscript"/>
        </w:rPr>
        <w:t>3</w:t>
      </w:r>
      <w:r w:rsidR="00A11C63" w:rsidRPr="00A11C63">
        <w:rPr>
          <w:rFonts w:eastAsia="Calibri"/>
          <w:sz w:val="26"/>
          <w:szCs w:val="26"/>
        </w:rPr>
        <w:t>;</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прочие предприятия – увеличение на 154,89 тыс. м</w:t>
      </w:r>
      <w:r w:rsidR="00A11C63" w:rsidRPr="00A11C63">
        <w:rPr>
          <w:rFonts w:eastAsia="Calibri"/>
          <w:sz w:val="26"/>
          <w:szCs w:val="26"/>
          <w:vertAlign w:val="superscript"/>
        </w:rPr>
        <w:t>3</w:t>
      </w:r>
      <w:r w:rsidR="00A11C63" w:rsidRPr="00A11C63">
        <w:rPr>
          <w:rFonts w:eastAsia="Calibri"/>
          <w:sz w:val="26"/>
          <w:szCs w:val="26"/>
        </w:rPr>
        <w:t>.</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89" w:name="_Toc443642368"/>
      <w:bookmarkStart w:id="390" w:name="_Toc8913843"/>
      <w:r w:rsidRPr="00A11C63">
        <w:rPr>
          <w:b/>
          <w:bCs/>
          <w:kern w:val="28"/>
          <w:sz w:val="26"/>
          <w:szCs w:val="26"/>
          <w:lang w:val="x-none"/>
        </w:rPr>
        <w:t>Описание структуры централизованной системы водоотведения (эксплуатационные и технологические зоны)</w:t>
      </w:r>
      <w:bookmarkEnd w:id="389"/>
      <w:bookmarkEnd w:id="39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перспективе до 2028 года включительно изменений в структуре централизованной системы водоотведения города Нефтеюганска относительно существующего положения не ожидается, все городские стоки будут направляться на очистные сооружения канализации города. Увеличение объемов стоков относительно базового 2017 года планируется в размере 12,63% за счет ввода в эксплуатацию новых объектов строительства.</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91" w:name="_Toc443642369"/>
      <w:bookmarkStart w:id="392" w:name="_Toc8913844"/>
      <w:r w:rsidRPr="00A11C63">
        <w:rPr>
          <w:b/>
          <w:bCs/>
          <w:kern w:val="28"/>
          <w:sz w:val="26"/>
          <w:szCs w:val="26"/>
          <w:lang w:val="x-none"/>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91"/>
      <w:bookmarkEnd w:id="392"/>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Расчет требуемой мощности очистных сооружений выполнен в соответствии с прогнозируемыми объемами приема сточных вод по годам.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таблице </w:t>
      </w:r>
      <w:r w:rsidRPr="00A11C63">
        <w:rPr>
          <w:rFonts w:eastAsia="Calibri"/>
          <w:sz w:val="26"/>
          <w:szCs w:val="26"/>
        </w:rPr>
        <w:fldChar w:fldCharType="begin"/>
      </w:r>
      <w:r w:rsidRPr="00A11C63">
        <w:rPr>
          <w:rFonts w:eastAsia="Calibri"/>
          <w:sz w:val="26"/>
          <w:szCs w:val="26"/>
        </w:rPr>
        <w:instrText xml:space="preserve"> REF Требуемая_мощность_КОС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51</w:t>
      </w:r>
      <w:r w:rsidRPr="00A11C63">
        <w:rPr>
          <w:rFonts w:eastAsia="Calibri"/>
          <w:sz w:val="26"/>
          <w:szCs w:val="26"/>
        </w:rPr>
        <w:fldChar w:fldCharType="end"/>
      </w:r>
      <w:r w:rsidRPr="00A11C63">
        <w:rPr>
          <w:rFonts w:eastAsia="Calibri"/>
          <w:sz w:val="26"/>
          <w:szCs w:val="26"/>
        </w:rPr>
        <w:t xml:space="preserve"> представлены сведения о приеме сточных вод в максимальные сутки, фактической и необходимой в перспективе на 2028 год мощности очистных сооружений для следующих случаев:</w:t>
      </w:r>
    </w:p>
    <w:p w:rsidR="00A11C63" w:rsidRPr="00A11C63" w:rsidRDefault="00A11C63" w:rsidP="004C30D2">
      <w:pPr>
        <w:numPr>
          <w:ilvl w:val="0"/>
          <w:numId w:val="30"/>
        </w:numPr>
        <w:spacing w:before="120" w:after="120" w:line="360" w:lineRule="auto"/>
        <w:ind w:hanging="1429"/>
        <w:contextualSpacing/>
        <w:jc w:val="both"/>
        <w:rPr>
          <w:rFonts w:eastAsia="Calibri"/>
          <w:sz w:val="26"/>
          <w:szCs w:val="26"/>
        </w:rPr>
      </w:pPr>
      <w:r w:rsidRPr="00A11C63">
        <w:rPr>
          <w:rFonts w:eastAsia="Calibri"/>
          <w:sz w:val="26"/>
          <w:szCs w:val="26"/>
        </w:rPr>
        <w:lastRenderedPageBreak/>
        <w:t xml:space="preserve">сохранение существующего состава очистных сооружений – совместная работа КОС-12 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w:t>
      </w:r>
    </w:p>
    <w:p w:rsidR="00A11C63" w:rsidRPr="00A11C63" w:rsidRDefault="00A11C63" w:rsidP="004C30D2">
      <w:pPr>
        <w:numPr>
          <w:ilvl w:val="0"/>
          <w:numId w:val="30"/>
        </w:numPr>
        <w:spacing w:before="120" w:after="120" w:line="360" w:lineRule="auto"/>
        <w:ind w:hanging="1429"/>
        <w:contextualSpacing/>
        <w:jc w:val="both"/>
        <w:rPr>
          <w:rFonts w:eastAsia="Calibri"/>
          <w:sz w:val="26"/>
          <w:szCs w:val="26"/>
        </w:rPr>
      </w:pPr>
      <w:r w:rsidRPr="00A11C63">
        <w:rPr>
          <w:rFonts w:eastAsia="Calibri"/>
          <w:sz w:val="26"/>
          <w:szCs w:val="26"/>
        </w:rPr>
        <w:t xml:space="preserve">вывод из эксплуатации КОС-12, очистка сточных вод на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w:t>
      </w:r>
    </w:p>
    <w:p w:rsidR="00A11C63" w:rsidRPr="00A11C63" w:rsidRDefault="00A11C63" w:rsidP="004C30D2">
      <w:pPr>
        <w:numPr>
          <w:ilvl w:val="0"/>
          <w:numId w:val="30"/>
        </w:numPr>
        <w:spacing w:before="120" w:after="120" w:line="360" w:lineRule="auto"/>
        <w:ind w:hanging="1429"/>
        <w:contextualSpacing/>
        <w:jc w:val="both"/>
        <w:rPr>
          <w:rFonts w:eastAsia="Calibri"/>
          <w:sz w:val="26"/>
          <w:szCs w:val="26"/>
        </w:rPr>
      </w:pPr>
      <w:r w:rsidRPr="00A11C63">
        <w:rPr>
          <w:rFonts w:eastAsia="Calibri"/>
          <w:sz w:val="26"/>
          <w:szCs w:val="26"/>
        </w:rPr>
        <w:t xml:space="preserve">вывод из эксплуатации КОС-12, ввод в эксплуатацию </w:t>
      </w:r>
      <w:r w:rsidRPr="00A11C63">
        <w:rPr>
          <w:rFonts w:eastAsia="Calibri"/>
          <w:sz w:val="26"/>
          <w:szCs w:val="26"/>
          <w:lang w:val="en-US"/>
        </w:rPr>
        <w:t>II</w:t>
      </w:r>
      <w:r w:rsidRPr="00A11C63">
        <w:rPr>
          <w:rFonts w:eastAsia="Calibri"/>
          <w:sz w:val="26"/>
          <w:szCs w:val="26"/>
        </w:rPr>
        <w:t xml:space="preserve"> очереди строительства КОС-50.</w:t>
      </w:r>
    </w:p>
    <w:p w:rsidR="00A11C63" w:rsidRPr="00A11C63" w:rsidRDefault="00A11C63" w:rsidP="00A11C63">
      <w:pPr>
        <w:keepNext/>
        <w:spacing w:after="200" w:line="276" w:lineRule="auto"/>
        <w:jc w:val="both"/>
        <w:rPr>
          <w:rFonts w:eastAsia="Calibri"/>
          <w:b/>
          <w:bCs/>
          <w:sz w:val="24"/>
          <w:szCs w:val="24"/>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lastRenderedPageBreak/>
        <w:t xml:space="preserve">Таблица </w:t>
      </w:r>
      <w:bookmarkStart w:id="393" w:name="Требуемая_мощность_КОС"/>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51</w:t>
      </w:r>
      <w:r w:rsidRPr="00A11C63">
        <w:rPr>
          <w:rFonts w:eastAsia="Calibri"/>
          <w:b/>
          <w:bCs/>
          <w:sz w:val="24"/>
          <w:szCs w:val="24"/>
        </w:rPr>
        <w:fldChar w:fldCharType="end"/>
      </w:r>
      <w:bookmarkEnd w:id="393"/>
      <w:r w:rsidRPr="00A11C63">
        <w:rPr>
          <w:rFonts w:eastAsia="Calibri"/>
          <w:b/>
          <w:bCs/>
          <w:sz w:val="24"/>
          <w:szCs w:val="24"/>
        </w:rPr>
        <w:t>. Требуемая мощность очистных сооружений</w:t>
      </w:r>
    </w:p>
    <w:tbl>
      <w:tblPr>
        <w:tblW w:w="5000" w:type="pct"/>
        <w:tblLook w:val="04A0" w:firstRow="1" w:lastRow="0" w:firstColumn="1" w:lastColumn="0" w:noHBand="0" w:noVBand="1"/>
      </w:tblPr>
      <w:tblGrid>
        <w:gridCol w:w="692"/>
        <w:gridCol w:w="3271"/>
        <w:gridCol w:w="1220"/>
        <w:gridCol w:w="1057"/>
        <w:gridCol w:w="1057"/>
        <w:gridCol w:w="853"/>
        <w:gridCol w:w="955"/>
        <w:gridCol w:w="853"/>
        <w:gridCol w:w="853"/>
        <w:gridCol w:w="853"/>
        <w:gridCol w:w="853"/>
        <w:gridCol w:w="853"/>
        <w:gridCol w:w="853"/>
        <w:gridCol w:w="853"/>
        <w:gridCol w:w="844"/>
      </w:tblGrid>
      <w:tr w:rsidR="00A11C63" w:rsidRPr="00A11C63" w:rsidTr="00A11C63">
        <w:trPr>
          <w:cantSplit/>
          <w:trHeight w:val="283"/>
          <w:tblHeader/>
        </w:trPr>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 п/п</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Наименование</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Ед. изм.</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2017</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2018</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2019</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2020</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2021</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2022</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2023</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2024</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2025</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2026</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2027</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2028</w:t>
            </w:r>
          </w:p>
        </w:tc>
      </w:tr>
      <w:tr w:rsidR="00A11C63" w:rsidRPr="00A11C63" w:rsidTr="00A11C63">
        <w:trPr>
          <w:cantSplit/>
          <w:trHeight w:val="283"/>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Сохранение существующего положения</w:t>
            </w:r>
          </w:p>
        </w:tc>
      </w:tr>
      <w:tr w:rsidR="00A11C63" w:rsidRPr="00A11C63" w:rsidTr="00A11C63">
        <w:trPr>
          <w:cantSplit/>
          <w:trHeight w:val="283"/>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w:t>
            </w:r>
          </w:p>
        </w:tc>
        <w:tc>
          <w:tcPr>
            <w:tcW w:w="10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Производственная мощность КОС-12</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r>
      <w:tr w:rsidR="00A11C63" w:rsidRPr="00A11C63" w:rsidTr="00A11C63">
        <w:trPr>
          <w:cantSplit/>
          <w:trHeight w:val="283"/>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w:t>
            </w:r>
          </w:p>
        </w:tc>
        <w:tc>
          <w:tcPr>
            <w:tcW w:w="10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Очищено и отведено сточных вод на КОС-12 в максимальные сутки</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14,85</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14,09</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11,84</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11,84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11,84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11,84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11,84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11,84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11,84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11,84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11,84</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11,84</w:t>
            </w:r>
          </w:p>
        </w:tc>
      </w:tr>
      <w:tr w:rsidR="00A11C63" w:rsidRPr="00A11C63" w:rsidTr="00A11C63">
        <w:trPr>
          <w:cantSplit/>
          <w:trHeight w:val="283"/>
        </w:trPr>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3</w:t>
            </w:r>
          </w:p>
        </w:tc>
        <w:tc>
          <w:tcPr>
            <w:tcW w:w="1027"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 (+)/дефицит (-) производственной мощности КОС-12</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-2,85</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-2,09</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0,16</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0,16</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0,16</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0,16</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0,16</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0,16</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0,16</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0,16</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0,16</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0,16</w:t>
            </w:r>
          </w:p>
        </w:tc>
      </w:tr>
      <w:tr w:rsidR="00A11C63" w:rsidRPr="00A11C63" w:rsidTr="00A11C63">
        <w:trPr>
          <w:cantSplit/>
          <w:trHeight w:val="283"/>
        </w:trPr>
        <w:tc>
          <w:tcPr>
            <w:tcW w:w="217"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1027"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-23,75</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-17,40</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1,37</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1,37</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1,37</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1,37</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1,37</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1,37</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1,37</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1,37</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1,37</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1,37</w:t>
            </w:r>
          </w:p>
        </w:tc>
      </w:tr>
      <w:tr w:rsidR="00A11C63" w:rsidRPr="00A11C63" w:rsidTr="00A11C63">
        <w:trPr>
          <w:cantSplit/>
          <w:trHeight w:val="283"/>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w:t>
            </w:r>
          </w:p>
        </w:tc>
        <w:tc>
          <w:tcPr>
            <w:tcW w:w="10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Производственная мощность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r>
      <w:tr w:rsidR="00A11C63" w:rsidRPr="00A11C63" w:rsidTr="00A11C63">
        <w:trPr>
          <w:cantSplit/>
          <w:trHeight w:val="283"/>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5</w:t>
            </w:r>
          </w:p>
        </w:tc>
        <w:tc>
          <w:tcPr>
            <w:tcW w:w="10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Очищено и отведено сточных вод на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r w:rsidRPr="00A11C63">
              <w:rPr>
                <w:color w:val="000000"/>
                <w:lang w:eastAsia="ru-RU"/>
              </w:rPr>
              <w:t>в максимальные сутки</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14,17</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15,37</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17,89</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18,24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18,58</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18,92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19,25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19,57</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19,89</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20,21</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20,53</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20,85</w:t>
            </w:r>
          </w:p>
        </w:tc>
      </w:tr>
      <w:tr w:rsidR="00A11C63" w:rsidRPr="00A11C63" w:rsidTr="00A11C63">
        <w:trPr>
          <w:cantSplit/>
          <w:trHeight w:val="283"/>
        </w:trPr>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6</w:t>
            </w:r>
          </w:p>
        </w:tc>
        <w:tc>
          <w:tcPr>
            <w:tcW w:w="1027"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Резерв (+)/дефицит (-) производственной мощности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10,83</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9,63</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7,11</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6,76</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6,42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6,08</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5,75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5,43</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5,11</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4,79</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4,47</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4,15</w:t>
            </w:r>
          </w:p>
        </w:tc>
      </w:tr>
      <w:tr w:rsidR="00A11C63" w:rsidRPr="00A11C63" w:rsidTr="00A11C63">
        <w:trPr>
          <w:cantSplit/>
          <w:trHeight w:val="283"/>
        </w:trPr>
        <w:tc>
          <w:tcPr>
            <w:tcW w:w="217"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1027"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43,33</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38,54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28,42</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27,03</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25,66</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24,33</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23,02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21,71</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20,42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19,14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17,87</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16,61</w:t>
            </w:r>
          </w:p>
        </w:tc>
      </w:tr>
      <w:tr w:rsidR="00A11C63" w:rsidRPr="00A11C63" w:rsidTr="00A11C63">
        <w:trPr>
          <w:cantSplit/>
          <w:trHeight w:val="283"/>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b/>
                <w:color w:val="000000"/>
                <w:lang w:eastAsia="ru-RU"/>
              </w:rPr>
            </w:pPr>
            <w:r w:rsidRPr="00A11C63">
              <w:rPr>
                <w:b/>
                <w:color w:val="000000"/>
                <w:lang w:eastAsia="ru-RU"/>
              </w:rPr>
              <w:t>Вывод из эксплуатации КОС-12</w:t>
            </w:r>
          </w:p>
        </w:tc>
      </w:tr>
      <w:tr w:rsidR="00A11C63" w:rsidRPr="00A11C63" w:rsidTr="00A11C63">
        <w:trPr>
          <w:cantSplit/>
          <w:trHeight w:val="283"/>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w:t>
            </w:r>
          </w:p>
        </w:tc>
        <w:tc>
          <w:tcPr>
            <w:tcW w:w="10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Производственная мощность КОС-12</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30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5"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r>
      <w:tr w:rsidR="00A11C63" w:rsidRPr="00A11C63" w:rsidTr="00A11C63">
        <w:trPr>
          <w:cantSplit/>
          <w:trHeight w:val="283"/>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w:t>
            </w:r>
          </w:p>
        </w:tc>
        <w:tc>
          <w:tcPr>
            <w:tcW w:w="10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Очищено и отведено сточных вод на КОС-12 в максимальные сутки</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14,85</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14,09</w:t>
            </w: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30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5"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r>
      <w:tr w:rsidR="00A11C63" w:rsidRPr="00A11C63" w:rsidTr="00A11C63">
        <w:trPr>
          <w:cantSplit/>
          <w:trHeight w:val="283"/>
        </w:trPr>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3</w:t>
            </w:r>
          </w:p>
        </w:tc>
        <w:tc>
          <w:tcPr>
            <w:tcW w:w="1027"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 (+)/дефицит (-) производственной мощности КОС-12</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-2,85</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-2,09</w:t>
            </w: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30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5"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r>
      <w:tr w:rsidR="00A11C63" w:rsidRPr="00A11C63" w:rsidTr="00A11C63">
        <w:trPr>
          <w:cantSplit/>
          <w:trHeight w:val="283"/>
        </w:trPr>
        <w:tc>
          <w:tcPr>
            <w:tcW w:w="217"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1027"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-23,75</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-17,40</w:t>
            </w: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300"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5"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r>
      <w:tr w:rsidR="00A11C63" w:rsidRPr="00A11C63" w:rsidTr="00A11C63">
        <w:trPr>
          <w:cantSplit/>
          <w:trHeight w:val="283"/>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w:t>
            </w:r>
          </w:p>
        </w:tc>
        <w:tc>
          <w:tcPr>
            <w:tcW w:w="10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Производственная мощность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r>
      <w:tr w:rsidR="00A11C63" w:rsidRPr="00A11C63" w:rsidTr="00A11C63">
        <w:trPr>
          <w:cantSplit/>
          <w:trHeight w:val="283"/>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5</w:t>
            </w:r>
          </w:p>
        </w:tc>
        <w:tc>
          <w:tcPr>
            <w:tcW w:w="10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Очищено и отведено сточных вод на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r w:rsidRPr="00A11C63">
              <w:rPr>
                <w:color w:val="000000"/>
                <w:lang w:eastAsia="ru-RU"/>
              </w:rPr>
              <w:t xml:space="preserve"> в максимальные сутки</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14,17</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15,37</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29,73</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30,08</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30,42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30,75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31,08</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31,41</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31,73</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32,05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32,37</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32,68</w:t>
            </w:r>
          </w:p>
        </w:tc>
      </w:tr>
      <w:tr w:rsidR="00A11C63" w:rsidRPr="00A11C63" w:rsidTr="00A11C63">
        <w:trPr>
          <w:cantSplit/>
          <w:trHeight w:val="283"/>
        </w:trPr>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lastRenderedPageBreak/>
              <w:t>6</w:t>
            </w:r>
          </w:p>
        </w:tc>
        <w:tc>
          <w:tcPr>
            <w:tcW w:w="1027"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Резерв (+)/дефицит (-) производственной мощности </w:t>
            </w:r>
            <w:r w:rsidRPr="00A11C63">
              <w:rPr>
                <w:rFonts w:eastAsia="Calibri"/>
                <w:lang w:val="x-none"/>
              </w:rPr>
              <w:t>КОС 50000 м</w:t>
            </w:r>
            <w:r w:rsidRPr="00A11C63">
              <w:rPr>
                <w:rFonts w:eastAsia="Calibri"/>
                <w:vertAlign w:val="superscript"/>
              </w:rPr>
              <w:t>3</w:t>
            </w:r>
            <w:r w:rsidRPr="00A11C63">
              <w:rPr>
                <w:rFonts w:eastAsia="Calibri"/>
                <w:lang w:val="x-none"/>
              </w:rPr>
              <w:t>/сут (первый этап строительства 25 000 м</w:t>
            </w:r>
            <w:r w:rsidRPr="00A11C63">
              <w:rPr>
                <w:rFonts w:eastAsia="Calibri"/>
                <w:vertAlign w:val="superscript"/>
              </w:rPr>
              <w:t>3</w:t>
            </w:r>
            <w:r w:rsidRPr="00A11C63">
              <w:rPr>
                <w:rFonts w:eastAsia="Calibri"/>
                <w:lang w:val="x-none"/>
              </w:rPr>
              <w:t>/сут)</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10,83</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9,63</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-4,73</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-5,08</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-5,42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-5,75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-6,08</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-6,41</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-6,73</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-7,05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-7,37</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-7,68</w:t>
            </w:r>
          </w:p>
        </w:tc>
      </w:tr>
      <w:tr w:rsidR="00A11C63" w:rsidRPr="00A11C63" w:rsidTr="00A11C63">
        <w:trPr>
          <w:cantSplit/>
          <w:trHeight w:val="283"/>
        </w:trPr>
        <w:tc>
          <w:tcPr>
            <w:tcW w:w="217"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1027"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43,33</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38,54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-18,92</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-20,31</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-21,68</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-23,01</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-24,32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-25,63</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-26,92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-28,20</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-29,47</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-30,73</w:t>
            </w:r>
          </w:p>
        </w:tc>
      </w:tr>
      <w:tr w:rsidR="00A11C63" w:rsidRPr="00A11C63" w:rsidTr="00A11C63">
        <w:trPr>
          <w:cantSplit/>
          <w:trHeight w:val="283"/>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b/>
                <w:color w:val="000000"/>
                <w:lang w:eastAsia="ru-RU"/>
              </w:rPr>
            </w:pPr>
            <w:r w:rsidRPr="00A11C63">
              <w:rPr>
                <w:b/>
                <w:color w:val="000000"/>
                <w:lang w:eastAsia="ru-RU"/>
              </w:rPr>
              <w:t xml:space="preserve">С учетом строительства II очереди </w:t>
            </w:r>
            <w:r w:rsidRPr="00A11C63">
              <w:rPr>
                <w:rFonts w:eastAsia="Calibri"/>
                <w:b/>
                <w:lang w:val="x-none"/>
              </w:rPr>
              <w:t>КОС 50000 м</w:t>
            </w:r>
            <w:r w:rsidRPr="00A11C63">
              <w:rPr>
                <w:rFonts w:eastAsia="Calibri"/>
                <w:b/>
                <w:vertAlign w:val="superscript"/>
              </w:rPr>
              <w:t>3</w:t>
            </w:r>
            <w:r w:rsidRPr="00A11C63">
              <w:rPr>
                <w:rFonts w:eastAsia="Calibri"/>
                <w:b/>
                <w:lang w:val="x-none"/>
              </w:rPr>
              <w:t xml:space="preserve">/сут </w:t>
            </w:r>
            <w:r w:rsidRPr="00A11C63">
              <w:rPr>
                <w:b/>
                <w:color w:val="000000"/>
                <w:lang w:eastAsia="ru-RU"/>
              </w:rPr>
              <w:t>и выводом из эксплуатации КОС-12</w:t>
            </w:r>
          </w:p>
        </w:tc>
      </w:tr>
      <w:tr w:rsidR="00A11C63" w:rsidRPr="00A11C63" w:rsidTr="00A11C63">
        <w:trPr>
          <w:cantSplit/>
          <w:trHeight w:val="283"/>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w:t>
            </w:r>
          </w:p>
        </w:tc>
        <w:tc>
          <w:tcPr>
            <w:tcW w:w="10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Производственная мощность КОС-12</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rFonts w:eastAsia="Calibri"/>
                <w:color w:val="000000"/>
                <w:lang w:eastAsia="ru-RU"/>
              </w:rPr>
            </w:pPr>
            <w:r w:rsidRPr="00A11C63">
              <w:rPr>
                <w:rFonts w:eastAsia="Calibri"/>
                <w:color w:val="000000"/>
              </w:rPr>
              <w:t>12</w:t>
            </w: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5"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r>
      <w:tr w:rsidR="00A11C63" w:rsidRPr="00A11C63" w:rsidTr="00A11C63">
        <w:trPr>
          <w:cantSplit/>
          <w:trHeight w:val="283"/>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w:t>
            </w:r>
          </w:p>
        </w:tc>
        <w:tc>
          <w:tcPr>
            <w:tcW w:w="10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Очищено и отведено сточных вод на КОС-12 в максимальные сутки</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14,85</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14,09</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11,84</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11,84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11,84</w:t>
            </w: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5"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r>
      <w:tr w:rsidR="00A11C63" w:rsidRPr="00A11C63" w:rsidTr="00A11C63">
        <w:trPr>
          <w:cantSplit/>
          <w:trHeight w:val="283"/>
        </w:trPr>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3</w:t>
            </w:r>
          </w:p>
        </w:tc>
        <w:tc>
          <w:tcPr>
            <w:tcW w:w="1027"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Резерв (+)/дефицит (-) производственной мощности КОС-12</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-2,85</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-2,09</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0,16</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0,16</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0,16</w:t>
            </w: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5"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r>
      <w:tr w:rsidR="00A11C63" w:rsidRPr="00A11C63" w:rsidTr="00A11C63">
        <w:trPr>
          <w:cantSplit/>
          <w:trHeight w:val="283"/>
        </w:trPr>
        <w:tc>
          <w:tcPr>
            <w:tcW w:w="217"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1027"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-23,75</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-17,40</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1,37</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1,37</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1,37</w:t>
            </w: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8"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c>
          <w:tcPr>
            <w:tcW w:w="265" w:type="pct"/>
            <w:tcBorders>
              <w:top w:val="nil"/>
              <w:left w:val="nil"/>
              <w:bottom w:val="single" w:sz="4" w:space="0" w:color="auto"/>
              <w:right w:val="single" w:sz="4" w:space="0" w:color="auto"/>
            </w:tcBorders>
            <w:shd w:val="clear" w:color="auto" w:fill="auto"/>
            <w:vAlign w:val="center"/>
          </w:tcPr>
          <w:p w:rsidR="00A11C63" w:rsidRPr="00A11C63" w:rsidRDefault="00A11C63" w:rsidP="00A11C63">
            <w:pPr>
              <w:jc w:val="center"/>
              <w:rPr>
                <w:color w:val="000000"/>
                <w:lang w:eastAsia="ru-RU"/>
              </w:rPr>
            </w:pPr>
          </w:p>
        </w:tc>
      </w:tr>
      <w:tr w:rsidR="00A11C63" w:rsidRPr="00A11C63" w:rsidTr="00A11C63">
        <w:trPr>
          <w:cantSplit/>
          <w:trHeight w:val="283"/>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4</w:t>
            </w:r>
          </w:p>
        </w:tc>
        <w:tc>
          <w:tcPr>
            <w:tcW w:w="10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Производственная мощность </w:t>
            </w:r>
            <w:r w:rsidRPr="00A11C63">
              <w:rPr>
                <w:rFonts w:eastAsia="Calibri"/>
                <w:lang w:val="x-none"/>
              </w:rPr>
              <w:t>КОС 50000 м</w:t>
            </w:r>
            <w:r w:rsidRPr="00A11C63">
              <w:rPr>
                <w:rFonts w:eastAsia="Calibri"/>
                <w:vertAlign w:val="superscript"/>
              </w:rPr>
              <w:t>3</w:t>
            </w:r>
            <w:r w:rsidRPr="00A11C63">
              <w:rPr>
                <w:rFonts w:eastAsia="Calibri"/>
                <w:lang w:val="x-none"/>
              </w:rPr>
              <w:t>/сут</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50</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50</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50</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50</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50</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50</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50</w:t>
            </w:r>
          </w:p>
        </w:tc>
      </w:tr>
      <w:tr w:rsidR="00A11C63" w:rsidRPr="00A11C63" w:rsidTr="00A11C63">
        <w:trPr>
          <w:cantSplit/>
          <w:trHeight w:val="283"/>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5</w:t>
            </w:r>
          </w:p>
        </w:tc>
        <w:tc>
          <w:tcPr>
            <w:tcW w:w="10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Очищено и отведено сточных вод на </w:t>
            </w:r>
            <w:r w:rsidRPr="00A11C63">
              <w:rPr>
                <w:rFonts w:eastAsia="Calibri"/>
                <w:lang w:val="x-none"/>
              </w:rPr>
              <w:t>КОС 50000 м</w:t>
            </w:r>
            <w:r w:rsidRPr="00A11C63">
              <w:rPr>
                <w:rFonts w:eastAsia="Calibri"/>
                <w:vertAlign w:val="superscript"/>
              </w:rPr>
              <w:t>3</w:t>
            </w:r>
            <w:r w:rsidRPr="00A11C63">
              <w:rPr>
                <w:rFonts w:eastAsia="Calibri"/>
                <w:lang w:val="x-none"/>
              </w:rPr>
              <w:t xml:space="preserve">/сут </w:t>
            </w:r>
            <w:r w:rsidRPr="00A11C63">
              <w:rPr>
                <w:color w:val="000000"/>
                <w:lang w:eastAsia="ru-RU"/>
              </w:rPr>
              <w:t>в максимальные сутки</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14,17</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15,37</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17,89</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18,24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18,58</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30,75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31,08</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31,41</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31,73</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32,05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32,37</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32,68</w:t>
            </w:r>
          </w:p>
        </w:tc>
      </w:tr>
      <w:tr w:rsidR="00A11C63" w:rsidRPr="00A11C63" w:rsidTr="00A11C63">
        <w:trPr>
          <w:cantSplit/>
          <w:trHeight w:val="283"/>
        </w:trPr>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6</w:t>
            </w:r>
          </w:p>
        </w:tc>
        <w:tc>
          <w:tcPr>
            <w:tcW w:w="1027"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 xml:space="preserve">Резерв (+)/дефицит (-) производственной мощности </w:t>
            </w:r>
            <w:r w:rsidRPr="00A11C63">
              <w:rPr>
                <w:rFonts w:eastAsia="Calibri"/>
                <w:lang w:val="x-none"/>
              </w:rPr>
              <w:t>КОС 50000 м</w:t>
            </w:r>
            <w:r w:rsidRPr="00A11C63">
              <w:rPr>
                <w:rFonts w:eastAsia="Calibri"/>
                <w:vertAlign w:val="superscript"/>
              </w:rPr>
              <w:t>3</w:t>
            </w:r>
            <w:r w:rsidRPr="00A11C63">
              <w:rPr>
                <w:rFonts w:eastAsia="Calibri"/>
                <w:lang w:val="x-none"/>
              </w:rPr>
              <w:t>/сут</w:t>
            </w: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тыс. м</w:t>
            </w:r>
            <w:r w:rsidRPr="00A11C63">
              <w:rPr>
                <w:color w:val="000000"/>
                <w:vertAlign w:val="superscript"/>
                <w:lang w:eastAsia="ru-RU"/>
              </w:rPr>
              <w:t>3</w:t>
            </w:r>
            <w:r w:rsidRPr="00A11C63">
              <w:rPr>
                <w:color w:val="000000"/>
                <w:lang w:eastAsia="ru-RU"/>
              </w:rPr>
              <w:t>/сут</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10,83</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9,63</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7,11</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6,76</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6,42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19,25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18,92</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18,59</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18,27</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17,95</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17,63</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17,32</w:t>
            </w:r>
          </w:p>
        </w:tc>
      </w:tr>
      <w:tr w:rsidR="00A11C63" w:rsidRPr="00A11C63" w:rsidTr="00A11C63">
        <w:trPr>
          <w:cantSplit/>
          <w:trHeight w:val="283"/>
        </w:trPr>
        <w:tc>
          <w:tcPr>
            <w:tcW w:w="217"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1027" w:type="pct"/>
            <w:vMerge/>
            <w:tcBorders>
              <w:top w:val="nil"/>
              <w:left w:val="single" w:sz="4" w:space="0" w:color="auto"/>
              <w:bottom w:val="single" w:sz="4" w:space="0" w:color="auto"/>
              <w:right w:val="single" w:sz="4" w:space="0" w:color="auto"/>
            </w:tcBorders>
            <w:vAlign w:val="center"/>
            <w:hideMark/>
          </w:tcPr>
          <w:p w:rsidR="00A11C63" w:rsidRPr="00A11C63" w:rsidRDefault="00A11C63" w:rsidP="00A11C63">
            <w:pPr>
              <w:jc w:val="center"/>
              <w:rPr>
                <w:color w:val="000000"/>
                <w:lang w:eastAsia="ru-RU"/>
              </w:rPr>
            </w:pPr>
          </w:p>
        </w:tc>
        <w:tc>
          <w:tcPr>
            <w:tcW w:w="38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43,33</w:t>
            </w:r>
          </w:p>
        </w:tc>
        <w:tc>
          <w:tcPr>
            <w:tcW w:w="332"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38,54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28,42</w:t>
            </w:r>
          </w:p>
        </w:tc>
        <w:tc>
          <w:tcPr>
            <w:tcW w:w="300"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27,03</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rFonts w:eastAsia="Calibri"/>
                <w:color w:val="000000"/>
              </w:rPr>
            </w:pPr>
            <w:r w:rsidRPr="00A11C63">
              <w:rPr>
                <w:rFonts w:eastAsia="Calibri"/>
                <w:color w:val="000000"/>
              </w:rPr>
              <w:t>25,66</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38,50</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37,84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37,18</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36,54</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35,90</w:t>
            </w:r>
          </w:p>
        </w:tc>
        <w:tc>
          <w:tcPr>
            <w:tcW w:w="268"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35,27</w:t>
            </w:r>
          </w:p>
        </w:tc>
        <w:tc>
          <w:tcPr>
            <w:tcW w:w="26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jc w:val="center"/>
              <w:rPr>
                <w:color w:val="000000"/>
                <w:lang w:eastAsia="ru-RU"/>
              </w:rPr>
            </w:pPr>
            <w:r w:rsidRPr="00A11C63">
              <w:rPr>
                <w:rFonts w:eastAsia="Calibri"/>
                <w:color w:val="000000"/>
              </w:rPr>
              <w:t>34,63</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 xml:space="preserve">Из таблицы </w:t>
      </w:r>
      <w:r w:rsidRPr="00A11C63">
        <w:rPr>
          <w:rFonts w:eastAsia="Calibri"/>
          <w:sz w:val="26"/>
          <w:szCs w:val="26"/>
        </w:rPr>
        <w:fldChar w:fldCharType="begin"/>
      </w:r>
      <w:r w:rsidRPr="00A11C63">
        <w:rPr>
          <w:rFonts w:eastAsia="Calibri"/>
          <w:sz w:val="26"/>
          <w:szCs w:val="26"/>
        </w:rPr>
        <w:instrText xml:space="preserve"> REF Требуемая_мощность_КОС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51</w:t>
      </w:r>
      <w:r w:rsidRPr="00A11C63">
        <w:rPr>
          <w:rFonts w:eastAsia="Calibri"/>
          <w:sz w:val="26"/>
          <w:szCs w:val="26"/>
        </w:rPr>
        <w:fldChar w:fldCharType="end"/>
      </w:r>
      <w:r w:rsidRPr="00A11C63">
        <w:rPr>
          <w:rFonts w:eastAsia="Calibri"/>
          <w:sz w:val="26"/>
          <w:szCs w:val="26"/>
        </w:rPr>
        <w:t xml:space="preserve"> следует, что за базовый 2017 год наблюдается дефицит производительности КОС-12 в максимальные сутки – 2,85 тыс. м</w:t>
      </w:r>
      <w:r w:rsidRPr="00A11C63">
        <w:rPr>
          <w:rFonts w:eastAsia="Calibri"/>
          <w:sz w:val="26"/>
          <w:szCs w:val="26"/>
          <w:vertAlign w:val="superscript"/>
        </w:rPr>
        <w:t>3</w:t>
      </w:r>
      <w:r w:rsidRPr="00A11C63">
        <w:rPr>
          <w:rFonts w:eastAsia="Calibri"/>
          <w:sz w:val="26"/>
          <w:szCs w:val="26"/>
        </w:rPr>
        <w:t xml:space="preserve">/сут или 23,75%, в тоже время на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имеется резерв производительности, составляющий 10,83 тыс. м</w:t>
      </w:r>
      <w:r w:rsidRPr="00A11C63">
        <w:rPr>
          <w:rFonts w:eastAsia="Calibri"/>
          <w:sz w:val="26"/>
          <w:szCs w:val="26"/>
          <w:vertAlign w:val="superscript"/>
        </w:rPr>
        <w:t>3</w:t>
      </w:r>
      <w:r w:rsidRPr="00A11C63">
        <w:rPr>
          <w:rFonts w:eastAsia="Calibri"/>
          <w:sz w:val="26"/>
          <w:szCs w:val="26"/>
        </w:rPr>
        <w:t>/сут или 43,33%.</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При сохранении на перспективу существующего состава очистных сооружений и перераспределении объема сточных вод между ними наблюдается резерв производительности КОС-12 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w:t>
      </w:r>
      <w:r w:rsidRPr="00A11C63">
        <w:rPr>
          <w:rFonts w:eastAsia="Calibri"/>
          <w:sz w:val="26"/>
          <w:szCs w:val="26"/>
        </w:rPr>
        <w:t> </w:t>
      </w:r>
      <w:r w:rsidRPr="00A11C63">
        <w:rPr>
          <w:rFonts w:eastAsia="Calibri"/>
          <w:sz w:val="26"/>
          <w:szCs w:val="26"/>
          <w:lang w:val="x-none"/>
        </w:rPr>
        <w:t>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составляющий:</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КОС-12 – 0,16 тыс. м</w:t>
      </w:r>
      <w:r w:rsidR="00A11C63" w:rsidRPr="00A11C63">
        <w:rPr>
          <w:rFonts w:eastAsia="Calibri"/>
          <w:sz w:val="26"/>
          <w:szCs w:val="26"/>
          <w:vertAlign w:val="superscript"/>
        </w:rPr>
        <w:t>3</w:t>
      </w:r>
      <w:r w:rsidR="00A11C63" w:rsidRPr="00A11C63">
        <w:rPr>
          <w:rFonts w:eastAsia="Calibri"/>
          <w:sz w:val="26"/>
          <w:szCs w:val="26"/>
        </w:rPr>
        <w:t>/сут или 1,37%;</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lang w:val="x-none"/>
        </w:rPr>
        <w:t>КОС 50000 м</w:t>
      </w:r>
      <w:r w:rsidR="00A11C63" w:rsidRPr="00A11C63">
        <w:rPr>
          <w:rFonts w:eastAsia="Calibri"/>
          <w:sz w:val="26"/>
          <w:szCs w:val="26"/>
          <w:vertAlign w:val="superscript"/>
        </w:rPr>
        <w:t>3</w:t>
      </w:r>
      <w:r w:rsidR="00A11C63" w:rsidRPr="00A11C63">
        <w:rPr>
          <w:rFonts w:eastAsia="Calibri"/>
          <w:sz w:val="26"/>
          <w:szCs w:val="26"/>
          <w:lang w:val="x-none"/>
        </w:rPr>
        <w:t>/сут (первый этап строительства 25 000 м</w:t>
      </w:r>
      <w:r w:rsidR="00A11C63" w:rsidRPr="00A11C63">
        <w:rPr>
          <w:rFonts w:eastAsia="Calibri"/>
          <w:sz w:val="26"/>
          <w:szCs w:val="26"/>
          <w:vertAlign w:val="superscript"/>
        </w:rPr>
        <w:t>3</w:t>
      </w:r>
      <w:r w:rsidR="00A11C63" w:rsidRPr="00A11C63">
        <w:rPr>
          <w:rFonts w:eastAsia="Calibri"/>
          <w:sz w:val="26"/>
          <w:szCs w:val="26"/>
          <w:lang w:val="x-none"/>
        </w:rPr>
        <w:t>/сут)</w:t>
      </w:r>
      <w:r w:rsidR="00A11C63" w:rsidRPr="00A11C63">
        <w:rPr>
          <w:rFonts w:eastAsia="Calibri"/>
          <w:sz w:val="26"/>
          <w:szCs w:val="26"/>
        </w:rPr>
        <w:t xml:space="preserve"> – 4,15 тыс. м</w:t>
      </w:r>
      <w:r w:rsidR="00A11C63" w:rsidRPr="00A11C63">
        <w:rPr>
          <w:rFonts w:eastAsia="Calibri"/>
          <w:sz w:val="26"/>
          <w:szCs w:val="26"/>
          <w:vertAlign w:val="superscript"/>
        </w:rPr>
        <w:t>3</w:t>
      </w:r>
      <w:r w:rsidR="00A11C63" w:rsidRPr="00A11C63">
        <w:rPr>
          <w:rFonts w:eastAsia="Calibri"/>
          <w:sz w:val="26"/>
          <w:szCs w:val="26"/>
        </w:rPr>
        <w:t>/сут или 16,61%.</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Сохранении на перспективу существующего состава очистных сооружений имеет ряд проблем, а именно:</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1.</w:t>
      </w:r>
      <w:r w:rsidR="00A11C63" w:rsidRPr="00A11C63">
        <w:rPr>
          <w:rFonts w:eastAsia="Calibri"/>
          <w:sz w:val="26"/>
          <w:szCs w:val="26"/>
        </w:rPr>
        <w:t>Износ основного и вспомогательного оборудования КОС-12.</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2.</w:t>
      </w:r>
      <w:r w:rsidR="00A11C63" w:rsidRPr="00A11C63">
        <w:rPr>
          <w:rFonts w:eastAsia="Calibri"/>
          <w:sz w:val="26"/>
          <w:szCs w:val="26"/>
        </w:rPr>
        <w:t>Не соответствие качества очистки сточных вод на КОС-12 установленным нормативам допустимого сброса загрязняющих веществ и микроорганизмов в протоку Юганская Обь.</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3.</w:t>
      </w:r>
      <w:r w:rsidR="00A11C63" w:rsidRPr="00A11C63">
        <w:rPr>
          <w:rFonts w:eastAsia="Calibri"/>
          <w:sz w:val="26"/>
          <w:szCs w:val="26"/>
        </w:rPr>
        <w:t xml:space="preserve">Разница геодезических отметок </w:t>
      </w:r>
      <w:r w:rsidR="00A11C63" w:rsidRPr="00A11C63">
        <w:rPr>
          <w:rFonts w:eastAsia="Calibri"/>
          <w:sz w:val="26"/>
          <w:szCs w:val="26"/>
          <w:lang w:val="x-none"/>
        </w:rPr>
        <w:t>КОС 50000 м</w:t>
      </w:r>
      <w:r w:rsidR="00A11C63" w:rsidRPr="00A11C63">
        <w:rPr>
          <w:rFonts w:eastAsia="Calibri"/>
          <w:sz w:val="26"/>
          <w:szCs w:val="26"/>
          <w:vertAlign w:val="superscript"/>
        </w:rPr>
        <w:t>3</w:t>
      </w:r>
      <w:r w:rsidR="00A11C63" w:rsidRPr="00A11C63">
        <w:rPr>
          <w:rFonts w:eastAsia="Calibri"/>
          <w:sz w:val="26"/>
          <w:szCs w:val="26"/>
          <w:lang w:val="x-none"/>
        </w:rPr>
        <w:t>/сут (первый этап строительства 25 000 м</w:t>
      </w:r>
      <w:r w:rsidR="00A11C63" w:rsidRPr="00A11C63">
        <w:rPr>
          <w:rFonts w:eastAsia="Calibri"/>
          <w:sz w:val="26"/>
          <w:szCs w:val="26"/>
          <w:vertAlign w:val="superscript"/>
        </w:rPr>
        <w:t>3</w:t>
      </w:r>
      <w:r w:rsidR="00A11C63" w:rsidRPr="00A11C63">
        <w:rPr>
          <w:rFonts w:eastAsia="Calibri"/>
          <w:sz w:val="26"/>
          <w:szCs w:val="26"/>
          <w:lang w:val="x-none"/>
        </w:rPr>
        <w:t>/сут)</w:t>
      </w:r>
      <w:r w:rsidR="00A11C63" w:rsidRPr="00A11C63">
        <w:rPr>
          <w:rFonts w:eastAsia="Calibri"/>
          <w:sz w:val="26"/>
          <w:szCs w:val="26"/>
        </w:rPr>
        <w:t xml:space="preserve"> и КОС-12 (КОС-12 расположены ниже), что приводит к сложности распределения стоков на 2 потока в распределительной камере перед КОС.</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4.</w:t>
      </w:r>
      <w:r w:rsidR="00A11C63" w:rsidRPr="00A11C63">
        <w:rPr>
          <w:rFonts w:eastAsia="Calibri"/>
          <w:sz w:val="26"/>
          <w:szCs w:val="26"/>
        </w:rPr>
        <w:t xml:space="preserve">По завершению строительства </w:t>
      </w:r>
      <w:r w:rsidR="00A11C63" w:rsidRPr="00A11C63">
        <w:rPr>
          <w:rFonts w:eastAsia="Calibri"/>
          <w:sz w:val="26"/>
          <w:szCs w:val="26"/>
          <w:lang w:val="x-none"/>
        </w:rPr>
        <w:t>КОС 50000 м</w:t>
      </w:r>
      <w:r w:rsidR="00A11C63" w:rsidRPr="00A11C63">
        <w:rPr>
          <w:rFonts w:eastAsia="Calibri"/>
          <w:sz w:val="26"/>
          <w:szCs w:val="26"/>
          <w:vertAlign w:val="superscript"/>
        </w:rPr>
        <w:t>3</w:t>
      </w:r>
      <w:r w:rsidR="00A11C63" w:rsidRPr="00A11C63">
        <w:rPr>
          <w:rFonts w:eastAsia="Calibri"/>
          <w:sz w:val="26"/>
          <w:szCs w:val="26"/>
          <w:lang w:val="x-none"/>
        </w:rPr>
        <w:t>/сут (первый этап строительства 25 000 м</w:t>
      </w:r>
      <w:r w:rsidR="00A11C63" w:rsidRPr="00A11C63">
        <w:rPr>
          <w:rFonts w:eastAsia="Calibri"/>
          <w:sz w:val="26"/>
          <w:szCs w:val="26"/>
          <w:vertAlign w:val="superscript"/>
        </w:rPr>
        <w:t>3</w:t>
      </w:r>
      <w:r w:rsidR="00A11C63" w:rsidRPr="00A11C63">
        <w:rPr>
          <w:rFonts w:eastAsia="Calibri"/>
          <w:sz w:val="26"/>
          <w:szCs w:val="26"/>
          <w:lang w:val="x-none"/>
        </w:rPr>
        <w:t>/сут)</w:t>
      </w:r>
      <w:r w:rsidR="00A11C63" w:rsidRPr="00A11C63">
        <w:rPr>
          <w:rFonts w:eastAsia="Calibri"/>
          <w:sz w:val="26"/>
          <w:szCs w:val="26"/>
        </w:rPr>
        <w:t xml:space="preserve"> в результате анализа данных о поступивших объемах стоков за предыдущий год, стало очевидно, что практически ежесуточно в часы максимального отведения сточных вод в объеме 1056 м</w:t>
      </w:r>
      <w:r w:rsidR="00A11C63" w:rsidRPr="00A11C63">
        <w:rPr>
          <w:rFonts w:eastAsia="Calibri"/>
          <w:sz w:val="26"/>
          <w:szCs w:val="26"/>
          <w:vertAlign w:val="superscript"/>
        </w:rPr>
        <w:t>3</w:t>
      </w:r>
      <w:r w:rsidR="00A11C63" w:rsidRPr="00A11C63">
        <w:rPr>
          <w:rFonts w:eastAsia="Calibri"/>
          <w:sz w:val="26"/>
          <w:szCs w:val="26"/>
        </w:rPr>
        <w:t>/ч будет происходить переполнение стоками комплексных установок процеживания сточных вод «</w:t>
      </w:r>
      <w:r w:rsidR="00A11C63" w:rsidRPr="00A11C63">
        <w:rPr>
          <w:rFonts w:eastAsia="Calibri"/>
          <w:sz w:val="26"/>
          <w:szCs w:val="26"/>
          <w:lang w:val="en-US"/>
        </w:rPr>
        <w:t>HUBER</w:t>
      </w:r>
      <w:r w:rsidR="00A11C63" w:rsidRPr="00A11C63">
        <w:rPr>
          <w:rFonts w:eastAsia="Calibri"/>
          <w:sz w:val="26"/>
          <w:szCs w:val="26"/>
        </w:rPr>
        <w:t xml:space="preserve">», что приведет к затоплению нижнего этажа помещения ЗТЕ и установленного в нем электрооборудования, и, как следствие, полной остановки </w:t>
      </w:r>
      <w:r w:rsidR="00A11C63" w:rsidRPr="00A11C63">
        <w:rPr>
          <w:rFonts w:eastAsia="Calibri"/>
          <w:sz w:val="26"/>
          <w:szCs w:val="26"/>
          <w:lang w:val="x-none"/>
        </w:rPr>
        <w:t>КОС 50000 м</w:t>
      </w:r>
      <w:r w:rsidR="00A11C63" w:rsidRPr="00A11C63">
        <w:rPr>
          <w:rFonts w:eastAsia="Calibri"/>
          <w:sz w:val="26"/>
          <w:szCs w:val="26"/>
          <w:vertAlign w:val="superscript"/>
        </w:rPr>
        <w:t>3</w:t>
      </w:r>
      <w:r w:rsidR="00A11C63" w:rsidRPr="00A11C63">
        <w:rPr>
          <w:rFonts w:eastAsia="Calibri"/>
          <w:sz w:val="26"/>
          <w:szCs w:val="26"/>
          <w:lang w:val="x-none"/>
        </w:rPr>
        <w:t>/сут (первый этап строительства 25 000 м</w:t>
      </w:r>
      <w:r w:rsidR="00A11C63" w:rsidRPr="00A11C63">
        <w:rPr>
          <w:rFonts w:eastAsia="Calibri"/>
          <w:sz w:val="26"/>
          <w:szCs w:val="26"/>
          <w:vertAlign w:val="superscript"/>
        </w:rPr>
        <w:t>3</w:t>
      </w:r>
      <w:r w:rsidR="00A11C63" w:rsidRPr="00A11C63">
        <w:rPr>
          <w:rFonts w:eastAsia="Calibri"/>
          <w:sz w:val="26"/>
          <w:szCs w:val="26"/>
          <w:lang w:val="x-none"/>
        </w:rPr>
        <w:t>/сут)</w:t>
      </w:r>
      <w:r w:rsidR="00A11C63" w:rsidRPr="00A11C63">
        <w:rPr>
          <w:rFonts w:eastAsia="Calibri"/>
          <w:sz w:val="26"/>
          <w:szCs w:val="26"/>
        </w:rPr>
        <w:t>. При этом для предотвращения возможности залпового сброса не очищенных и не обеззараженных стоков в водные объекты и на рельеф обводной линии для сточных вод, поступивших свыше производительности 1041,7 м³/ч (25000:24=1041,7 м³/ч) проектом не предусмотрено.</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 xml:space="preserve">В случае вывода КОС-12 из эксплуатации и поступления всех сточных вод на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наблюдается дефицит производительности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в максимальные сутки – 4,73 тыс. м</w:t>
      </w:r>
      <w:r w:rsidRPr="00A11C63">
        <w:rPr>
          <w:rFonts w:eastAsia="Calibri"/>
          <w:sz w:val="26"/>
          <w:szCs w:val="26"/>
          <w:vertAlign w:val="superscript"/>
        </w:rPr>
        <w:t>3</w:t>
      </w:r>
      <w:r w:rsidRPr="00A11C63">
        <w:rPr>
          <w:rFonts w:eastAsia="Calibri"/>
          <w:sz w:val="26"/>
          <w:szCs w:val="26"/>
        </w:rPr>
        <w:t xml:space="preserve">/сут или 18,92% (в случае вывода КОС-12 из эксплуатации в 2019 году). В дальнейшем увеличение поступления сточных вод от потребителей приведет к дефициту производительности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в максимальные сутки до 7,68 тыс. м</w:t>
      </w:r>
      <w:r w:rsidRPr="00A11C63">
        <w:rPr>
          <w:rFonts w:eastAsia="Calibri"/>
          <w:sz w:val="26"/>
          <w:szCs w:val="26"/>
          <w:vertAlign w:val="superscript"/>
        </w:rPr>
        <w:t>3</w:t>
      </w:r>
      <w:r w:rsidRPr="00A11C63">
        <w:rPr>
          <w:rFonts w:eastAsia="Calibri"/>
          <w:sz w:val="26"/>
          <w:szCs w:val="26"/>
        </w:rPr>
        <w:t>/сут или 30,73% (по состоянию на 2028 год).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Наиболее оптимальным вариантом является строительство и ввод в эксплуатацию II очереди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 xml:space="preserve">/сут </w:t>
      </w:r>
      <w:r w:rsidRPr="00A11C63">
        <w:rPr>
          <w:rFonts w:eastAsia="Calibri"/>
          <w:sz w:val="26"/>
          <w:szCs w:val="26"/>
        </w:rPr>
        <w:t xml:space="preserve">и вывод из эксплуатации КОС-12. В данном случае резерв производительности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в максимальные сутки составит 17,32 тыс. м</w:t>
      </w:r>
      <w:r w:rsidRPr="00A11C63">
        <w:rPr>
          <w:rFonts w:eastAsia="Calibri"/>
          <w:sz w:val="26"/>
          <w:szCs w:val="26"/>
          <w:vertAlign w:val="superscript"/>
        </w:rPr>
        <w:t>3</w:t>
      </w:r>
      <w:r w:rsidRPr="00A11C63">
        <w:rPr>
          <w:rFonts w:eastAsia="Calibri"/>
          <w:sz w:val="26"/>
          <w:szCs w:val="26"/>
        </w:rPr>
        <w:t>/сут или 34,63% (по состоянию на 2028 год).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Строительство и ввод в эксплуатацию II очереди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 xml:space="preserve">/сут </w:t>
      </w:r>
      <w:r w:rsidRPr="00A11C63">
        <w:rPr>
          <w:rFonts w:eastAsia="Calibri"/>
          <w:sz w:val="26"/>
          <w:szCs w:val="26"/>
        </w:rPr>
        <w:t>предполагается в 2020-2021 гг., вывод из эксплуатации КОС-12 – в 2022 году.</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94" w:name="_Toc443642373"/>
      <w:bookmarkStart w:id="395" w:name="_Toc8913845"/>
      <w:r w:rsidRPr="00A11C63">
        <w:rPr>
          <w:b/>
          <w:bCs/>
          <w:kern w:val="28"/>
          <w:sz w:val="26"/>
          <w:szCs w:val="26"/>
          <w:lang w:val="x-none"/>
        </w:rPr>
        <w:t>Результаты анализа гидравлических режимов и режимов работы элементов централизованной системы водоотведения</w:t>
      </w:r>
      <w:bookmarkEnd w:id="394"/>
      <w:bookmarkEnd w:id="395"/>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разработки электронной модели объектов централизованной системы водоотведения города Нефтеюганска использовалась геоинформационная система Zulu 8.0.</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Пакет Zulu 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построение продольного профиля системы.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Анализ выполненных в геоинформационной системе Zulu расчетов (пакет ZuluDrain) показал, что большая часть канализационных сетей имеют достаточный запас пропускной способности, дефицит пропускной способности выявлен у участков, представленных в таблице </w:t>
      </w:r>
      <w:r w:rsidRPr="00A11C63">
        <w:rPr>
          <w:rFonts w:eastAsia="Calibri"/>
          <w:sz w:val="26"/>
          <w:szCs w:val="26"/>
        </w:rPr>
        <w:fldChar w:fldCharType="begin"/>
      </w:r>
      <w:r w:rsidRPr="00A11C63">
        <w:rPr>
          <w:rFonts w:eastAsia="Calibri"/>
          <w:sz w:val="26"/>
          <w:szCs w:val="26"/>
        </w:rPr>
        <w:instrText xml:space="preserve"> REF Уч_с_дефицит_пропускной_способности_ВО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52</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396" w:name="Уч_с_дефицит_пропускной_способности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52</w:t>
      </w:r>
      <w:r w:rsidRPr="00A11C63">
        <w:rPr>
          <w:rFonts w:eastAsia="Calibri"/>
          <w:b/>
          <w:bCs/>
          <w:sz w:val="24"/>
          <w:szCs w:val="24"/>
        </w:rPr>
        <w:fldChar w:fldCharType="end"/>
      </w:r>
      <w:bookmarkEnd w:id="396"/>
      <w:r w:rsidRPr="00A11C63">
        <w:rPr>
          <w:rFonts w:eastAsia="Calibri"/>
          <w:b/>
          <w:bCs/>
          <w:sz w:val="24"/>
          <w:szCs w:val="24"/>
        </w:rPr>
        <w:t>. Участки с дефицитом пропускной способности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2077"/>
        <w:gridCol w:w="1505"/>
        <w:gridCol w:w="1688"/>
        <w:gridCol w:w="2284"/>
      </w:tblGrid>
      <w:tr w:rsidR="00A11C63" w:rsidRPr="00A11C63" w:rsidTr="00A11C63">
        <w:trPr>
          <w:trHeight w:val="283"/>
          <w:tblHeader/>
        </w:trPr>
        <w:tc>
          <w:tcPr>
            <w:tcW w:w="1174"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Начальный узел</w:t>
            </w:r>
          </w:p>
        </w:tc>
        <w:tc>
          <w:tcPr>
            <w:tcW w:w="1061"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Конечный узел</w:t>
            </w:r>
          </w:p>
        </w:tc>
        <w:tc>
          <w:tcPr>
            <w:tcW w:w="771"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Длина, м</w:t>
            </w:r>
          </w:p>
        </w:tc>
        <w:tc>
          <w:tcPr>
            <w:tcW w:w="828"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Перспективный диаметр, м</w:t>
            </w:r>
          </w:p>
        </w:tc>
        <w:tc>
          <w:tcPr>
            <w:tcW w:w="1166"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Существующий диаметр, м</w:t>
            </w:r>
          </w:p>
        </w:tc>
      </w:tr>
      <w:tr w:rsidR="00A11C63" w:rsidRPr="00A11C63" w:rsidTr="00A11C63">
        <w:trPr>
          <w:trHeight w:val="283"/>
        </w:trPr>
        <w:tc>
          <w:tcPr>
            <w:tcW w:w="1174"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lastRenderedPageBreak/>
              <w:t>177</w:t>
            </w:r>
          </w:p>
        </w:tc>
        <w:tc>
          <w:tcPr>
            <w:tcW w:w="1061"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179</w:t>
            </w:r>
          </w:p>
        </w:tc>
        <w:tc>
          <w:tcPr>
            <w:tcW w:w="771"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278,95</w:t>
            </w:r>
          </w:p>
        </w:tc>
        <w:tc>
          <w:tcPr>
            <w:tcW w:w="828"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0,5</w:t>
            </w:r>
          </w:p>
        </w:tc>
        <w:tc>
          <w:tcPr>
            <w:tcW w:w="116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0,4</w:t>
            </w:r>
          </w:p>
        </w:tc>
      </w:tr>
      <w:tr w:rsidR="00A11C63" w:rsidRPr="00A11C63" w:rsidTr="00A11C63">
        <w:trPr>
          <w:trHeight w:val="283"/>
        </w:trPr>
        <w:tc>
          <w:tcPr>
            <w:tcW w:w="1174"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179</w:t>
            </w:r>
          </w:p>
        </w:tc>
        <w:tc>
          <w:tcPr>
            <w:tcW w:w="1061"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181</w:t>
            </w:r>
          </w:p>
        </w:tc>
        <w:tc>
          <w:tcPr>
            <w:tcW w:w="771"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259,86</w:t>
            </w:r>
          </w:p>
        </w:tc>
        <w:tc>
          <w:tcPr>
            <w:tcW w:w="828"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0,5</w:t>
            </w:r>
          </w:p>
        </w:tc>
        <w:tc>
          <w:tcPr>
            <w:tcW w:w="116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0,4</w:t>
            </w:r>
          </w:p>
        </w:tc>
      </w:tr>
      <w:tr w:rsidR="00A11C63" w:rsidRPr="00A11C63" w:rsidTr="00A11C63">
        <w:trPr>
          <w:trHeight w:val="283"/>
        </w:trPr>
        <w:tc>
          <w:tcPr>
            <w:tcW w:w="1174"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181</w:t>
            </w:r>
          </w:p>
        </w:tc>
        <w:tc>
          <w:tcPr>
            <w:tcW w:w="1061"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КНС 8</w:t>
            </w:r>
          </w:p>
        </w:tc>
        <w:tc>
          <w:tcPr>
            <w:tcW w:w="771"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66,64</w:t>
            </w:r>
          </w:p>
        </w:tc>
        <w:tc>
          <w:tcPr>
            <w:tcW w:w="828"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0,7</w:t>
            </w:r>
          </w:p>
        </w:tc>
        <w:tc>
          <w:tcPr>
            <w:tcW w:w="116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0,4</w:t>
            </w:r>
          </w:p>
        </w:tc>
      </w:tr>
      <w:tr w:rsidR="00A11C63" w:rsidRPr="00A11C63" w:rsidTr="00A11C63">
        <w:trPr>
          <w:trHeight w:val="283"/>
        </w:trPr>
        <w:tc>
          <w:tcPr>
            <w:tcW w:w="1174"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11552</w:t>
            </w:r>
          </w:p>
        </w:tc>
        <w:tc>
          <w:tcPr>
            <w:tcW w:w="1061"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177</w:t>
            </w:r>
          </w:p>
        </w:tc>
        <w:tc>
          <w:tcPr>
            <w:tcW w:w="771"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5,96</w:t>
            </w:r>
          </w:p>
        </w:tc>
        <w:tc>
          <w:tcPr>
            <w:tcW w:w="828"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0,5</w:t>
            </w:r>
          </w:p>
        </w:tc>
        <w:tc>
          <w:tcPr>
            <w:tcW w:w="1166"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0,4</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Дефицита производительности КНС не выявлено.</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53" o:spid="_x0000_i1141" type="#_x0000_t75" style="width:621.75pt;height:427.5pt;visibility:visible">
            <v:imagedata r:id="rId130" o:title=""/>
          </v:shape>
        </w:pict>
      </w:r>
    </w:p>
    <w:p w:rsidR="00A11C63" w:rsidRPr="00A11C63" w:rsidRDefault="00A11C63" w:rsidP="00A11C63">
      <w:pPr>
        <w:spacing w:before="120" w:after="120" w:line="360" w:lineRule="auto"/>
        <w:ind w:firstLine="709"/>
        <w:jc w:val="both"/>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77</w:t>
      </w:r>
      <w:r w:rsidRPr="00A11C63">
        <w:rPr>
          <w:rFonts w:eastAsia="Calibri"/>
          <w:b/>
          <w:bCs/>
          <w:sz w:val="24"/>
          <w:szCs w:val="24"/>
        </w:rPr>
        <w:fldChar w:fldCharType="end"/>
      </w:r>
      <w:r w:rsidRPr="00A11C63">
        <w:rPr>
          <w:rFonts w:eastAsia="Calibri"/>
          <w:b/>
          <w:bCs/>
          <w:sz w:val="24"/>
          <w:szCs w:val="24"/>
        </w:rPr>
        <w:t xml:space="preserve"> – Участки с дефицитом пропускной способности</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397" w:name="_Toc443642374"/>
      <w:bookmarkStart w:id="398" w:name="_Toc8913846"/>
      <w:r w:rsidRPr="00A11C63">
        <w:rPr>
          <w:b/>
          <w:bCs/>
          <w:kern w:val="28"/>
          <w:sz w:val="26"/>
          <w:szCs w:val="26"/>
          <w:lang w:val="x-none"/>
        </w:rPr>
        <w:lastRenderedPageBreak/>
        <w:t>Анализ резервов производственных мощностей очистных сооружений системы водоотведения и возможности расширения зоны их действия</w:t>
      </w:r>
      <w:bookmarkEnd w:id="397"/>
      <w:bookmarkEnd w:id="398"/>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Согласно результатам расчетов, выполненных в п. 2.3, в настоящий момент в системе централизованного водоотведения наблюдается дефицит производительности КОС-12 в максимальные сутки, в тоже время на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имеется резерв производительности.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Однако, в силу ряда причин, приведенных в п. 2.3, очевидна необходимость постоянной совместной эксплуатации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и КОС-12 до момента строительства и ввода в эксплуатацию второй очереди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399" w:name="_Toc8913847"/>
      <w:r w:rsidRPr="00A11C63">
        <w:rPr>
          <w:b/>
          <w:kern w:val="28"/>
          <w:sz w:val="28"/>
          <w:szCs w:val="28"/>
        </w:rPr>
        <w:lastRenderedPageBreak/>
        <w:t>Предложения по строительству, реконструкции и модернизации (техническому перевооружению) объектов централизованных систем водоотведения</w:t>
      </w:r>
      <w:bookmarkEnd w:id="399"/>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400" w:name="_Toc443642376"/>
      <w:bookmarkStart w:id="401" w:name="_Toc8913848"/>
      <w:r w:rsidRPr="00A11C63">
        <w:rPr>
          <w:b/>
          <w:bCs/>
          <w:kern w:val="28"/>
          <w:sz w:val="26"/>
          <w:szCs w:val="26"/>
          <w:lang w:val="x-none"/>
        </w:rPr>
        <w:t xml:space="preserve">Основные направления, принципы, задачи и </w:t>
      </w:r>
      <w:r w:rsidRPr="00A11C63">
        <w:rPr>
          <w:b/>
          <w:bCs/>
          <w:kern w:val="28"/>
          <w:sz w:val="26"/>
          <w:szCs w:val="26"/>
        </w:rPr>
        <w:t>плановые</w:t>
      </w:r>
      <w:r w:rsidRPr="00A11C63">
        <w:rPr>
          <w:b/>
          <w:bCs/>
          <w:kern w:val="28"/>
          <w:sz w:val="26"/>
          <w:szCs w:val="26"/>
          <w:lang w:val="x-none"/>
        </w:rPr>
        <w:t xml:space="preserve"> показатели развития централизованной системы водоотведения</w:t>
      </w:r>
      <w:bookmarkEnd w:id="400"/>
      <w:bookmarkEnd w:id="401"/>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Основными задачами развития централизованной системы водоотведения муниципального образования город Нефтеюганск являются: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реконструкция (капитальный ремонт) канализационной сети с целью повышения надежности централизованной системы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строительство канализационной сети с целью обеспечения перспективных абонентов качественным и надежным отведением стоков;</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повышение надежности и эффективности функционирования системы в целом;</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снижение негативного влияния централизованной системы водоотведения на окружающую среду.</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Принципы развития централизованной системы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обеспечение для абонентов доступности водоотведения и постоянное улучшение качества предоставления услуг с использованием централизованной системы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обеспечение водоотведения в соответствии с требованиями законодательства Российской Федерации;</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использование лучших доступных технологий в сфере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внедрение энергосберегающих технологий в сфере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Направления развития централизованной системы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обновление сетевого хозяйства;</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расширение зоны действия систем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приведение состава очищенных стоков к нормативным показателям концентрации вредных веществ;</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внедрение автоматизации и мониторинга на системах водоотведения;</w:t>
      </w:r>
    </w:p>
    <w:p w:rsidR="00A11C63" w:rsidRPr="00A11C63" w:rsidRDefault="00D412CF" w:rsidP="00D412CF">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применение методов безопасной утилизации осадков, образующихся после очистки сточных вод.</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Целевые показатели развития централизованной системы водоотведения:</w:t>
      </w:r>
    </w:p>
    <w:p w:rsidR="00A11C63" w:rsidRPr="00A11C63" w:rsidRDefault="00DC034A" w:rsidP="00DC034A">
      <w:pPr>
        <w:spacing w:before="120" w:after="120" w:line="360" w:lineRule="auto"/>
        <w:jc w:val="both"/>
        <w:rPr>
          <w:rFonts w:eastAsia="Calibri"/>
          <w:sz w:val="26"/>
          <w:szCs w:val="26"/>
        </w:rPr>
      </w:pPr>
      <w:r>
        <w:rPr>
          <w:rFonts w:eastAsia="Calibri"/>
          <w:sz w:val="26"/>
          <w:szCs w:val="26"/>
        </w:rPr>
        <w:t>-</w:t>
      </w:r>
      <w:r w:rsidR="00A11C63" w:rsidRPr="00A11C63">
        <w:rPr>
          <w:rFonts w:eastAsia="Calibri"/>
          <w:sz w:val="26"/>
          <w:szCs w:val="26"/>
        </w:rPr>
        <w:t>показатель надежности и бесперебойности водоотведения – снижение вероятности возникновения аварийных ситуаций на объектах централизованного водоотведения;</w:t>
      </w:r>
    </w:p>
    <w:p w:rsidR="00A11C63" w:rsidRPr="00A11C63" w:rsidRDefault="00DC034A" w:rsidP="00DC034A">
      <w:pPr>
        <w:spacing w:before="120" w:after="120" w:line="360" w:lineRule="auto"/>
        <w:jc w:val="both"/>
        <w:rPr>
          <w:rFonts w:eastAsia="Calibri"/>
          <w:sz w:val="26"/>
          <w:szCs w:val="26"/>
        </w:rPr>
      </w:pPr>
      <w:r>
        <w:rPr>
          <w:rFonts w:eastAsia="Calibri"/>
          <w:sz w:val="26"/>
          <w:szCs w:val="26"/>
        </w:rPr>
        <w:t>-</w:t>
      </w:r>
      <w:r w:rsidR="00A11C63" w:rsidRPr="00A11C63">
        <w:rPr>
          <w:rFonts w:eastAsia="Calibri"/>
          <w:sz w:val="26"/>
          <w:szCs w:val="26"/>
        </w:rPr>
        <w:t>показатели эффективности использования ресурсов – снижение удельного расхода электрической энергии, потребляемой в технологических процессах транспортировки и очистки сточных вод;</w:t>
      </w:r>
    </w:p>
    <w:p w:rsidR="00A11C63" w:rsidRPr="00A11C63" w:rsidRDefault="00DC034A" w:rsidP="00DC034A">
      <w:pPr>
        <w:spacing w:before="120" w:after="120" w:line="360" w:lineRule="auto"/>
        <w:jc w:val="both"/>
        <w:rPr>
          <w:rFonts w:eastAsia="Calibri"/>
          <w:sz w:val="26"/>
          <w:szCs w:val="26"/>
        </w:rPr>
      </w:pPr>
      <w:r>
        <w:rPr>
          <w:rFonts w:eastAsia="Calibri"/>
          <w:sz w:val="26"/>
          <w:szCs w:val="26"/>
        </w:rPr>
        <w:t>-</w:t>
      </w:r>
      <w:r w:rsidR="00A11C63" w:rsidRPr="00A11C63">
        <w:rPr>
          <w:rFonts w:eastAsia="Calibri"/>
          <w:sz w:val="26"/>
          <w:szCs w:val="26"/>
        </w:rPr>
        <w:t>повышение показателя обеспеченности населения услугами водоотведения;</w:t>
      </w:r>
    </w:p>
    <w:p w:rsidR="00A11C63" w:rsidRPr="00A11C63" w:rsidRDefault="00DC034A" w:rsidP="00DC034A">
      <w:pPr>
        <w:spacing w:before="120" w:after="120" w:line="360" w:lineRule="auto"/>
        <w:jc w:val="both"/>
        <w:rPr>
          <w:rFonts w:eastAsia="Calibri"/>
          <w:sz w:val="26"/>
          <w:szCs w:val="26"/>
        </w:rPr>
      </w:pPr>
      <w:r>
        <w:rPr>
          <w:rFonts w:eastAsia="Calibri"/>
          <w:sz w:val="26"/>
          <w:szCs w:val="26"/>
        </w:rPr>
        <w:t>-</w:t>
      </w:r>
      <w:r w:rsidR="00A11C63" w:rsidRPr="00A11C63">
        <w:rPr>
          <w:rFonts w:eastAsia="Calibri"/>
          <w:sz w:val="26"/>
          <w:szCs w:val="26"/>
        </w:rPr>
        <w:t>показатели качества очистки сточных вод – приведение показателей концентрации вредных веществ в очищенных стоках до соответствия требованиям законодательства Российской Федерации и утвержденным нормативам ПДК.</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402" w:name="_Toc443642377"/>
      <w:bookmarkStart w:id="403" w:name="_Toc8913849"/>
      <w:r w:rsidRPr="00A11C63">
        <w:rPr>
          <w:b/>
          <w:bCs/>
          <w:kern w:val="28"/>
          <w:sz w:val="26"/>
          <w:szCs w:val="26"/>
          <w:lang w:val="x-none"/>
        </w:rPr>
        <w:t>Перечень основных мероприятий по реализации схем водоотведения с разбивкой по годам, включая технические обоснования этих мероприятий</w:t>
      </w:r>
      <w:bookmarkEnd w:id="402"/>
      <w:bookmarkEnd w:id="40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развития существующей централизованной системы водоотведения проектом предусмотрены следующие мероприятия:</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реконструкция (капитальный ремонт) магистральных и внутриквартальных сетей водоотведения;</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реконструкция сетей с увеличением диаметра;</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демонтаж сетей водоотведения от сносимого жилья;</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строительство сетей водоотведения;</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строительство новых КНС;</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реконструкция существующих КНС;</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вывод из эксплуатации КНС-10, 11;</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строительство КНС с резервуарами-усреднителями сточных вод</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строительство второй очереди КОС 50000 м</w:t>
      </w:r>
      <w:r w:rsidR="00A11C63" w:rsidRPr="00A11C63">
        <w:rPr>
          <w:rFonts w:eastAsia="Calibri"/>
          <w:sz w:val="26"/>
          <w:szCs w:val="26"/>
          <w:vertAlign w:val="superscript"/>
        </w:rPr>
        <w:t>3</w:t>
      </w:r>
      <w:r w:rsidR="00A11C63" w:rsidRPr="00A11C63">
        <w:rPr>
          <w:rFonts w:eastAsia="Calibri"/>
          <w:sz w:val="26"/>
          <w:szCs w:val="26"/>
        </w:rPr>
        <w:t>/сут и вывод из эксплуатации КОС 12000 м</w:t>
      </w:r>
      <w:r w:rsidR="00A11C63" w:rsidRPr="00A11C63">
        <w:rPr>
          <w:rFonts w:eastAsia="Calibri"/>
          <w:sz w:val="26"/>
          <w:szCs w:val="26"/>
          <w:vertAlign w:val="superscript"/>
        </w:rPr>
        <w:t>3</w:t>
      </w:r>
      <w:r w:rsidR="00A11C63" w:rsidRPr="00A11C63">
        <w:rPr>
          <w:rFonts w:eastAsia="Calibri"/>
          <w:sz w:val="26"/>
          <w:szCs w:val="26"/>
        </w:rPr>
        <w:t>/сут.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План реализации мероприятий по реконструкции объектов системы водоотведения представлен в таблице </w:t>
      </w:r>
      <w:r w:rsidRPr="00A11C63">
        <w:rPr>
          <w:rFonts w:eastAsia="Calibri"/>
          <w:sz w:val="26"/>
          <w:szCs w:val="26"/>
        </w:rPr>
        <w:fldChar w:fldCharType="begin"/>
      </w:r>
      <w:r w:rsidRPr="00A11C63">
        <w:rPr>
          <w:rFonts w:eastAsia="Calibri"/>
          <w:sz w:val="26"/>
          <w:szCs w:val="26"/>
        </w:rPr>
        <w:instrText xml:space="preserve"> REF План_реконструкции_ВО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53</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 xml:space="preserve">План реализации мероприятий по строительству объектов системы водоотведения представлен в таблице </w:t>
      </w:r>
      <w:r w:rsidRPr="00A11C63">
        <w:rPr>
          <w:rFonts w:eastAsia="Calibri"/>
          <w:sz w:val="26"/>
          <w:szCs w:val="26"/>
        </w:rPr>
        <w:fldChar w:fldCharType="begin"/>
      </w:r>
      <w:r w:rsidRPr="00A11C63">
        <w:rPr>
          <w:rFonts w:eastAsia="Calibri"/>
          <w:sz w:val="26"/>
          <w:szCs w:val="26"/>
        </w:rPr>
        <w:instrText xml:space="preserve"> REF План_строительства_ВО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54</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404" w:name="План_реконструкции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53</w:t>
      </w:r>
      <w:r w:rsidRPr="00A11C63">
        <w:rPr>
          <w:rFonts w:eastAsia="Calibri"/>
          <w:b/>
          <w:bCs/>
          <w:sz w:val="24"/>
          <w:szCs w:val="24"/>
        </w:rPr>
        <w:fldChar w:fldCharType="end"/>
      </w:r>
      <w:bookmarkEnd w:id="404"/>
      <w:r w:rsidRPr="00A11C63">
        <w:rPr>
          <w:rFonts w:eastAsia="Calibri"/>
          <w:b/>
          <w:bCs/>
          <w:sz w:val="24"/>
          <w:szCs w:val="24"/>
        </w:rPr>
        <w:t>. План мероприятий по реконструкции объектов системы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2505"/>
        <w:gridCol w:w="5536"/>
        <w:gridCol w:w="1334"/>
      </w:tblGrid>
      <w:tr w:rsidR="00A11C63" w:rsidRPr="00A11C63" w:rsidTr="00A11C63">
        <w:trPr>
          <w:cantSplit/>
          <w:trHeight w:val="283"/>
          <w:tblHeader/>
          <w:jc w:val="center"/>
        </w:trPr>
        <w:tc>
          <w:tcPr>
            <w:tcW w:w="243"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п/п</w:t>
            </w:r>
          </w:p>
        </w:tc>
        <w:tc>
          <w:tcPr>
            <w:tcW w:w="1271"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Наименование объекта</w:t>
            </w:r>
          </w:p>
        </w:tc>
        <w:tc>
          <w:tcPr>
            <w:tcW w:w="2809"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Мероприятие</w:t>
            </w:r>
          </w:p>
        </w:tc>
        <w:tc>
          <w:tcPr>
            <w:tcW w:w="67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Плановая дата</w:t>
            </w:r>
          </w:p>
        </w:tc>
      </w:tr>
      <w:tr w:rsidR="00A11C63" w:rsidRPr="00A11C63" w:rsidTr="00A11C63">
        <w:trPr>
          <w:cantSplit/>
          <w:trHeight w:val="283"/>
          <w:jc w:val="center"/>
        </w:trPr>
        <w:tc>
          <w:tcPr>
            <w:tcW w:w="5000" w:type="pct"/>
            <w:gridSpan w:val="4"/>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КНС</w:t>
            </w:r>
          </w:p>
        </w:tc>
      </w:tr>
      <w:tr w:rsidR="00A11C63" w:rsidRPr="00A11C63" w:rsidTr="00A11C63">
        <w:trPr>
          <w:cantSplit/>
          <w:trHeight w:val="283"/>
          <w:jc w:val="center"/>
        </w:trPr>
        <w:tc>
          <w:tcPr>
            <w:tcW w:w="243"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1</w:t>
            </w:r>
          </w:p>
        </w:tc>
        <w:tc>
          <w:tcPr>
            <w:tcW w:w="1271" w:type="pct"/>
            <w:shd w:val="clear" w:color="000000" w:fill="FFFFFF"/>
            <w:noWrap/>
            <w:vAlign w:val="center"/>
          </w:tcPr>
          <w:p w:rsidR="00A11C63" w:rsidRPr="00A11C63" w:rsidRDefault="00A11C63" w:rsidP="00A11C63">
            <w:pPr>
              <w:ind w:left="-57" w:right="-57"/>
              <w:jc w:val="center"/>
              <w:rPr>
                <w:color w:val="000000"/>
                <w:lang w:eastAsia="ru-RU"/>
              </w:rPr>
            </w:pPr>
            <w:r w:rsidRPr="00A11C63">
              <w:rPr>
                <w:color w:val="000000"/>
                <w:lang w:eastAsia="ru-RU"/>
              </w:rPr>
              <w:t>КНС-3А</w:t>
            </w:r>
          </w:p>
        </w:tc>
        <w:tc>
          <w:tcPr>
            <w:tcW w:w="2809"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Приобретение и установка «Станции частотного управления насосными агрегатами» Насос №2 СМ 250-200-400/4, инв. № 70634, №4 2СМ 250-200-400/4, инв. № 70256, №3 2СМ 250-200-400/4, инв. № 70636</w:t>
            </w:r>
          </w:p>
        </w:tc>
        <w:tc>
          <w:tcPr>
            <w:tcW w:w="677" w:type="pct"/>
            <w:shd w:val="clear" w:color="000000" w:fill="FFFFFF"/>
            <w:noWrap/>
            <w:vAlign w:val="center"/>
          </w:tcPr>
          <w:p w:rsidR="00A11C63" w:rsidRPr="00A11C63" w:rsidRDefault="00A11C63" w:rsidP="00A11C63">
            <w:pPr>
              <w:ind w:left="-57" w:right="-57"/>
              <w:jc w:val="center"/>
              <w:rPr>
                <w:color w:val="000000"/>
                <w:lang w:eastAsia="ru-RU"/>
              </w:rPr>
            </w:pPr>
            <w:r w:rsidRPr="00A11C63">
              <w:rPr>
                <w:color w:val="000000"/>
                <w:lang w:eastAsia="ru-RU"/>
              </w:rPr>
              <w:t>2020</w:t>
            </w:r>
          </w:p>
        </w:tc>
      </w:tr>
      <w:tr w:rsidR="00A11C63" w:rsidRPr="00A11C63" w:rsidTr="00A11C63">
        <w:trPr>
          <w:cantSplit/>
          <w:trHeight w:val="283"/>
          <w:jc w:val="center"/>
        </w:trPr>
        <w:tc>
          <w:tcPr>
            <w:tcW w:w="243"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2</w:t>
            </w:r>
          </w:p>
        </w:tc>
        <w:tc>
          <w:tcPr>
            <w:tcW w:w="1271" w:type="pct"/>
            <w:shd w:val="clear" w:color="000000" w:fill="FFFFFF"/>
            <w:noWrap/>
            <w:vAlign w:val="center"/>
          </w:tcPr>
          <w:p w:rsidR="00A11C63" w:rsidRPr="00A11C63" w:rsidRDefault="00A11C63" w:rsidP="00A11C63">
            <w:pPr>
              <w:ind w:left="-57" w:right="-57"/>
              <w:jc w:val="center"/>
              <w:rPr>
                <w:color w:val="000000"/>
                <w:lang w:eastAsia="ru-RU"/>
              </w:rPr>
            </w:pPr>
            <w:r w:rsidRPr="00A11C63">
              <w:rPr>
                <w:color w:val="000000"/>
                <w:lang w:eastAsia="ru-RU"/>
              </w:rPr>
              <w:t>КНС-3А</w:t>
            </w:r>
          </w:p>
        </w:tc>
        <w:tc>
          <w:tcPr>
            <w:tcW w:w="2809"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Реконструкция КНС-3А с заменой оборудования</w:t>
            </w:r>
          </w:p>
        </w:tc>
        <w:tc>
          <w:tcPr>
            <w:tcW w:w="677" w:type="pct"/>
            <w:shd w:val="clear" w:color="000000" w:fill="FFFFFF"/>
            <w:noWrap/>
            <w:vAlign w:val="center"/>
          </w:tcPr>
          <w:p w:rsidR="00A11C63" w:rsidRPr="00A11C63" w:rsidRDefault="00A11C63" w:rsidP="00A11C63">
            <w:pPr>
              <w:ind w:left="-57" w:right="-57"/>
              <w:jc w:val="center"/>
              <w:rPr>
                <w:color w:val="000000"/>
                <w:lang w:eastAsia="ru-RU"/>
              </w:rPr>
            </w:pPr>
            <w:r w:rsidRPr="00A11C63">
              <w:rPr>
                <w:color w:val="000000"/>
                <w:lang w:eastAsia="ru-RU"/>
              </w:rPr>
              <w:t>2020-2021</w:t>
            </w:r>
          </w:p>
        </w:tc>
      </w:tr>
      <w:tr w:rsidR="00A11C63" w:rsidRPr="00A11C63" w:rsidTr="00A11C63">
        <w:trPr>
          <w:cantSplit/>
          <w:trHeight w:val="283"/>
          <w:jc w:val="center"/>
        </w:trPr>
        <w:tc>
          <w:tcPr>
            <w:tcW w:w="243"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3</w:t>
            </w:r>
          </w:p>
        </w:tc>
        <w:tc>
          <w:tcPr>
            <w:tcW w:w="1271" w:type="pct"/>
            <w:shd w:val="clear" w:color="000000" w:fill="FFFFFF"/>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КНС-5</w:t>
            </w:r>
          </w:p>
        </w:tc>
        <w:tc>
          <w:tcPr>
            <w:tcW w:w="28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Реконструкция КНС-5 с заменой оборудования и переводом в автоматический режим работы</w:t>
            </w:r>
          </w:p>
        </w:tc>
        <w:tc>
          <w:tcPr>
            <w:tcW w:w="677"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2023</w:t>
            </w:r>
          </w:p>
        </w:tc>
      </w:tr>
      <w:tr w:rsidR="00A11C63" w:rsidRPr="00A11C63" w:rsidTr="00A11C63">
        <w:trPr>
          <w:cantSplit/>
          <w:trHeight w:val="283"/>
          <w:jc w:val="center"/>
        </w:trPr>
        <w:tc>
          <w:tcPr>
            <w:tcW w:w="243"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w:t>
            </w:r>
          </w:p>
        </w:tc>
        <w:tc>
          <w:tcPr>
            <w:tcW w:w="1271" w:type="pct"/>
            <w:shd w:val="clear" w:color="000000" w:fill="FFFFFF"/>
            <w:noWrap/>
            <w:vAlign w:val="center"/>
          </w:tcPr>
          <w:p w:rsidR="00A11C63" w:rsidRPr="00A11C63" w:rsidRDefault="00A11C63" w:rsidP="00A11C63">
            <w:pPr>
              <w:ind w:left="-57" w:right="-57"/>
              <w:jc w:val="center"/>
              <w:rPr>
                <w:color w:val="000000"/>
                <w:lang w:eastAsia="ru-RU"/>
              </w:rPr>
            </w:pPr>
            <w:r w:rsidRPr="00A11C63">
              <w:rPr>
                <w:color w:val="000000"/>
                <w:lang w:eastAsia="ru-RU"/>
              </w:rPr>
              <w:t>КНС-7</w:t>
            </w:r>
          </w:p>
        </w:tc>
        <w:tc>
          <w:tcPr>
            <w:tcW w:w="2809"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Реконструкция КНС-7 с заменой оборудования и переводом в автоматический режим работы</w:t>
            </w:r>
          </w:p>
        </w:tc>
        <w:tc>
          <w:tcPr>
            <w:tcW w:w="677"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2022</w:t>
            </w:r>
          </w:p>
        </w:tc>
      </w:tr>
      <w:tr w:rsidR="00A11C63" w:rsidRPr="00A11C63" w:rsidTr="00A11C63">
        <w:trPr>
          <w:cantSplit/>
          <w:trHeight w:val="283"/>
          <w:jc w:val="center"/>
        </w:trPr>
        <w:tc>
          <w:tcPr>
            <w:tcW w:w="243"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5</w:t>
            </w:r>
          </w:p>
        </w:tc>
        <w:tc>
          <w:tcPr>
            <w:tcW w:w="1271" w:type="pct"/>
            <w:shd w:val="clear" w:color="000000" w:fill="FFFFFF"/>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КНС-8</w:t>
            </w:r>
          </w:p>
        </w:tc>
        <w:tc>
          <w:tcPr>
            <w:tcW w:w="28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Реконструкция КНС-8 с заменой оборудования и переводом в автоматический режим работы</w:t>
            </w:r>
          </w:p>
        </w:tc>
        <w:tc>
          <w:tcPr>
            <w:tcW w:w="677"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2023</w:t>
            </w:r>
          </w:p>
        </w:tc>
      </w:tr>
      <w:tr w:rsidR="00A11C63" w:rsidRPr="00A11C63" w:rsidTr="00A11C63">
        <w:trPr>
          <w:cantSplit/>
          <w:trHeight w:val="283"/>
          <w:jc w:val="center"/>
        </w:trPr>
        <w:tc>
          <w:tcPr>
            <w:tcW w:w="243"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6</w:t>
            </w:r>
          </w:p>
        </w:tc>
        <w:tc>
          <w:tcPr>
            <w:tcW w:w="1271" w:type="pct"/>
            <w:shd w:val="clear" w:color="000000" w:fill="FFFFFF"/>
            <w:noWrap/>
            <w:vAlign w:val="center"/>
          </w:tcPr>
          <w:p w:rsidR="00A11C63" w:rsidRPr="00A11C63" w:rsidRDefault="00A11C63" w:rsidP="00A11C63">
            <w:pPr>
              <w:ind w:left="-57" w:right="-57"/>
              <w:jc w:val="center"/>
              <w:rPr>
                <w:color w:val="000000"/>
                <w:lang w:eastAsia="ru-RU"/>
              </w:rPr>
            </w:pPr>
            <w:r w:rsidRPr="00A11C63">
              <w:rPr>
                <w:color w:val="000000"/>
                <w:lang w:eastAsia="ru-RU"/>
              </w:rPr>
              <w:t>КНС-10</w:t>
            </w:r>
          </w:p>
        </w:tc>
        <w:tc>
          <w:tcPr>
            <w:tcW w:w="2809"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Вывод из эксплуатации</w:t>
            </w:r>
          </w:p>
        </w:tc>
        <w:tc>
          <w:tcPr>
            <w:tcW w:w="677"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2021</w:t>
            </w:r>
          </w:p>
        </w:tc>
      </w:tr>
      <w:tr w:rsidR="00A11C63" w:rsidRPr="00A11C63" w:rsidTr="00A11C63">
        <w:trPr>
          <w:cantSplit/>
          <w:trHeight w:val="283"/>
          <w:jc w:val="center"/>
        </w:trPr>
        <w:tc>
          <w:tcPr>
            <w:tcW w:w="243"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7</w:t>
            </w:r>
          </w:p>
        </w:tc>
        <w:tc>
          <w:tcPr>
            <w:tcW w:w="1271" w:type="pct"/>
            <w:shd w:val="clear" w:color="000000" w:fill="FFFFFF"/>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КНС-11</w:t>
            </w:r>
          </w:p>
        </w:tc>
        <w:tc>
          <w:tcPr>
            <w:tcW w:w="28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Вывод из эксплуатации</w:t>
            </w:r>
          </w:p>
        </w:tc>
        <w:tc>
          <w:tcPr>
            <w:tcW w:w="677"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2021</w:t>
            </w:r>
          </w:p>
        </w:tc>
      </w:tr>
      <w:tr w:rsidR="00A11C63" w:rsidRPr="00A11C63" w:rsidTr="00A11C63">
        <w:trPr>
          <w:cantSplit/>
          <w:trHeight w:val="283"/>
          <w:jc w:val="center"/>
        </w:trPr>
        <w:tc>
          <w:tcPr>
            <w:tcW w:w="243"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8</w:t>
            </w:r>
          </w:p>
        </w:tc>
        <w:tc>
          <w:tcPr>
            <w:tcW w:w="4080" w:type="pct"/>
            <w:gridSpan w:val="2"/>
            <w:shd w:val="clear" w:color="000000" w:fill="FFFFFF"/>
            <w:noWrap/>
            <w:vAlign w:val="center"/>
          </w:tcPr>
          <w:p w:rsidR="00A11C63" w:rsidRPr="00A11C63" w:rsidRDefault="00A11C63" w:rsidP="00A11C63">
            <w:pPr>
              <w:ind w:left="-57" w:right="-57"/>
              <w:jc w:val="center"/>
              <w:rPr>
                <w:color w:val="000000"/>
                <w:lang w:eastAsia="ru-RU"/>
              </w:rPr>
            </w:pPr>
            <w:r w:rsidRPr="00A11C63">
              <w:rPr>
                <w:color w:val="000000"/>
                <w:lang w:eastAsia="ru-RU"/>
              </w:rPr>
              <w:t>Создание автоматизированной системы управления и диспетчеризации канализационных насосных станций</w:t>
            </w:r>
          </w:p>
        </w:tc>
        <w:tc>
          <w:tcPr>
            <w:tcW w:w="677"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2020-2021</w:t>
            </w:r>
          </w:p>
        </w:tc>
      </w:tr>
      <w:tr w:rsidR="00A11C63" w:rsidRPr="00A11C63" w:rsidTr="00A11C63">
        <w:trPr>
          <w:cantSplit/>
          <w:trHeight w:val="283"/>
          <w:jc w:val="center"/>
        </w:trPr>
        <w:tc>
          <w:tcPr>
            <w:tcW w:w="5000" w:type="pct"/>
            <w:gridSpan w:val="4"/>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Канализационные очистные сооружения</w:t>
            </w:r>
          </w:p>
        </w:tc>
      </w:tr>
      <w:tr w:rsidR="00A11C63" w:rsidRPr="00A11C63" w:rsidTr="00A11C63">
        <w:trPr>
          <w:cantSplit/>
          <w:trHeight w:val="283"/>
          <w:jc w:val="center"/>
        </w:trPr>
        <w:tc>
          <w:tcPr>
            <w:tcW w:w="243"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w:t>
            </w:r>
          </w:p>
        </w:tc>
        <w:tc>
          <w:tcPr>
            <w:tcW w:w="1271"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КОС-12</w:t>
            </w:r>
          </w:p>
        </w:tc>
        <w:tc>
          <w:tcPr>
            <w:tcW w:w="2809"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Вывод из эксплуатации КОС-12</w:t>
            </w:r>
          </w:p>
        </w:tc>
        <w:tc>
          <w:tcPr>
            <w:tcW w:w="677"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2022</w:t>
            </w:r>
          </w:p>
        </w:tc>
      </w:tr>
      <w:tr w:rsidR="00A11C63" w:rsidRPr="00A11C63" w:rsidTr="00A11C63">
        <w:trPr>
          <w:cantSplit/>
          <w:trHeight w:val="283"/>
          <w:jc w:val="center"/>
        </w:trPr>
        <w:tc>
          <w:tcPr>
            <w:tcW w:w="5000" w:type="pct"/>
            <w:gridSpan w:val="4"/>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Сети водоотведения</w:t>
            </w:r>
          </w:p>
        </w:tc>
      </w:tr>
      <w:tr w:rsidR="00A11C63" w:rsidRPr="00A11C63" w:rsidTr="00A11C63">
        <w:trPr>
          <w:cantSplit/>
          <w:trHeight w:val="283"/>
          <w:jc w:val="center"/>
        </w:trPr>
        <w:tc>
          <w:tcPr>
            <w:tcW w:w="24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1271"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Магистральные и внутриквартальные сети</w:t>
            </w:r>
          </w:p>
        </w:tc>
        <w:tc>
          <w:tcPr>
            <w:tcW w:w="2809"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Реконструкция (капитальный ремонт) в связи с износом</w:t>
            </w:r>
          </w:p>
        </w:tc>
        <w:tc>
          <w:tcPr>
            <w:tcW w:w="677"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2020-2028</w:t>
            </w:r>
          </w:p>
        </w:tc>
      </w:tr>
      <w:tr w:rsidR="00A11C63" w:rsidRPr="00A11C63" w:rsidTr="00A11C63">
        <w:trPr>
          <w:cantSplit/>
          <w:trHeight w:val="283"/>
          <w:jc w:val="center"/>
        </w:trPr>
        <w:tc>
          <w:tcPr>
            <w:tcW w:w="243"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w:t>
            </w:r>
          </w:p>
        </w:tc>
        <w:tc>
          <w:tcPr>
            <w:tcW w:w="1271"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Внутриквартальные сети</w:t>
            </w:r>
          </w:p>
        </w:tc>
        <w:tc>
          <w:tcPr>
            <w:tcW w:w="2809"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Демонтаж канализационных сетей</w:t>
            </w:r>
          </w:p>
        </w:tc>
        <w:tc>
          <w:tcPr>
            <w:tcW w:w="677"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2020-2028</w:t>
            </w:r>
          </w:p>
        </w:tc>
      </w:tr>
      <w:tr w:rsidR="00A11C63" w:rsidRPr="00A11C63" w:rsidTr="00A11C63">
        <w:trPr>
          <w:cantSplit/>
          <w:trHeight w:val="283"/>
          <w:jc w:val="center"/>
        </w:trPr>
        <w:tc>
          <w:tcPr>
            <w:tcW w:w="243"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3</w:t>
            </w:r>
          </w:p>
        </w:tc>
        <w:tc>
          <w:tcPr>
            <w:tcW w:w="1271"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Внутриквартальные сети</w:t>
            </w:r>
          </w:p>
        </w:tc>
        <w:tc>
          <w:tcPr>
            <w:tcW w:w="2809"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Реконструкция с увеличением диаметра</w:t>
            </w:r>
          </w:p>
        </w:tc>
        <w:tc>
          <w:tcPr>
            <w:tcW w:w="677"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2020</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405" w:name="План_строительства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54</w:t>
      </w:r>
      <w:r w:rsidRPr="00A11C63">
        <w:rPr>
          <w:rFonts w:eastAsia="Calibri"/>
          <w:b/>
          <w:bCs/>
          <w:sz w:val="24"/>
          <w:szCs w:val="24"/>
        </w:rPr>
        <w:fldChar w:fldCharType="end"/>
      </w:r>
      <w:bookmarkEnd w:id="405"/>
      <w:r w:rsidRPr="00A11C63">
        <w:rPr>
          <w:rFonts w:eastAsia="Calibri"/>
          <w:b/>
          <w:bCs/>
          <w:sz w:val="24"/>
          <w:szCs w:val="24"/>
        </w:rPr>
        <w:t>. План мероприятий по строительству объектов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450"/>
        <w:gridCol w:w="3139"/>
        <w:gridCol w:w="2349"/>
        <w:gridCol w:w="39"/>
        <w:gridCol w:w="1338"/>
      </w:tblGrid>
      <w:tr w:rsidR="00A11C63" w:rsidRPr="00A11C63" w:rsidTr="00A11C63">
        <w:trPr>
          <w:cantSplit/>
          <w:trHeight w:val="283"/>
          <w:tblHeader/>
        </w:trPr>
        <w:tc>
          <w:tcPr>
            <w:tcW w:w="273" w:type="pct"/>
            <w:vAlign w:val="center"/>
          </w:tcPr>
          <w:p w:rsidR="00A11C63" w:rsidRPr="00A11C63" w:rsidRDefault="00A11C63" w:rsidP="00A11C63">
            <w:pPr>
              <w:jc w:val="center"/>
              <w:rPr>
                <w:b/>
                <w:bCs/>
                <w:color w:val="000000"/>
                <w:lang w:eastAsia="ru-RU"/>
              </w:rPr>
            </w:pPr>
            <w:r w:rsidRPr="00A11C63">
              <w:rPr>
                <w:b/>
                <w:bCs/>
                <w:color w:val="000000"/>
                <w:lang w:eastAsia="ru-RU"/>
              </w:rPr>
              <w:t>№ п/п</w:t>
            </w:r>
          </w:p>
        </w:tc>
        <w:tc>
          <w:tcPr>
            <w:tcW w:w="2836" w:type="pct"/>
            <w:gridSpan w:val="2"/>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Наименование</w:t>
            </w:r>
          </w:p>
        </w:tc>
        <w:tc>
          <w:tcPr>
            <w:tcW w:w="1192"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Расчетная производительность, м</w:t>
            </w:r>
            <w:r w:rsidRPr="00A11C63">
              <w:rPr>
                <w:b/>
                <w:bCs/>
                <w:color w:val="000000"/>
                <w:vertAlign w:val="superscript"/>
                <w:lang w:eastAsia="ru-RU"/>
              </w:rPr>
              <w:t>3</w:t>
            </w:r>
            <w:r w:rsidRPr="00A11C63">
              <w:rPr>
                <w:b/>
                <w:bCs/>
                <w:color w:val="000000"/>
                <w:lang w:eastAsia="ru-RU"/>
              </w:rPr>
              <w:t>/сут</w:t>
            </w:r>
          </w:p>
        </w:tc>
        <w:tc>
          <w:tcPr>
            <w:tcW w:w="700" w:type="pct"/>
            <w:gridSpan w:val="2"/>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Плановая дата</w:t>
            </w:r>
          </w:p>
        </w:tc>
      </w:tr>
      <w:tr w:rsidR="00A11C63" w:rsidRPr="00A11C63" w:rsidTr="00A11C63">
        <w:trPr>
          <w:cantSplit/>
          <w:trHeight w:val="283"/>
        </w:trPr>
        <w:tc>
          <w:tcPr>
            <w:tcW w:w="5000" w:type="pct"/>
            <w:gridSpan w:val="6"/>
            <w:vAlign w:val="center"/>
          </w:tcPr>
          <w:p w:rsidR="00A11C63" w:rsidRPr="00A11C63" w:rsidRDefault="00A11C63" w:rsidP="00A11C63">
            <w:pPr>
              <w:jc w:val="center"/>
              <w:rPr>
                <w:b/>
                <w:bCs/>
                <w:color w:val="000000"/>
                <w:lang w:eastAsia="ru-RU"/>
              </w:rPr>
            </w:pPr>
            <w:r w:rsidRPr="00A11C63">
              <w:rPr>
                <w:b/>
                <w:bCs/>
                <w:color w:val="000000"/>
                <w:lang w:eastAsia="ru-RU"/>
              </w:rPr>
              <w:t>КНС</w:t>
            </w:r>
          </w:p>
        </w:tc>
      </w:tr>
      <w:tr w:rsidR="00A11C63" w:rsidRPr="00A11C63" w:rsidTr="00A11C63">
        <w:trPr>
          <w:cantSplit/>
          <w:trHeight w:val="283"/>
        </w:trPr>
        <w:tc>
          <w:tcPr>
            <w:tcW w:w="273" w:type="pct"/>
            <w:vAlign w:val="center"/>
          </w:tcPr>
          <w:p w:rsidR="00A11C63" w:rsidRPr="00A11C63" w:rsidRDefault="00A11C63" w:rsidP="00A11C63">
            <w:pPr>
              <w:jc w:val="center"/>
              <w:rPr>
                <w:rFonts w:eastAsia="Calibri"/>
                <w:color w:val="000000"/>
              </w:rPr>
            </w:pPr>
            <w:r w:rsidRPr="00A11C63">
              <w:rPr>
                <w:rFonts w:eastAsia="Calibri"/>
                <w:color w:val="000000"/>
              </w:rPr>
              <w:t>1</w:t>
            </w:r>
          </w:p>
        </w:tc>
        <w:tc>
          <w:tcPr>
            <w:tcW w:w="2836" w:type="pct"/>
            <w:gridSpan w:val="2"/>
            <w:shd w:val="clear" w:color="auto" w:fill="auto"/>
            <w:vAlign w:val="center"/>
          </w:tcPr>
          <w:p w:rsidR="00A11C63" w:rsidRPr="00A11C63" w:rsidRDefault="00A11C63" w:rsidP="00A11C63">
            <w:pPr>
              <w:ind w:left="170"/>
              <w:rPr>
                <w:color w:val="000000"/>
                <w:lang w:eastAsia="ru-RU"/>
              </w:rPr>
            </w:pPr>
            <w:r w:rsidRPr="00A11C63">
              <w:rPr>
                <w:color w:val="000000"/>
                <w:lang w:eastAsia="ru-RU"/>
              </w:rPr>
              <w:t>КНС Прибрежной зоны №1</w:t>
            </w:r>
          </w:p>
        </w:tc>
        <w:tc>
          <w:tcPr>
            <w:tcW w:w="1192" w:type="pct"/>
            <w:shd w:val="clear" w:color="auto" w:fill="auto"/>
            <w:vAlign w:val="center"/>
          </w:tcPr>
          <w:p w:rsidR="00A11C63" w:rsidRPr="00A11C63" w:rsidRDefault="00A11C63" w:rsidP="00A11C63">
            <w:pPr>
              <w:jc w:val="center"/>
              <w:rPr>
                <w:color w:val="000000"/>
                <w:lang w:eastAsia="ru-RU"/>
              </w:rPr>
            </w:pPr>
            <w:r w:rsidRPr="00A11C63">
              <w:rPr>
                <w:color w:val="000000"/>
                <w:lang w:eastAsia="ru-RU"/>
              </w:rPr>
              <w:t>1</w:t>
            </w:r>
          </w:p>
        </w:tc>
        <w:tc>
          <w:tcPr>
            <w:tcW w:w="700" w:type="pct"/>
            <w:gridSpan w:val="2"/>
            <w:shd w:val="clear" w:color="auto" w:fill="auto"/>
            <w:vAlign w:val="center"/>
          </w:tcPr>
          <w:p w:rsidR="00A11C63" w:rsidRPr="00A11C63" w:rsidRDefault="00A11C63" w:rsidP="00A11C63">
            <w:pPr>
              <w:jc w:val="center"/>
              <w:rPr>
                <w:color w:val="000000"/>
                <w:lang w:eastAsia="ru-RU"/>
              </w:rPr>
            </w:pPr>
            <w:r w:rsidRPr="00A11C63">
              <w:rPr>
                <w:color w:val="000000"/>
                <w:lang w:eastAsia="ru-RU"/>
              </w:rPr>
              <w:t>2028</w:t>
            </w:r>
          </w:p>
        </w:tc>
      </w:tr>
      <w:tr w:rsidR="00A11C63" w:rsidRPr="00A11C63" w:rsidTr="00A11C63">
        <w:trPr>
          <w:cantSplit/>
          <w:trHeight w:val="283"/>
        </w:trPr>
        <w:tc>
          <w:tcPr>
            <w:tcW w:w="273" w:type="pct"/>
            <w:vAlign w:val="center"/>
          </w:tcPr>
          <w:p w:rsidR="00A11C63" w:rsidRPr="00A11C63" w:rsidRDefault="00A11C63" w:rsidP="00A11C63">
            <w:pPr>
              <w:jc w:val="center"/>
              <w:rPr>
                <w:rFonts w:eastAsia="Calibri"/>
                <w:color w:val="000000"/>
              </w:rPr>
            </w:pPr>
            <w:r w:rsidRPr="00A11C63">
              <w:rPr>
                <w:rFonts w:eastAsia="Calibri"/>
                <w:color w:val="000000"/>
              </w:rPr>
              <w:t>2</w:t>
            </w:r>
          </w:p>
        </w:tc>
        <w:tc>
          <w:tcPr>
            <w:tcW w:w="2836" w:type="pct"/>
            <w:gridSpan w:val="2"/>
            <w:shd w:val="clear" w:color="auto" w:fill="auto"/>
            <w:vAlign w:val="center"/>
          </w:tcPr>
          <w:p w:rsidR="00A11C63" w:rsidRPr="00A11C63" w:rsidRDefault="00A11C63" w:rsidP="00A11C63">
            <w:pPr>
              <w:ind w:left="170"/>
              <w:rPr>
                <w:color w:val="000000"/>
                <w:lang w:eastAsia="ru-RU"/>
              </w:rPr>
            </w:pPr>
            <w:r w:rsidRPr="00A11C63">
              <w:rPr>
                <w:color w:val="000000"/>
                <w:lang w:eastAsia="ru-RU"/>
              </w:rPr>
              <w:t>КНС Прибрежной зоны №2</w:t>
            </w:r>
          </w:p>
        </w:tc>
        <w:tc>
          <w:tcPr>
            <w:tcW w:w="1192" w:type="pct"/>
            <w:shd w:val="clear" w:color="auto" w:fill="auto"/>
            <w:vAlign w:val="center"/>
          </w:tcPr>
          <w:p w:rsidR="00A11C63" w:rsidRPr="00A11C63" w:rsidRDefault="00A11C63" w:rsidP="00A11C63">
            <w:pPr>
              <w:jc w:val="center"/>
              <w:rPr>
                <w:color w:val="000000"/>
                <w:lang w:eastAsia="ru-RU"/>
              </w:rPr>
            </w:pPr>
            <w:r w:rsidRPr="00A11C63">
              <w:rPr>
                <w:color w:val="000000"/>
                <w:lang w:eastAsia="ru-RU"/>
              </w:rPr>
              <w:t>110</w:t>
            </w:r>
          </w:p>
        </w:tc>
        <w:tc>
          <w:tcPr>
            <w:tcW w:w="700" w:type="pct"/>
            <w:gridSpan w:val="2"/>
            <w:shd w:val="clear" w:color="auto" w:fill="auto"/>
            <w:vAlign w:val="center"/>
          </w:tcPr>
          <w:p w:rsidR="00A11C63" w:rsidRPr="00A11C63" w:rsidRDefault="00A11C63" w:rsidP="00A11C63">
            <w:pPr>
              <w:jc w:val="center"/>
              <w:rPr>
                <w:color w:val="000000"/>
                <w:lang w:eastAsia="ru-RU"/>
              </w:rPr>
            </w:pPr>
            <w:r w:rsidRPr="00A11C63">
              <w:rPr>
                <w:color w:val="000000"/>
                <w:lang w:eastAsia="ru-RU"/>
              </w:rPr>
              <w:t>2028</w:t>
            </w:r>
          </w:p>
        </w:tc>
      </w:tr>
      <w:tr w:rsidR="00A11C63" w:rsidRPr="00A11C63" w:rsidTr="00A11C63">
        <w:trPr>
          <w:cantSplit/>
          <w:trHeight w:val="283"/>
        </w:trPr>
        <w:tc>
          <w:tcPr>
            <w:tcW w:w="273" w:type="pct"/>
            <w:vAlign w:val="center"/>
          </w:tcPr>
          <w:p w:rsidR="00A11C63" w:rsidRPr="00A11C63" w:rsidRDefault="00A11C63" w:rsidP="00A11C63">
            <w:pPr>
              <w:jc w:val="center"/>
              <w:rPr>
                <w:rFonts w:eastAsia="Calibri"/>
                <w:color w:val="000000"/>
              </w:rPr>
            </w:pPr>
            <w:r w:rsidRPr="00A11C63">
              <w:rPr>
                <w:rFonts w:eastAsia="Calibri"/>
                <w:color w:val="000000"/>
              </w:rPr>
              <w:t>3</w:t>
            </w:r>
          </w:p>
        </w:tc>
        <w:tc>
          <w:tcPr>
            <w:tcW w:w="2836" w:type="pct"/>
            <w:gridSpan w:val="2"/>
            <w:shd w:val="clear" w:color="auto" w:fill="auto"/>
            <w:vAlign w:val="center"/>
          </w:tcPr>
          <w:p w:rsidR="00A11C63" w:rsidRPr="00A11C63" w:rsidRDefault="00A11C63" w:rsidP="00A11C63">
            <w:pPr>
              <w:ind w:left="170"/>
              <w:rPr>
                <w:color w:val="000000"/>
                <w:lang w:eastAsia="ru-RU"/>
              </w:rPr>
            </w:pPr>
            <w:r w:rsidRPr="00A11C63">
              <w:rPr>
                <w:color w:val="000000"/>
                <w:lang w:eastAsia="ru-RU"/>
              </w:rPr>
              <w:t>КНС СУ-62</w:t>
            </w:r>
          </w:p>
        </w:tc>
        <w:tc>
          <w:tcPr>
            <w:tcW w:w="1192" w:type="pct"/>
            <w:shd w:val="clear" w:color="auto" w:fill="auto"/>
            <w:vAlign w:val="center"/>
          </w:tcPr>
          <w:p w:rsidR="00A11C63" w:rsidRPr="00A11C63" w:rsidRDefault="00A11C63" w:rsidP="00A11C63">
            <w:pPr>
              <w:jc w:val="center"/>
              <w:rPr>
                <w:color w:val="000000"/>
                <w:lang w:eastAsia="ru-RU"/>
              </w:rPr>
            </w:pPr>
            <w:r w:rsidRPr="00A11C63">
              <w:rPr>
                <w:color w:val="000000"/>
                <w:lang w:eastAsia="ru-RU"/>
              </w:rPr>
              <w:t>6000</w:t>
            </w:r>
          </w:p>
        </w:tc>
        <w:tc>
          <w:tcPr>
            <w:tcW w:w="700" w:type="pct"/>
            <w:gridSpan w:val="2"/>
            <w:shd w:val="clear" w:color="auto" w:fill="auto"/>
            <w:vAlign w:val="center"/>
          </w:tcPr>
          <w:p w:rsidR="00A11C63" w:rsidRPr="00A11C63" w:rsidRDefault="00A11C63" w:rsidP="00A11C63">
            <w:pPr>
              <w:jc w:val="center"/>
              <w:rPr>
                <w:color w:val="000000"/>
                <w:lang w:eastAsia="ru-RU"/>
              </w:rPr>
            </w:pPr>
            <w:r w:rsidRPr="00A11C63">
              <w:rPr>
                <w:color w:val="000000"/>
                <w:lang w:eastAsia="ru-RU"/>
              </w:rPr>
              <w:t>2020</w:t>
            </w:r>
          </w:p>
        </w:tc>
      </w:tr>
      <w:tr w:rsidR="00A11C63" w:rsidRPr="00A11C63" w:rsidTr="00A11C63">
        <w:trPr>
          <w:cantSplit/>
          <w:trHeight w:val="283"/>
        </w:trPr>
        <w:tc>
          <w:tcPr>
            <w:tcW w:w="273" w:type="pct"/>
            <w:vAlign w:val="center"/>
          </w:tcPr>
          <w:p w:rsidR="00A11C63" w:rsidRPr="00A11C63" w:rsidRDefault="00A11C63" w:rsidP="00A11C63">
            <w:pPr>
              <w:jc w:val="center"/>
              <w:rPr>
                <w:rFonts w:eastAsia="Calibri"/>
                <w:color w:val="000000"/>
              </w:rPr>
            </w:pPr>
            <w:r w:rsidRPr="00A11C63">
              <w:rPr>
                <w:rFonts w:eastAsia="Calibri"/>
                <w:color w:val="000000"/>
              </w:rPr>
              <w:t>4</w:t>
            </w:r>
          </w:p>
        </w:tc>
        <w:tc>
          <w:tcPr>
            <w:tcW w:w="2836" w:type="pct"/>
            <w:gridSpan w:val="2"/>
            <w:shd w:val="clear" w:color="auto" w:fill="auto"/>
            <w:vAlign w:val="center"/>
          </w:tcPr>
          <w:p w:rsidR="00A11C63" w:rsidRPr="00A11C63" w:rsidRDefault="00A11C63" w:rsidP="00A11C63">
            <w:pPr>
              <w:ind w:left="170"/>
              <w:rPr>
                <w:color w:val="000000"/>
                <w:lang w:eastAsia="ru-RU"/>
              </w:rPr>
            </w:pPr>
            <w:r w:rsidRPr="00A11C63">
              <w:rPr>
                <w:rFonts w:eastAsia="Calibri"/>
                <w:color w:val="000000"/>
              </w:rPr>
              <w:t>Строительство объекта "Напорный канализационный коллектор вдоль ул. Набережная с канализационной насосной станцией, расположенной в 17 микрорайоне г. Нефтеюганск"</w:t>
            </w:r>
          </w:p>
        </w:tc>
        <w:tc>
          <w:tcPr>
            <w:tcW w:w="1192" w:type="pct"/>
            <w:shd w:val="clear" w:color="auto" w:fill="auto"/>
            <w:vAlign w:val="center"/>
          </w:tcPr>
          <w:p w:rsidR="00A11C63" w:rsidRPr="00A11C63" w:rsidRDefault="00A11C63" w:rsidP="00A11C63">
            <w:pPr>
              <w:jc w:val="center"/>
              <w:rPr>
                <w:color w:val="000000"/>
                <w:lang w:eastAsia="ru-RU"/>
              </w:rPr>
            </w:pPr>
            <w:r w:rsidRPr="00A11C63">
              <w:rPr>
                <w:color w:val="000000"/>
                <w:lang w:eastAsia="ru-RU"/>
              </w:rPr>
              <w:t>3000</w:t>
            </w:r>
          </w:p>
        </w:tc>
        <w:tc>
          <w:tcPr>
            <w:tcW w:w="700" w:type="pct"/>
            <w:gridSpan w:val="2"/>
            <w:shd w:val="clear" w:color="auto" w:fill="auto"/>
            <w:vAlign w:val="center"/>
          </w:tcPr>
          <w:p w:rsidR="00A11C63" w:rsidRPr="00A11C63" w:rsidRDefault="00A11C63" w:rsidP="00A11C63">
            <w:pPr>
              <w:jc w:val="center"/>
              <w:rPr>
                <w:color w:val="000000"/>
                <w:lang w:eastAsia="ru-RU"/>
              </w:rPr>
            </w:pPr>
            <w:r w:rsidRPr="00A11C63">
              <w:rPr>
                <w:color w:val="000000"/>
                <w:lang w:eastAsia="ru-RU"/>
              </w:rPr>
              <w:t>2019-2020</w:t>
            </w:r>
          </w:p>
        </w:tc>
      </w:tr>
      <w:tr w:rsidR="00A11C63" w:rsidRPr="00A11C63" w:rsidTr="00A11C63">
        <w:trPr>
          <w:cantSplit/>
          <w:trHeight w:val="283"/>
        </w:trPr>
        <w:tc>
          <w:tcPr>
            <w:tcW w:w="273" w:type="pct"/>
            <w:vAlign w:val="center"/>
          </w:tcPr>
          <w:p w:rsidR="00A11C63" w:rsidRPr="00A11C63" w:rsidRDefault="00A11C63" w:rsidP="00A11C63">
            <w:pPr>
              <w:jc w:val="center"/>
              <w:rPr>
                <w:rFonts w:eastAsia="Calibri"/>
                <w:color w:val="000000"/>
              </w:rPr>
            </w:pPr>
            <w:r w:rsidRPr="00A11C63">
              <w:rPr>
                <w:rFonts w:eastAsia="Calibri"/>
                <w:color w:val="000000"/>
              </w:rPr>
              <w:t>5</w:t>
            </w:r>
          </w:p>
        </w:tc>
        <w:tc>
          <w:tcPr>
            <w:tcW w:w="2836" w:type="pct"/>
            <w:gridSpan w:val="2"/>
            <w:shd w:val="clear" w:color="auto" w:fill="auto"/>
            <w:vAlign w:val="center"/>
          </w:tcPr>
          <w:p w:rsidR="00A11C63" w:rsidRPr="00A11C63" w:rsidRDefault="00A11C63" w:rsidP="00A11C63">
            <w:pPr>
              <w:ind w:left="170"/>
              <w:rPr>
                <w:color w:val="000000"/>
                <w:lang w:eastAsia="ru-RU"/>
              </w:rPr>
            </w:pPr>
            <w:r w:rsidRPr="00A11C63">
              <w:rPr>
                <w:rFonts w:eastAsia="Calibri"/>
                <w:color w:val="000000"/>
              </w:rPr>
              <w:t>Строительство КНС с резервуарами-усреднителями сточных вод</w:t>
            </w:r>
          </w:p>
        </w:tc>
        <w:tc>
          <w:tcPr>
            <w:tcW w:w="1192" w:type="pct"/>
            <w:shd w:val="clear" w:color="auto" w:fill="auto"/>
            <w:vAlign w:val="center"/>
          </w:tcPr>
          <w:p w:rsidR="00A11C63" w:rsidRPr="00A11C63" w:rsidRDefault="00A11C63" w:rsidP="00A11C63">
            <w:pPr>
              <w:jc w:val="center"/>
              <w:rPr>
                <w:color w:val="000000"/>
                <w:lang w:eastAsia="ru-RU"/>
              </w:rPr>
            </w:pPr>
            <w:r w:rsidRPr="00A11C63">
              <w:rPr>
                <w:color w:val="000000"/>
                <w:lang w:eastAsia="ru-RU"/>
              </w:rPr>
              <w:t>36000</w:t>
            </w:r>
          </w:p>
        </w:tc>
        <w:tc>
          <w:tcPr>
            <w:tcW w:w="700" w:type="pct"/>
            <w:gridSpan w:val="2"/>
            <w:shd w:val="clear" w:color="auto" w:fill="auto"/>
            <w:vAlign w:val="center"/>
          </w:tcPr>
          <w:p w:rsidR="00A11C63" w:rsidRPr="00A11C63" w:rsidRDefault="00A11C63" w:rsidP="00A11C63">
            <w:pPr>
              <w:jc w:val="center"/>
              <w:rPr>
                <w:color w:val="000000"/>
                <w:lang w:eastAsia="ru-RU"/>
              </w:rPr>
            </w:pPr>
            <w:r w:rsidRPr="00A11C63">
              <w:rPr>
                <w:color w:val="000000"/>
                <w:lang w:eastAsia="ru-RU"/>
              </w:rPr>
              <w:t>2019-2020</w:t>
            </w:r>
          </w:p>
        </w:tc>
      </w:tr>
      <w:tr w:rsidR="00A11C63" w:rsidRPr="00A11C63" w:rsidTr="00A11C63">
        <w:trPr>
          <w:cantSplit/>
          <w:trHeight w:val="283"/>
        </w:trPr>
        <w:tc>
          <w:tcPr>
            <w:tcW w:w="5000" w:type="pct"/>
            <w:gridSpan w:val="6"/>
            <w:vAlign w:val="center"/>
          </w:tcPr>
          <w:p w:rsidR="00A11C63" w:rsidRPr="00A11C63" w:rsidRDefault="00A11C63" w:rsidP="00A11C63">
            <w:pPr>
              <w:ind w:left="170"/>
              <w:jc w:val="center"/>
              <w:rPr>
                <w:b/>
                <w:color w:val="000000"/>
                <w:lang w:eastAsia="ru-RU"/>
              </w:rPr>
            </w:pPr>
            <w:r w:rsidRPr="00A11C63">
              <w:rPr>
                <w:b/>
                <w:bCs/>
                <w:color w:val="000000"/>
                <w:lang w:eastAsia="ru-RU"/>
              </w:rPr>
              <w:t>Сети водоотведения</w:t>
            </w:r>
          </w:p>
        </w:tc>
      </w:tr>
      <w:tr w:rsidR="00A11C63" w:rsidRPr="00A11C63" w:rsidTr="00A11C63">
        <w:trPr>
          <w:cantSplit/>
          <w:trHeight w:val="283"/>
        </w:trPr>
        <w:tc>
          <w:tcPr>
            <w:tcW w:w="273" w:type="pct"/>
            <w:vAlign w:val="center"/>
          </w:tcPr>
          <w:p w:rsidR="00A11C63" w:rsidRPr="00A11C63" w:rsidRDefault="00A11C63" w:rsidP="00A11C63">
            <w:pPr>
              <w:jc w:val="center"/>
              <w:rPr>
                <w:color w:val="000000"/>
                <w:lang w:eastAsia="ru-RU"/>
              </w:rPr>
            </w:pPr>
            <w:r w:rsidRPr="00A11C63">
              <w:rPr>
                <w:color w:val="000000"/>
                <w:lang w:eastAsia="ru-RU"/>
              </w:rPr>
              <w:t>1</w:t>
            </w:r>
          </w:p>
        </w:tc>
        <w:tc>
          <w:tcPr>
            <w:tcW w:w="4028" w:type="pct"/>
            <w:gridSpan w:val="3"/>
            <w:shd w:val="clear" w:color="auto" w:fill="auto"/>
            <w:vAlign w:val="center"/>
          </w:tcPr>
          <w:p w:rsidR="00A11C63" w:rsidRPr="00A11C63" w:rsidRDefault="00A11C63" w:rsidP="00A11C63">
            <w:pPr>
              <w:jc w:val="center"/>
              <w:rPr>
                <w:color w:val="000000"/>
                <w:lang w:eastAsia="ru-RU"/>
              </w:rPr>
            </w:pPr>
            <w:r w:rsidRPr="00A11C63">
              <w:rPr>
                <w:color w:val="000000"/>
                <w:lang w:eastAsia="ru-RU"/>
              </w:rPr>
              <w:t>Магистральные и внутриквартальные сети водоотведения</w:t>
            </w:r>
          </w:p>
        </w:tc>
        <w:tc>
          <w:tcPr>
            <w:tcW w:w="700" w:type="pct"/>
            <w:gridSpan w:val="2"/>
            <w:shd w:val="clear" w:color="auto" w:fill="auto"/>
            <w:vAlign w:val="center"/>
          </w:tcPr>
          <w:p w:rsidR="00A11C63" w:rsidRPr="00A11C63" w:rsidRDefault="00A11C63" w:rsidP="00A11C63">
            <w:pPr>
              <w:jc w:val="center"/>
              <w:rPr>
                <w:color w:val="000000"/>
                <w:lang w:eastAsia="ru-RU"/>
              </w:rPr>
            </w:pPr>
            <w:r w:rsidRPr="00A11C63">
              <w:rPr>
                <w:color w:val="000000"/>
                <w:lang w:eastAsia="ru-RU"/>
              </w:rPr>
              <w:t>2019-2028</w:t>
            </w:r>
          </w:p>
        </w:tc>
      </w:tr>
      <w:tr w:rsidR="00A11C63" w:rsidRPr="00A11C63" w:rsidTr="00A11C63">
        <w:trPr>
          <w:cantSplit/>
          <w:trHeight w:val="283"/>
        </w:trPr>
        <w:tc>
          <w:tcPr>
            <w:tcW w:w="273" w:type="pct"/>
            <w:vAlign w:val="center"/>
          </w:tcPr>
          <w:p w:rsidR="00A11C63" w:rsidRPr="00A11C63" w:rsidRDefault="00A11C63" w:rsidP="00A11C63">
            <w:pPr>
              <w:jc w:val="center"/>
              <w:rPr>
                <w:color w:val="000000"/>
                <w:lang w:eastAsia="ru-RU"/>
              </w:rPr>
            </w:pPr>
            <w:r w:rsidRPr="00A11C63">
              <w:rPr>
                <w:color w:val="000000"/>
                <w:lang w:eastAsia="ru-RU"/>
              </w:rPr>
              <w:t>2</w:t>
            </w:r>
          </w:p>
        </w:tc>
        <w:tc>
          <w:tcPr>
            <w:tcW w:w="4028" w:type="pct"/>
            <w:gridSpan w:val="3"/>
            <w:shd w:val="clear" w:color="auto" w:fill="auto"/>
            <w:vAlign w:val="center"/>
          </w:tcPr>
          <w:p w:rsidR="00A11C63" w:rsidRPr="00A11C63" w:rsidRDefault="00A11C63" w:rsidP="00A11C63">
            <w:pPr>
              <w:jc w:val="center"/>
              <w:rPr>
                <w:color w:val="000000"/>
                <w:lang w:eastAsia="ru-RU"/>
              </w:rPr>
            </w:pPr>
            <w:r w:rsidRPr="00A11C63">
              <w:rPr>
                <w:color w:val="000000"/>
                <w:lang w:eastAsia="ru-RU"/>
              </w:rPr>
              <w:t>Строительство объекта "Напорный канализационный коллектор вдоль ул. Набережная с канализационной насосной станцией, расположенной в 17 микрорайоне г. Нефтеюганск"</w:t>
            </w:r>
          </w:p>
        </w:tc>
        <w:tc>
          <w:tcPr>
            <w:tcW w:w="700" w:type="pct"/>
            <w:gridSpan w:val="2"/>
            <w:shd w:val="clear" w:color="auto" w:fill="auto"/>
            <w:vAlign w:val="center"/>
          </w:tcPr>
          <w:p w:rsidR="00A11C63" w:rsidRPr="00A11C63" w:rsidRDefault="00A11C63" w:rsidP="00A11C63">
            <w:pPr>
              <w:jc w:val="center"/>
              <w:rPr>
                <w:color w:val="000000"/>
                <w:lang w:eastAsia="ru-RU"/>
              </w:rPr>
            </w:pPr>
            <w:r w:rsidRPr="00A11C63">
              <w:rPr>
                <w:color w:val="000000"/>
                <w:lang w:eastAsia="ru-RU"/>
              </w:rPr>
              <w:t>2019-2020</w:t>
            </w:r>
          </w:p>
        </w:tc>
      </w:tr>
      <w:tr w:rsidR="00A11C63" w:rsidRPr="00A11C63" w:rsidTr="00A11C63">
        <w:tblPrEx>
          <w:jc w:val="center"/>
        </w:tblPrEx>
        <w:trPr>
          <w:cantSplit/>
          <w:trHeight w:val="283"/>
          <w:jc w:val="center"/>
        </w:trPr>
        <w:tc>
          <w:tcPr>
            <w:tcW w:w="5000" w:type="pct"/>
            <w:gridSpan w:val="6"/>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Канализационные очистные сооружения</w:t>
            </w:r>
          </w:p>
        </w:tc>
      </w:tr>
      <w:tr w:rsidR="00A11C63" w:rsidRPr="00A11C63" w:rsidTr="00A11C63">
        <w:tblPrEx>
          <w:jc w:val="center"/>
        </w:tblPrEx>
        <w:trPr>
          <w:cantSplit/>
          <w:trHeight w:val="283"/>
          <w:jc w:val="center"/>
        </w:trPr>
        <w:tc>
          <w:tcPr>
            <w:tcW w:w="27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124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КОС-50</w:t>
            </w:r>
          </w:p>
        </w:tc>
        <w:tc>
          <w:tcPr>
            <w:tcW w:w="2805" w:type="pct"/>
            <w:gridSpan w:val="3"/>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Строительство второй очереди КОС 50000 м</w:t>
            </w:r>
            <w:r w:rsidRPr="00A11C63">
              <w:rPr>
                <w:color w:val="000000"/>
                <w:vertAlign w:val="superscript"/>
                <w:lang w:eastAsia="ru-RU"/>
              </w:rPr>
              <w:t>3</w:t>
            </w:r>
            <w:r w:rsidRPr="00A11C63">
              <w:rPr>
                <w:color w:val="000000"/>
                <w:lang w:eastAsia="ru-RU"/>
              </w:rPr>
              <w:t>/сут</w:t>
            </w:r>
          </w:p>
        </w:tc>
        <w:tc>
          <w:tcPr>
            <w:tcW w:w="67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2020-2021</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lastRenderedPageBreak/>
        <w:t>Реализация вышеперечисленных мероприятий позволит решить все основные задачи и проблемы в сфере водоотведения муниципального образования.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Сроки реализации мероприятий могут быть смещены при изменении темпов застройки отдельных районов города.</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406" w:name="_Toc443642594"/>
      <w:bookmarkStart w:id="407" w:name="_Toc8913850"/>
      <w:r w:rsidRPr="00A11C63">
        <w:rPr>
          <w:b/>
          <w:bCs/>
          <w:kern w:val="28"/>
          <w:sz w:val="26"/>
          <w:szCs w:val="26"/>
          <w:lang w:val="x-none"/>
        </w:rPr>
        <w:t>Технические обоснования основных мероприятий по реализации схем водоотведения</w:t>
      </w:r>
      <w:bookmarkEnd w:id="406"/>
      <w:bookmarkEnd w:id="407"/>
    </w:p>
    <w:p w:rsidR="00A11C63" w:rsidRPr="00A11C63" w:rsidRDefault="00A11C63" w:rsidP="004C30D2">
      <w:pPr>
        <w:numPr>
          <w:ilvl w:val="0"/>
          <w:numId w:val="32"/>
        </w:numPr>
        <w:spacing w:before="120" w:after="60" w:line="360" w:lineRule="auto"/>
        <w:ind w:firstLine="709"/>
        <w:jc w:val="both"/>
        <w:rPr>
          <w:rFonts w:eastAsia="Calibri"/>
          <w:sz w:val="26"/>
          <w:szCs w:val="26"/>
        </w:rPr>
      </w:pPr>
      <w:r w:rsidRPr="00A11C63">
        <w:rPr>
          <w:rFonts w:eastAsia="Calibri"/>
          <w:sz w:val="26"/>
          <w:szCs w:val="26"/>
          <w:u w:val="single"/>
        </w:rPr>
        <w:t>Техническое обоснование реконструкции участков существующих сетей водоотведения, исчерпавших свой нормативный срок эксплуатации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Постановлению Совета министров СССР от 22.10.1990 г. № 1072 «О единых нормах амортизационных отчислений на полное восстановление основных фондов народного хозяйства СССР», нормативный срок службы железобетонных и стальных труб составляет 40 и 30 лет соответственно. Канализационные трубопроводы на территории г. Нефтеюганск выполнены из стали, керамики, чугуна и др., из них порядка 78,22 км имеют износ 80%.</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Высокий износ трубопроводов приводит к образованию утечек на напорных участках сетей, а также притоку дренажных вод на самотечных участках сетей. Поэтому необходима своевременная реконструкция и модернизация сетей хозяйственно-бытовой канализации и запорно-регулирующей арматуры.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течение рассматриваемого периода необходимо выполнить реконструкцию (капитальный ремонт) 78,22 км сетей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Традиционные траншейные способы реконструкции (капитального ремонта) трубопроводов сопряжены с выполнением большого объема земляных работ, укреплением стенок траншей, перекрытием транспортных потоков, разрушением дорожных покрытий, повреждением зеленых насаждений, нарушением инфраструктуры, что вызывает большие материальные расходы на восстановительные работы. В городах с плотной застройкой, как правило, траншейная технология часто оказывается неприемлемой.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Именно поэтому бестраншейные методы (санация) трубопроводов с протягиванием новой трубы или рукава, изготовленных из полимерных материалов, при которых проведение земляных работ сведено к минимуму или вовсе отсутствует, являются наиболее эффективным и рентабельным решением проблемы восстановления и реконструкции коммунальных трубопроводов.</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Методы санации подземных сетей предусматривают нанесение следующих типов защитных покрытий (облицовок):</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набрызговых (облицовка цементно-песчаным покрытием); применяются в основном на стальных и чугунных напорных участках городских водопроводных и водоотводящих сетей практически любого диаметра;</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сплошных (протяжка полимерных гибких оболочек или пластиковых труб с сохранением или разрушением старого трубопровода); применяются на напорных и безнапорных сетях различного диаметра;</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спиральных (навивка полимерных профильных лент на внутреннюю поверхность трубопроводов); применяются в основном для безнапорных водоотводящих сетей;</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точечных (наложение временных и постоянных бандажей на внутренней поверхности трубопроводов).</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Качественно проведенная санация подземных трубопроводов позволяет достичь следующих результатов:</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предотвратить коррозию металлических стенок трубопроводов за счет пассивного (изоляции стенок) и активного (образования на стенках субмикроскопического покровного слоя из оксидов железа) защитных эффектов;</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обеспечить требуемый уровень надежности трубопроводов и снизить аварийность на подземных сетях;</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сохранить неизменными (в некоторых случаях для трубопроводов больших диаметров даже улучшить) гидравлические характеристики (например, за счет уменьшения коэффициента гидравлического трения при использовании внутренних защитных оболочек из полимерных материалов);</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w:t>
      </w:r>
      <w:r w:rsidR="00A11C63" w:rsidRPr="00A11C63">
        <w:rPr>
          <w:rFonts w:eastAsia="Calibri"/>
          <w:sz w:val="26"/>
          <w:szCs w:val="26"/>
        </w:rPr>
        <w:t xml:space="preserve">значительно уменьшить или предотвратить полностью явления инфильтрации и эксфильтрации, т.е. напрямую или косвенно способствовать снижению нагрузки на </w:t>
      </w:r>
      <w:r w:rsidR="00A11C63" w:rsidRPr="00A11C63">
        <w:rPr>
          <w:rFonts w:eastAsia="Calibri"/>
          <w:sz w:val="26"/>
          <w:szCs w:val="26"/>
        </w:rPr>
        <w:lastRenderedPageBreak/>
        <w:t>канализационные насосные станции и очистные сооружения, а также содействовать поддержанию соответствующей экологической обстановки.</w:t>
      </w:r>
    </w:p>
    <w:p w:rsidR="00A11C63" w:rsidRPr="00A11C63" w:rsidRDefault="00A11C63" w:rsidP="004C30D2">
      <w:pPr>
        <w:numPr>
          <w:ilvl w:val="0"/>
          <w:numId w:val="32"/>
        </w:numPr>
        <w:spacing w:before="120" w:after="60" w:line="360" w:lineRule="auto"/>
        <w:ind w:firstLine="709"/>
        <w:jc w:val="both"/>
        <w:rPr>
          <w:rFonts w:eastAsia="Calibri"/>
          <w:sz w:val="26"/>
          <w:szCs w:val="26"/>
          <w:u w:val="single"/>
        </w:rPr>
      </w:pPr>
      <w:r w:rsidRPr="00A11C63">
        <w:rPr>
          <w:rFonts w:eastAsia="Calibri"/>
          <w:sz w:val="26"/>
          <w:szCs w:val="26"/>
          <w:u w:val="single"/>
        </w:rPr>
        <w:t>Техническое обоснование реконструкции участков существующих сетей водоотведения с увеличением диаметра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Как было отмечено в п. 2.3.4, анализ выполненных в геоинформационной системе Zulu расчетов перспективной электронной модели системы водоотведения (пакет ZuluDrain) показал, что большая часть канализационных сетей имеют достаточный запас пропускной способности, дефицит пропускной способности выявлен у участков, представленных в таблице </w:t>
      </w:r>
      <w:r w:rsidRPr="00A11C63">
        <w:rPr>
          <w:rFonts w:eastAsia="Calibri"/>
          <w:sz w:val="26"/>
          <w:szCs w:val="26"/>
        </w:rPr>
        <w:fldChar w:fldCharType="begin"/>
      </w:r>
      <w:r w:rsidRPr="00A11C63">
        <w:rPr>
          <w:rFonts w:eastAsia="Calibri"/>
          <w:sz w:val="26"/>
          <w:szCs w:val="26"/>
        </w:rPr>
        <w:instrText xml:space="preserve"> REF Уч_с_дефицит_пропускной_способности_ВО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52</w:t>
      </w:r>
      <w:r w:rsidRPr="00A11C63">
        <w:rPr>
          <w:rFonts w:eastAsia="Calibri"/>
          <w:sz w:val="26"/>
          <w:szCs w:val="26"/>
        </w:rPr>
        <w:fldChar w:fldCharType="end"/>
      </w:r>
      <w:r w:rsidRPr="00A11C63">
        <w:rPr>
          <w:rFonts w:eastAsia="Calibri"/>
          <w:sz w:val="26"/>
          <w:szCs w:val="26"/>
        </w:rPr>
        <w:t xml:space="preserve"> п. 2.3.4.</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Общая протяженность таких участков составляет 611,41 м, существующие диаметры – 400 мм, перспективные диаметры – 500-700 мм.</w:t>
      </w:r>
    </w:p>
    <w:p w:rsidR="00A11C63" w:rsidRPr="00A11C63" w:rsidRDefault="00A11C63" w:rsidP="004C30D2">
      <w:pPr>
        <w:numPr>
          <w:ilvl w:val="0"/>
          <w:numId w:val="32"/>
        </w:numPr>
        <w:spacing w:before="120" w:after="60" w:line="360" w:lineRule="auto"/>
        <w:ind w:firstLine="709"/>
        <w:jc w:val="both"/>
        <w:rPr>
          <w:rFonts w:eastAsia="Calibri"/>
          <w:sz w:val="26"/>
          <w:szCs w:val="26"/>
        </w:rPr>
      </w:pPr>
      <w:r w:rsidRPr="00A11C63">
        <w:rPr>
          <w:rFonts w:eastAsia="Calibri"/>
          <w:sz w:val="26"/>
          <w:szCs w:val="26"/>
          <w:u w:val="single"/>
        </w:rPr>
        <w:t>Техническое обоснование демонтажа участков существующих сетей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территории г. Нефтеюганска запланирован снос жилых домов, признанных в установленном порядке аварийными и непригодными, и строительство нового жилого фонда на данной территории.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После сноса жилья необходимо провести демонтаж существующих канализационных сетей.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 таблице </w:t>
      </w:r>
      <w:r w:rsidRPr="00A11C63">
        <w:rPr>
          <w:rFonts w:eastAsia="Calibri"/>
          <w:sz w:val="26"/>
          <w:szCs w:val="26"/>
        </w:rPr>
        <w:fldChar w:fldCharType="begin"/>
      </w:r>
      <w:r w:rsidRPr="00A11C63">
        <w:rPr>
          <w:rFonts w:eastAsia="Calibri"/>
          <w:sz w:val="26"/>
          <w:szCs w:val="26"/>
        </w:rPr>
        <w:instrText xml:space="preserve"> REF Харка_сетей_ВО_демонтаж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55</w:t>
      </w:r>
      <w:r w:rsidRPr="00A11C63">
        <w:rPr>
          <w:rFonts w:eastAsia="Calibri"/>
          <w:sz w:val="26"/>
          <w:szCs w:val="26"/>
        </w:rPr>
        <w:fldChar w:fldCharType="end"/>
      </w:r>
      <w:r w:rsidRPr="00A11C63">
        <w:rPr>
          <w:rFonts w:eastAsia="Calibri"/>
          <w:sz w:val="26"/>
          <w:szCs w:val="26"/>
        </w:rPr>
        <w:t xml:space="preserve"> представлены планируемая дата и характеристика сетей, подлежащих демонтажу.</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408" w:name="Харка_сетей_ВО_демонтаж"/>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55</w:t>
      </w:r>
      <w:r w:rsidRPr="00A11C63">
        <w:rPr>
          <w:rFonts w:eastAsia="Calibri"/>
          <w:b/>
          <w:bCs/>
          <w:sz w:val="24"/>
          <w:szCs w:val="24"/>
        </w:rPr>
        <w:fldChar w:fldCharType="end"/>
      </w:r>
      <w:bookmarkEnd w:id="408"/>
      <w:r w:rsidRPr="00A11C63">
        <w:rPr>
          <w:rFonts w:eastAsia="Calibri"/>
          <w:b/>
          <w:bCs/>
          <w:sz w:val="24"/>
          <w:szCs w:val="24"/>
        </w:rPr>
        <w:t>. Характеристика сетей водоотведения, подлежащих демонтажу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2808"/>
        <w:gridCol w:w="2726"/>
        <w:gridCol w:w="1918"/>
        <w:gridCol w:w="1760"/>
      </w:tblGrid>
      <w:tr w:rsidR="00844AB5" w:rsidRPr="00F910B8" w:rsidTr="00F910B8">
        <w:trPr>
          <w:trHeight w:val="283"/>
          <w:tblHeader/>
        </w:trPr>
        <w:tc>
          <w:tcPr>
            <w:tcW w:w="326" w:type="pct"/>
            <w:shd w:val="clear" w:color="auto" w:fill="auto"/>
            <w:vAlign w:val="center"/>
          </w:tcPr>
          <w:p w:rsidR="00A11C63" w:rsidRPr="00F910B8" w:rsidRDefault="00A11C63" w:rsidP="00F910B8">
            <w:pPr>
              <w:ind w:left="-57" w:right="-57"/>
              <w:jc w:val="center"/>
              <w:rPr>
                <w:rFonts w:ascii="Calibri" w:eastAsia="Calibri" w:hAnsi="Calibri"/>
                <w:b/>
              </w:rPr>
            </w:pPr>
            <w:r w:rsidRPr="00F910B8">
              <w:rPr>
                <w:rFonts w:ascii="Calibri" w:eastAsia="Calibri" w:hAnsi="Calibri"/>
                <w:b/>
              </w:rPr>
              <w:t>№ п/п</w:t>
            </w:r>
          </w:p>
        </w:tc>
        <w:tc>
          <w:tcPr>
            <w:tcW w:w="1425" w:type="pct"/>
            <w:shd w:val="clear" w:color="auto" w:fill="auto"/>
            <w:vAlign w:val="center"/>
          </w:tcPr>
          <w:p w:rsidR="00A11C63" w:rsidRPr="00F910B8" w:rsidRDefault="00A11C63" w:rsidP="00F910B8">
            <w:pPr>
              <w:ind w:left="-57" w:right="-57"/>
              <w:jc w:val="center"/>
              <w:rPr>
                <w:rFonts w:ascii="Calibri" w:eastAsia="Calibri" w:hAnsi="Calibri"/>
                <w:b/>
              </w:rPr>
            </w:pPr>
            <w:r w:rsidRPr="00F910B8">
              <w:rPr>
                <w:rFonts w:ascii="Calibri" w:eastAsia="Calibri" w:hAnsi="Calibri"/>
                <w:b/>
                <w:bCs/>
                <w:color w:val="000000"/>
              </w:rPr>
              <w:t>Расположение</w:t>
            </w:r>
          </w:p>
        </w:tc>
        <w:tc>
          <w:tcPr>
            <w:tcW w:w="1383" w:type="pct"/>
            <w:shd w:val="clear" w:color="auto" w:fill="auto"/>
            <w:vAlign w:val="center"/>
          </w:tcPr>
          <w:p w:rsidR="00A11C63" w:rsidRPr="00F910B8" w:rsidRDefault="00A11C63" w:rsidP="00F910B8">
            <w:pPr>
              <w:ind w:left="-57" w:right="-57"/>
              <w:jc w:val="center"/>
              <w:rPr>
                <w:rFonts w:ascii="Calibri" w:eastAsia="Calibri" w:hAnsi="Calibri"/>
                <w:b/>
              </w:rPr>
            </w:pPr>
            <w:r w:rsidRPr="00F910B8">
              <w:rPr>
                <w:rFonts w:ascii="Calibri" w:eastAsia="Calibri" w:hAnsi="Calibri"/>
                <w:b/>
                <w:bCs/>
                <w:color w:val="000000"/>
              </w:rPr>
              <w:t>Протяженность, м</w:t>
            </w:r>
          </w:p>
        </w:tc>
        <w:tc>
          <w:tcPr>
            <w:tcW w:w="973" w:type="pct"/>
            <w:shd w:val="clear" w:color="auto" w:fill="auto"/>
            <w:vAlign w:val="center"/>
          </w:tcPr>
          <w:p w:rsidR="00A11C63" w:rsidRPr="00F910B8" w:rsidRDefault="00A11C63" w:rsidP="00F910B8">
            <w:pPr>
              <w:ind w:left="-57" w:right="-57"/>
              <w:jc w:val="center"/>
              <w:rPr>
                <w:rFonts w:ascii="Calibri" w:eastAsia="Calibri" w:hAnsi="Calibri"/>
                <w:b/>
              </w:rPr>
            </w:pPr>
            <w:r w:rsidRPr="00F910B8">
              <w:rPr>
                <w:rFonts w:ascii="Calibri" w:eastAsia="Calibri" w:hAnsi="Calibri"/>
                <w:b/>
                <w:bCs/>
                <w:color w:val="000000"/>
              </w:rPr>
              <w:t>Диаметры, м</w:t>
            </w:r>
          </w:p>
        </w:tc>
        <w:tc>
          <w:tcPr>
            <w:tcW w:w="893" w:type="pct"/>
            <w:shd w:val="clear" w:color="auto" w:fill="auto"/>
            <w:vAlign w:val="center"/>
          </w:tcPr>
          <w:p w:rsidR="00A11C63" w:rsidRPr="00F910B8" w:rsidRDefault="00A11C63" w:rsidP="00F910B8">
            <w:pPr>
              <w:ind w:left="-57" w:right="-57"/>
              <w:jc w:val="center"/>
              <w:rPr>
                <w:rFonts w:ascii="Calibri" w:eastAsia="Calibri" w:hAnsi="Calibri"/>
                <w:b/>
              </w:rPr>
            </w:pPr>
            <w:r w:rsidRPr="00F910B8">
              <w:rPr>
                <w:rFonts w:ascii="Calibri" w:eastAsia="Calibri" w:hAnsi="Calibri"/>
                <w:b/>
              </w:rPr>
              <w:t>Плановая дата сноса</w:t>
            </w:r>
          </w:p>
        </w:tc>
      </w:tr>
      <w:tr w:rsidR="00844AB5" w:rsidRPr="00F910B8" w:rsidTr="00F910B8">
        <w:trPr>
          <w:trHeight w:val="283"/>
        </w:trPr>
        <w:tc>
          <w:tcPr>
            <w:tcW w:w="32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1</w:t>
            </w:r>
          </w:p>
        </w:tc>
        <w:tc>
          <w:tcPr>
            <w:tcW w:w="1425"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Объездная дорога, микрорайон 9А</w:t>
            </w:r>
          </w:p>
        </w:tc>
        <w:tc>
          <w:tcPr>
            <w:tcW w:w="138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color w:val="000000"/>
              </w:rPr>
              <w:t>1706,70</w:t>
            </w:r>
          </w:p>
        </w:tc>
        <w:tc>
          <w:tcPr>
            <w:tcW w:w="97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color w:val="000000"/>
              </w:rPr>
              <w:t>200</w:t>
            </w:r>
          </w:p>
        </w:tc>
        <w:tc>
          <w:tcPr>
            <w:tcW w:w="89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2021</w:t>
            </w:r>
          </w:p>
        </w:tc>
      </w:tr>
      <w:tr w:rsidR="00844AB5" w:rsidRPr="00F910B8" w:rsidTr="00F910B8">
        <w:trPr>
          <w:trHeight w:val="283"/>
        </w:trPr>
        <w:tc>
          <w:tcPr>
            <w:tcW w:w="32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2</w:t>
            </w:r>
          </w:p>
        </w:tc>
        <w:tc>
          <w:tcPr>
            <w:tcW w:w="1425"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11 микрорайон</w:t>
            </w:r>
          </w:p>
        </w:tc>
        <w:tc>
          <w:tcPr>
            <w:tcW w:w="138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color w:val="000000"/>
              </w:rPr>
              <w:t>5160,6</w:t>
            </w:r>
          </w:p>
        </w:tc>
        <w:tc>
          <w:tcPr>
            <w:tcW w:w="97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color w:val="000000"/>
              </w:rPr>
              <w:t>150-300</w:t>
            </w:r>
          </w:p>
        </w:tc>
        <w:tc>
          <w:tcPr>
            <w:tcW w:w="89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2021-2028</w:t>
            </w:r>
          </w:p>
        </w:tc>
      </w:tr>
      <w:tr w:rsidR="00844AB5" w:rsidRPr="00F910B8" w:rsidTr="00F910B8">
        <w:trPr>
          <w:trHeight w:val="283"/>
        </w:trPr>
        <w:tc>
          <w:tcPr>
            <w:tcW w:w="32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3</w:t>
            </w:r>
          </w:p>
        </w:tc>
        <w:tc>
          <w:tcPr>
            <w:tcW w:w="1425"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17 микрорайон</w:t>
            </w:r>
          </w:p>
        </w:tc>
        <w:tc>
          <w:tcPr>
            <w:tcW w:w="138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color w:val="000000"/>
              </w:rPr>
              <w:t>1685,36</w:t>
            </w:r>
          </w:p>
        </w:tc>
        <w:tc>
          <w:tcPr>
            <w:tcW w:w="97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color w:val="000000"/>
              </w:rPr>
              <w:t>200</w:t>
            </w:r>
          </w:p>
        </w:tc>
        <w:tc>
          <w:tcPr>
            <w:tcW w:w="89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2028</w:t>
            </w:r>
          </w:p>
        </w:tc>
      </w:tr>
      <w:tr w:rsidR="00844AB5" w:rsidRPr="00F910B8" w:rsidTr="00F910B8">
        <w:trPr>
          <w:trHeight w:val="283"/>
        </w:trPr>
        <w:tc>
          <w:tcPr>
            <w:tcW w:w="32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4</w:t>
            </w:r>
          </w:p>
        </w:tc>
        <w:tc>
          <w:tcPr>
            <w:tcW w:w="1425"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Микрорайон СУ-62</w:t>
            </w:r>
          </w:p>
        </w:tc>
        <w:tc>
          <w:tcPr>
            <w:tcW w:w="138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color w:val="000000"/>
              </w:rPr>
              <w:t>2061,22</w:t>
            </w:r>
          </w:p>
        </w:tc>
        <w:tc>
          <w:tcPr>
            <w:tcW w:w="97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color w:val="000000"/>
              </w:rPr>
              <w:t>150</w:t>
            </w:r>
          </w:p>
        </w:tc>
        <w:tc>
          <w:tcPr>
            <w:tcW w:w="89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2020</w:t>
            </w:r>
          </w:p>
        </w:tc>
      </w:tr>
      <w:tr w:rsidR="00844AB5" w:rsidRPr="00F910B8" w:rsidTr="00F910B8">
        <w:trPr>
          <w:trHeight w:val="283"/>
        </w:trPr>
        <w:tc>
          <w:tcPr>
            <w:tcW w:w="32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5</w:t>
            </w:r>
          </w:p>
        </w:tc>
        <w:tc>
          <w:tcPr>
            <w:tcW w:w="1425"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Северо-восточная часть г. Нефтеюганска</w:t>
            </w:r>
          </w:p>
        </w:tc>
        <w:tc>
          <w:tcPr>
            <w:tcW w:w="1383" w:type="pct"/>
            <w:shd w:val="clear" w:color="auto" w:fill="auto"/>
            <w:vAlign w:val="center"/>
          </w:tcPr>
          <w:p w:rsidR="00A11C63" w:rsidRPr="00F910B8" w:rsidRDefault="00A11C63" w:rsidP="00F910B8">
            <w:pPr>
              <w:ind w:left="-57" w:right="-57"/>
              <w:jc w:val="center"/>
              <w:rPr>
                <w:rFonts w:ascii="Calibri" w:eastAsia="Calibri" w:hAnsi="Calibri"/>
                <w:color w:val="000000"/>
              </w:rPr>
            </w:pPr>
            <w:r w:rsidRPr="00F910B8">
              <w:rPr>
                <w:rFonts w:ascii="Calibri" w:eastAsia="Calibri" w:hAnsi="Calibri"/>
                <w:color w:val="000000"/>
              </w:rPr>
              <w:t>1804,88</w:t>
            </w:r>
          </w:p>
        </w:tc>
        <w:tc>
          <w:tcPr>
            <w:tcW w:w="973" w:type="pct"/>
            <w:shd w:val="clear" w:color="auto" w:fill="auto"/>
            <w:vAlign w:val="center"/>
          </w:tcPr>
          <w:p w:rsidR="00A11C63" w:rsidRPr="00F910B8" w:rsidRDefault="00A11C63" w:rsidP="00F910B8">
            <w:pPr>
              <w:ind w:left="-57" w:right="-57"/>
              <w:jc w:val="center"/>
              <w:rPr>
                <w:rFonts w:ascii="Calibri" w:eastAsia="Calibri" w:hAnsi="Calibri"/>
                <w:color w:val="000000"/>
              </w:rPr>
            </w:pPr>
            <w:r w:rsidRPr="00F910B8">
              <w:rPr>
                <w:rFonts w:ascii="Calibri" w:eastAsia="Calibri" w:hAnsi="Calibri"/>
                <w:color w:val="000000"/>
              </w:rPr>
              <w:t>150</w:t>
            </w:r>
          </w:p>
        </w:tc>
        <w:tc>
          <w:tcPr>
            <w:tcW w:w="89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2020</w:t>
            </w:r>
          </w:p>
        </w:tc>
      </w:tr>
      <w:tr w:rsidR="00A11C63" w:rsidRPr="00F910B8" w:rsidTr="00F910B8">
        <w:trPr>
          <w:trHeight w:val="283"/>
        </w:trPr>
        <w:tc>
          <w:tcPr>
            <w:tcW w:w="1751" w:type="pct"/>
            <w:gridSpan w:val="2"/>
            <w:shd w:val="clear" w:color="auto" w:fill="auto"/>
            <w:vAlign w:val="center"/>
          </w:tcPr>
          <w:p w:rsidR="00A11C63" w:rsidRPr="00F910B8" w:rsidRDefault="00A11C63" w:rsidP="00F910B8">
            <w:pPr>
              <w:ind w:left="-57" w:right="-57"/>
              <w:jc w:val="center"/>
              <w:rPr>
                <w:rFonts w:ascii="Calibri" w:eastAsia="Calibri" w:hAnsi="Calibri"/>
                <w:b/>
              </w:rPr>
            </w:pPr>
            <w:r w:rsidRPr="00F910B8">
              <w:rPr>
                <w:rFonts w:ascii="Calibri" w:eastAsia="Calibri" w:hAnsi="Calibri"/>
                <w:b/>
              </w:rPr>
              <w:t>Итого</w:t>
            </w:r>
          </w:p>
        </w:tc>
        <w:tc>
          <w:tcPr>
            <w:tcW w:w="1383" w:type="pct"/>
            <w:shd w:val="clear" w:color="auto" w:fill="auto"/>
            <w:vAlign w:val="center"/>
          </w:tcPr>
          <w:p w:rsidR="00A11C63" w:rsidRPr="00F910B8" w:rsidRDefault="00A11C63" w:rsidP="00F910B8">
            <w:pPr>
              <w:jc w:val="center"/>
              <w:rPr>
                <w:rFonts w:ascii="Calibri" w:eastAsia="Calibri" w:hAnsi="Calibri"/>
                <w:b/>
                <w:color w:val="000000"/>
              </w:rPr>
            </w:pPr>
            <w:r w:rsidRPr="00F910B8">
              <w:rPr>
                <w:rFonts w:ascii="Calibri" w:eastAsia="Calibri" w:hAnsi="Calibri"/>
                <w:b/>
                <w:bCs/>
                <w:color w:val="000000"/>
              </w:rPr>
              <w:t>10613,88</w:t>
            </w:r>
          </w:p>
        </w:tc>
        <w:tc>
          <w:tcPr>
            <w:tcW w:w="973" w:type="pct"/>
            <w:shd w:val="clear" w:color="auto" w:fill="auto"/>
            <w:vAlign w:val="center"/>
          </w:tcPr>
          <w:p w:rsidR="00A11C63" w:rsidRPr="00F910B8" w:rsidRDefault="00A11C63" w:rsidP="00F910B8">
            <w:pPr>
              <w:ind w:left="-57" w:right="-57"/>
              <w:jc w:val="center"/>
              <w:rPr>
                <w:rFonts w:ascii="Calibri" w:eastAsia="Calibri" w:hAnsi="Calibri"/>
                <w:b/>
                <w:color w:val="000000"/>
              </w:rPr>
            </w:pPr>
            <w:r w:rsidRPr="00F910B8">
              <w:rPr>
                <w:rFonts w:ascii="Calibri" w:eastAsia="Calibri" w:hAnsi="Calibri"/>
                <w:b/>
                <w:color w:val="000000"/>
              </w:rPr>
              <w:t>150-300</w:t>
            </w:r>
          </w:p>
        </w:tc>
        <w:tc>
          <w:tcPr>
            <w:tcW w:w="893" w:type="pct"/>
            <w:shd w:val="clear" w:color="auto" w:fill="auto"/>
            <w:vAlign w:val="center"/>
          </w:tcPr>
          <w:p w:rsidR="00A11C63" w:rsidRPr="00F910B8" w:rsidRDefault="00A11C63" w:rsidP="00F910B8">
            <w:pPr>
              <w:ind w:left="-57" w:right="-57"/>
              <w:jc w:val="center"/>
              <w:rPr>
                <w:rFonts w:ascii="Calibri" w:eastAsia="Calibri" w:hAnsi="Calibri"/>
                <w:b/>
              </w:rPr>
            </w:pPr>
            <w:r w:rsidRPr="00F910B8">
              <w:rPr>
                <w:rFonts w:ascii="Calibri" w:eastAsia="Calibri" w:hAnsi="Calibri"/>
                <w:b/>
              </w:rPr>
              <w:t>-</w:t>
            </w:r>
          </w:p>
        </w:tc>
      </w:tr>
    </w:tbl>
    <w:p w:rsidR="00A11C63" w:rsidRPr="00A11C63" w:rsidRDefault="00A11C63" w:rsidP="00DC034A">
      <w:pPr>
        <w:spacing w:before="240" w:after="120" w:line="360" w:lineRule="auto"/>
        <w:ind w:firstLine="709"/>
        <w:jc w:val="both"/>
        <w:rPr>
          <w:rFonts w:eastAsia="Calibri"/>
          <w:sz w:val="26"/>
          <w:szCs w:val="26"/>
        </w:rPr>
      </w:pPr>
      <w:r w:rsidRPr="00A11C63">
        <w:rPr>
          <w:rFonts w:eastAsia="Calibri"/>
          <w:sz w:val="26"/>
          <w:szCs w:val="26"/>
        </w:rPr>
        <w:t>Диаметры демонтируемых канализационных трубопроводов составляют 150-300 мм, общая длина составляет 12418,76 м.</w:t>
      </w:r>
    </w:p>
    <w:p w:rsidR="00A11C63" w:rsidRPr="00A11C63" w:rsidRDefault="00A11C63" w:rsidP="004C30D2">
      <w:pPr>
        <w:numPr>
          <w:ilvl w:val="0"/>
          <w:numId w:val="32"/>
        </w:numPr>
        <w:spacing w:before="120" w:after="60" w:line="360" w:lineRule="auto"/>
        <w:ind w:firstLine="709"/>
        <w:jc w:val="both"/>
        <w:rPr>
          <w:rFonts w:eastAsia="Calibri"/>
          <w:sz w:val="26"/>
          <w:szCs w:val="26"/>
        </w:rPr>
      </w:pPr>
      <w:r w:rsidRPr="00A11C63">
        <w:rPr>
          <w:rFonts w:eastAsia="Calibri"/>
          <w:sz w:val="26"/>
          <w:szCs w:val="26"/>
          <w:u w:val="single"/>
        </w:rPr>
        <w:lastRenderedPageBreak/>
        <w:t>Техническое обоснование строительства новых участков канализационных сетей и КНС на них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обеспечения нового строительства инженерной инфраструктурой необходимо предусмотреть, в том числе: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1)</w:t>
      </w:r>
      <w:r w:rsidRPr="00A11C63">
        <w:rPr>
          <w:rFonts w:eastAsia="Calibri"/>
          <w:sz w:val="26"/>
          <w:szCs w:val="26"/>
        </w:rPr>
        <w:tab/>
        <w:t>Строительство новых канализационных сетей от кварталов застроек, общей протяженностью 34,801 км в безнапорном исполнении диаметром 150-500 мм и 6,539 км напорных сетей диаметром 150-500 мм (в двухтрубном исчислении) в районах города Нефтеюганска:</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4 микрорайон;</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5 микрорайон;</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6 микрорайон;</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7 микрорайон;</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Микрорайон 8А;</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Микрорайон 9А;</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Микрорайон 10А;</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11 микрорайон;</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Микрорайон 11Б;</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Микрорайон 11В;</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15 микрорайон;</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17 микрорайон;</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Микрорайон СУ-62;</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Прибрежная зона;</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Проезд Озерный;</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Северо-восточная часть города.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2)</w:t>
      </w:r>
      <w:r w:rsidRPr="00A11C63">
        <w:rPr>
          <w:rFonts w:eastAsia="Calibri"/>
          <w:sz w:val="26"/>
          <w:szCs w:val="26"/>
        </w:rPr>
        <w:tab/>
        <w:t>Строительство новых канализационных насосных станций:</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КНС Прибрежной зоны 1, 2 – согласно «Проект внесения изменений в проект планировки и проект межевания территории прибрежной зоны г. Нефтеюганска», утвержденный постановлением администрации города от 11.04.2011 г. №827 (муниципальный контракт №412 от 17.09.2013 г.);</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lastRenderedPageBreak/>
        <w:t>КНС СУ-62 – согласно «Проект планировки территории в районе СУ-62 г. Нефтеюганск» (муниципальный контракт №0187300012813000011/13 от 22.04.2013 г.);</w:t>
      </w:r>
    </w:p>
    <w:p w:rsidR="00A11C63" w:rsidRPr="00A11C63" w:rsidRDefault="00A11C63" w:rsidP="004C30D2">
      <w:pPr>
        <w:numPr>
          <w:ilvl w:val="0"/>
          <w:numId w:val="33"/>
        </w:numPr>
        <w:spacing w:before="120" w:after="120" w:line="360" w:lineRule="auto"/>
        <w:ind w:hanging="1429"/>
        <w:contextualSpacing/>
        <w:jc w:val="both"/>
        <w:rPr>
          <w:rFonts w:eastAsia="Calibri"/>
          <w:sz w:val="26"/>
          <w:szCs w:val="26"/>
        </w:rPr>
      </w:pPr>
      <w:r w:rsidRPr="00A11C63">
        <w:rPr>
          <w:rFonts w:eastAsia="Calibri"/>
          <w:sz w:val="26"/>
          <w:szCs w:val="26"/>
        </w:rPr>
        <w:t>КНС 14 в северо-восточной части г. Нефтеюганска – согласно «Проект планировки и межевания территории Северо-восточной части города Нефтеюганска (ограниченной ул. Ленина, Объездная дорога, район аэропорта)».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На рисунках </w:t>
      </w:r>
      <w:r w:rsidRPr="00A11C63">
        <w:rPr>
          <w:rFonts w:eastAsia="Calibri"/>
          <w:sz w:val="26"/>
          <w:szCs w:val="26"/>
        </w:rPr>
        <w:fldChar w:fldCharType="begin"/>
      </w:r>
      <w:r w:rsidRPr="00A11C63">
        <w:rPr>
          <w:rFonts w:eastAsia="Calibri"/>
          <w:sz w:val="26"/>
          <w:szCs w:val="26"/>
        </w:rPr>
        <w:instrText xml:space="preserve"> REF Рис_Сети_КНС_ВО_перспектива_1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78</w:t>
      </w:r>
      <w:r w:rsidRPr="00A11C63">
        <w:rPr>
          <w:rFonts w:eastAsia="Calibri"/>
          <w:sz w:val="26"/>
          <w:szCs w:val="26"/>
        </w:rPr>
        <w:fldChar w:fldCharType="end"/>
      </w:r>
      <w:r w:rsidRPr="00A11C63">
        <w:rPr>
          <w:rFonts w:eastAsia="Calibri"/>
          <w:sz w:val="26"/>
          <w:szCs w:val="26"/>
        </w:rPr>
        <w:t>-</w:t>
      </w:r>
      <w:r w:rsidRPr="00A11C63">
        <w:rPr>
          <w:rFonts w:eastAsia="Calibri"/>
          <w:sz w:val="26"/>
          <w:szCs w:val="26"/>
        </w:rPr>
        <w:fldChar w:fldCharType="begin"/>
      </w:r>
      <w:r w:rsidRPr="00A11C63">
        <w:rPr>
          <w:rFonts w:eastAsia="Calibri"/>
          <w:sz w:val="26"/>
          <w:szCs w:val="26"/>
        </w:rPr>
        <w:instrText xml:space="preserve"> REF Рис_Сети_КНС_ВО_перспектива_2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86</w:t>
      </w:r>
      <w:r w:rsidRPr="00A11C63">
        <w:rPr>
          <w:rFonts w:eastAsia="Calibri"/>
          <w:sz w:val="26"/>
          <w:szCs w:val="26"/>
        </w:rPr>
        <w:fldChar w:fldCharType="end"/>
      </w:r>
      <w:r w:rsidRPr="00A11C63">
        <w:rPr>
          <w:rFonts w:eastAsia="Calibri"/>
          <w:sz w:val="26"/>
          <w:szCs w:val="26"/>
        </w:rPr>
        <w:t xml:space="preserve"> представлено расположение новых КНС и трассировка новых сетей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Стоит отметить, что строительство КНС в микрорайоне 11В согласно «Проект планировки и проект межевания для комплексного освоения территории, расположенной по адресу: г. Нефтеюганск, ул. им. Алексея Варакина, земельный участок №3» на момент актуализации схемы водоотведения завершено.</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57" o:spid="_x0000_i1142" type="#_x0000_t75" style="width:432.75pt;height:612pt;rotation:90;visibility:visible">
            <v:imagedata r:id="rId131" o:title=""/>
          </v:shape>
        </w:pict>
      </w:r>
    </w:p>
    <w:p w:rsidR="00A11C63" w:rsidRPr="00A11C63" w:rsidRDefault="00A11C63" w:rsidP="00A11C63">
      <w:pPr>
        <w:spacing w:before="120" w:after="120" w:line="360" w:lineRule="auto"/>
        <w:ind w:firstLine="709"/>
        <w:jc w:val="both"/>
        <w:rPr>
          <w:rFonts w:eastAsia="Calibri"/>
          <w:b/>
          <w:bCs/>
          <w:sz w:val="24"/>
          <w:szCs w:val="24"/>
        </w:rPr>
      </w:pPr>
      <w:r w:rsidRPr="00A11C63">
        <w:rPr>
          <w:rFonts w:eastAsia="Calibri"/>
          <w:b/>
          <w:bCs/>
          <w:sz w:val="24"/>
          <w:szCs w:val="24"/>
        </w:rPr>
        <w:t xml:space="preserve">Рисунок </w:t>
      </w:r>
      <w:bookmarkStart w:id="409" w:name="Рис_Сети_КНС_ВО_перспектива_1"/>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78</w:t>
      </w:r>
      <w:r w:rsidRPr="00A11C63">
        <w:rPr>
          <w:rFonts w:eastAsia="Calibri"/>
          <w:b/>
          <w:bCs/>
          <w:sz w:val="24"/>
          <w:szCs w:val="24"/>
        </w:rPr>
        <w:fldChar w:fldCharType="end"/>
      </w:r>
      <w:bookmarkEnd w:id="409"/>
      <w:r w:rsidRPr="00A11C63">
        <w:rPr>
          <w:rFonts w:eastAsia="Calibri"/>
          <w:b/>
          <w:bCs/>
          <w:sz w:val="24"/>
          <w:szCs w:val="24"/>
        </w:rPr>
        <w:t xml:space="preserve"> – Перспективные сети 4, 5, 6 мкр.</w:t>
      </w: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58" o:spid="_x0000_i1143" type="#_x0000_t75" style="width:435pt;height:615.75pt;rotation:90;visibility:visible">
            <v:imagedata r:id="rId132" o:title=""/>
          </v:shape>
        </w:pict>
      </w:r>
    </w:p>
    <w:p w:rsidR="00A11C63" w:rsidRPr="00A11C63" w:rsidRDefault="00A11C63" w:rsidP="00A11C63">
      <w:pPr>
        <w:spacing w:before="120" w:after="120" w:line="360" w:lineRule="auto"/>
        <w:ind w:firstLine="709"/>
        <w:jc w:val="both"/>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79</w:t>
      </w:r>
      <w:r w:rsidRPr="00A11C63">
        <w:rPr>
          <w:rFonts w:eastAsia="Calibri"/>
          <w:b/>
          <w:bCs/>
          <w:sz w:val="24"/>
          <w:szCs w:val="24"/>
        </w:rPr>
        <w:fldChar w:fldCharType="end"/>
      </w:r>
      <w:r w:rsidRPr="00A11C63">
        <w:rPr>
          <w:rFonts w:eastAsia="Calibri"/>
          <w:b/>
          <w:bCs/>
          <w:sz w:val="24"/>
          <w:szCs w:val="24"/>
        </w:rPr>
        <w:t xml:space="preserve"> – Перспективные сети в мкр. 8А, 9А</w:t>
      </w: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59" o:spid="_x0000_i1144" type="#_x0000_t75" style="width:6in;height:611.25pt;rotation:90;visibility:visible">
            <v:imagedata r:id="rId133" o:title=""/>
          </v:shape>
        </w:pict>
      </w:r>
    </w:p>
    <w:p w:rsidR="00A11C63" w:rsidRPr="00A11C63" w:rsidRDefault="00A11C63" w:rsidP="00A11C63">
      <w:pPr>
        <w:spacing w:before="120" w:after="120" w:line="360" w:lineRule="auto"/>
        <w:ind w:firstLine="709"/>
        <w:jc w:val="both"/>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80</w:t>
      </w:r>
      <w:r w:rsidRPr="00A11C63">
        <w:rPr>
          <w:rFonts w:eastAsia="Calibri"/>
          <w:b/>
          <w:bCs/>
          <w:sz w:val="24"/>
          <w:szCs w:val="24"/>
        </w:rPr>
        <w:fldChar w:fldCharType="end"/>
      </w:r>
      <w:r w:rsidRPr="00A11C63">
        <w:rPr>
          <w:rFonts w:eastAsia="Calibri"/>
          <w:b/>
          <w:bCs/>
          <w:sz w:val="24"/>
          <w:szCs w:val="24"/>
        </w:rPr>
        <w:t xml:space="preserve"> – Перспективные сети в мкр. 10А</w:t>
      </w:r>
    </w:p>
    <w:p w:rsidR="00A11C63" w:rsidRPr="00A11C63" w:rsidRDefault="00A11C63" w:rsidP="00A11C63">
      <w:pPr>
        <w:spacing w:line="360" w:lineRule="auto"/>
        <w:jc w:val="center"/>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60" o:spid="_x0000_i1145" type="#_x0000_t75" style="width:461.25pt;height:652.5pt;visibility:visible">
            <v:imagedata r:id="rId134" o:title=""/>
          </v:shape>
        </w:pict>
      </w:r>
    </w:p>
    <w:p w:rsidR="00A11C63" w:rsidRPr="00A11C63" w:rsidRDefault="00A11C63" w:rsidP="00A11C63">
      <w:pPr>
        <w:spacing w:before="120" w:after="120" w:line="360" w:lineRule="auto"/>
        <w:jc w:val="both"/>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81</w:t>
      </w:r>
      <w:r w:rsidRPr="00A11C63">
        <w:rPr>
          <w:rFonts w:eastAsia="Calibri"/>
          <w:b/>
          <w:bCs/>
          <w:sz w:val="24"/>
          <w:szCs w:val="24"/>
        </w:rPr>
        <w:fldChar w:fldCharType="end"/>
      </w:r>
      <w:r w:rsidRPr="00A11C63">
        <w:rPr>
          <w:rFonts w:eastAsia="Calibri"/>
          <w:b/>
          <w:bCs/>
          <w:sz w:val="24"/>
          <w:szCs w:val="24"/>
        </w:rPr>
        <w:t xml:space="preserve"> – Перспективные сети в мкр. 11, 11Б</w:t>
      </w:r>
    </w:p>
    <w:p w:rsidR="00A11C63" w:rsidRPr="00A11C63" w:rsidRDefault="00A11C63" w:rsidP="00A11C63">
      <w:pPr>
        <w:spacing w:before="120" w:after="120" w:line="360" w:lineRule="auto"/>
        <w:ind w:firstLine="709"/>
        <w:jc w:val="both"/>
        <w:rPr>
          <w:rFonts w:eastAsia="Calibri"/>
          <w:b/>
          <w:bCs/>
          <w:sz w:val="24"/>
          <w:szCs w:val="24"/>
        </w:rPr>
        <w:sectPr w:rsidR="00A11C63" w:rsidRPr="00A11C63" w:rsidSect="00A11C63">
          <w:pgSz w:w="11906" w:h="16838"/>
          <w:pgMar w:top="1134" w:right="851" w:bottom="851" w:left="1701" w:header="709" w:footer="709" w:gutter="0"/>
          <w:cols w:space="708"/>
          <w:docGrid w:linePitch="360"/>
        </w:sectPr>
      </w:pPr>
    </w:p>
    <w:p w:rsidR="00A11C63" w:rsidRPr="00A11C63" w:rsidRDefault="004A00C1" w:rsidP="00A11C63">
      <w:pPr>
        <w:jc w:val="center"/>
        <w:rPr>
          <w:rFonts w:eastAsia="Calibri"/>
          <w:sz w:val="26"/>
          <w:szCs w:val="26"/>
        </w:rPr>
      </w:pPr>
      <w:r>
        <w:rPr>
          <w:rFonts w:eastAsia="Calibri"/>
          <w:noProof/>
          <w:sz w:val="26"/>
          <w:szCs w:val="26"/>
          <w:lang w:eastAsia="ru-RU"/>
        </w:rPr>
        <w:lastRenderedPageBreak/>
        <w:pict>
          <v:shape id="Рисунок 161" o:spid="_x0000_i1146" type="#_x0000_t75" style="width:439.5pt;height:621.75pt;rotation:90;visibility:visible">
            <v:imagedata r:id="rId135" o:title=""/>
          </v:shape>
        </w:pict>
      </w:r>
    </w:p>
    <w:p w:rsidR="00A11C63" w:rsidRPr="00A11C63" w:rsidRDefault="00A11C63" w:rsidP="00A11C63">
      <w:pPr>
        <w:spacing w:before="120" w:after="120" w:line="360" w:lineRule="auto"/>
        <w:ind w:firstLine="709"/>
        <w:jc w:val="both"/>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82</w:t>
      </w:r>
      <w:r w:rsidRPr="00A11C63">
        <w:rPr>
          <w:rFonts w:eastAsia="Calibri"/>
          <w:b/>
          <w:bCs/>
          <w:sz w:val="24"/>
          <w:szCs w:val="24"/>
        </w:rPr>
        <w:fldChar w:fldCharType="end"/>
      </w:r>
      <w:r w:rsidRPr="00A11C63">
        <w:rPr>
          <w:rFonts w:eastAsia="Calibri"/>
          <w:b/>
          <w:bCs/>
          <w:sz w:val="24"/>
          <w:szCs w:val="24"/>
        </w:rPr>
        <w:t xml:space="preserve"> – Перспективные сети в мкр. 11В</w:t>
      </w:r>
    </w:p>
    <w:p w:rsidR="00A11C63" w:rsidRPr="00A11C63" w:rsidRDefault="004A00C1" w:rsidP="00A11C63">
      <w:pPr>
        <w:jc w:val="center"/>
        <w:rPr>
          <w:rFonts w:eastAsia="Calibri"/>
          <w:sz w:val="26"/>
          <w:szCs w:val="26"/>
        </w:rPr>
      </w:pPr>
      <w:r>
        <w:rPr>
          <w:rFonts w:eastAsia="Calibri"/>
          <w:noProof/>
          <w:sz w:val="26"/>
          <w:szCs w:val="26"/>
          <w:lang w:eastAsia="ru-RU"/>
        </w:rPr>
        <w:lastRenderedPageBreak/>
        <w:pict>
          <v:shape id="Рисунок 162" o:spid="_x0000_i1147" type="#_x0000_t75" style="width:435.75pt;height:617.25pt;rotation:90;visibility:visible">
            <v:imagedata r:id="rId136" o:title=""/>
          </v:shape>
        </w:pict>
      </w:r>
    </w:p>
    <w:p w:rsidR="00A11C63" w:rsidRPr="00A11C63" w:rsidRDefault="00A11C63" w:rsidP="00A11C63">
      <w:pPr>
        <w:spacing w:before="120" w:after="120" w:line="360" w:lineRule="auto"/>
        <w:ind w:firstLine="709"/>
        <w:jc w:val="both"/>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83</w:t>
      </w:r>
      <w:r w:rsidRPr="00A11C63">
        <w:rPr>
          <w:rFonts w:eastAsia="Calibri"/>
          <w:b/>
          <w:bCs/>
          <w:sz w:val="24"/>
          <w:szCs w:val="24"/>
        </w:rPr>
        <w:fldChar w:fldCharType="end"/>
      </w:r>
      <w:r w:rsidRPr="00A11C63">
        <w:rPr>
          <w:rFonts w:eastAsia="Calibri"/>
          <w:b/>
          <w:bCs/>
          <w:sz w:val="24"/>
          <w:szCs w:val="24"/>
        </w:rPr>
        <w:t xml:space="preserve"> – Перспективные сети и КНС в мкр. 14, 15 и Прибрежной зоне</w:t>
      </w:r>
    </w:p>
    <w:p w:rsidR="00A11C63" w:rsidRPr="00A11C63" w:rsidRDefault="00A11C63" w:rsidP="00A11C63">
      <w:pPr>
        <w:spacing w:line="360" w:lineRule="auto"/>
        <w:jc w:val="center"/>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4A00C1" w:rsidP="00A11C63">
      <w:pPr>
        <w:spacing w:line="360" w:lineRule="auto"/>
        <w:jc w:val="center"/>
        <w:rPr>
          <w:rFonts w:eastAsia="Calibri"/>
          <w:sz w:val="26"/>
          <w:szCs w:val="26"/>
        </w:rPr>
      </w:pPr>
      <w:r>
        <w:rPr>
          <w:rFonts w:eastAsia="Calibri"/>
          <w:noProof/>
          <w:sz w:val="26"/>
          <w:szCs w:val="26"/>
          <w:lang w:eastAsia="ru-RU"/>
        </w:rPr>
        <w:lastRenderedPageBreak/>
        <w:pict>
          <v:shape id="Рисунок 163" o:spid="_x0000_i1148" type="#_x0000_t75" style="width:462pt;height:653.25pt;visibility:visible">
            <v:imagedata r:id="rId137" o:title=""/>
          </v:shape>
        </w:pict>
      </w:r>
    </w:p>
    <w:p w:rsidR="00A11C63" w:rsidRPr="00A11C63" w:rsidRDefault="00A11C63" w:rsidP="00A11C63">
      <w:pPr>
        <w:spacing w:before="120" w:after="120" w:line="360" w:lineRule="auto"/>
        <w:jc w:val="both"/>
        <w:rPr>
          <w:rFonts w:eastAsia="Calibri"/>
          <w:b/>
          <w:bCs/>
          <w:sz w:val="24"/>
          <w:szCs w:val="24"/>
        </w:rPr>
      </w:pPr>
      <w:r w:rsidRPr="00A11C63">
        <w:rPr>
          <w:rFonts w:eastAsia="Calibri"/>
          <w:b/>
          <w:bCs/>
          <w:sz w:val="24"/>
          <w:szCs w:val="24"/>
        </w:rPr>
        <w:t xml:space="preserve">Рисунок </w:t>
      </w:r>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84</w:t>
      </w:r>
      <w:r w:rsidRPr="00A11C63">
        <w:rPr>
          <w:rFonts w:eastAsia="Calibri"/>
          <w:b/>
          <w:bCs/>
          <w:sz w:val="24"/>
          <w:szCs w:val="24"/>
        </w:rPr>
        <w:fldChar w:fldCharType="end"/>
      </w:r>
      <w:r w:rsidRPr="00A11C63">
        <w:rPr>
          <w:rFonts w:eastAsia="Calibri"/>
          <w:b/>
          <w:bCs/>
          <w:sz w:val="24"/>
          <w:szCs w:val="24"/>
        </w:rPr>
        <w:t xml:space="preserve"> – Перспективные сети и КНС в мкр. 17 и Прибрежной зоне</w:t>
      </w:r>
    </w:p>
    <w:p w:rsidR="00A11C63" w:rsidRPr="00A11C63" w:rsidRDefault="00A11C63" w:rsidP="00A11C63">
      <w:pPr>
        <w:spacing w:line="360" w:lineRule="auto"/>
        <w:jc w:val="center"/>
        <w:rPr>
          <w:rFonts w:eastAsia="Calibri"/>
          <w:sz w:val="26"/>
          <w:szCs w:val="26"/>
        </w:rPr>
        <w:sectPr w:rsidR="00A11C63" w:rsidRPr="00A11C63" w:rsidSect="00A11C63">
          <w:pgSz w:w="11906" w:h="16838"/>
          <w:pgMar w:top="1134" w:right="851" w:bottom="851" w:left="1701" w:header="709" w:footer="709" w:gutter="0"/>
          <w:cols w:space="708"/>
          <w:docGrid w:linePitch="360"/>
        </w:sectPr>
      </w:pPr>
    </w:p>
    <w:p w:rsidR="00A11C63" w:rsidRPr="00A11C63" w:rsidRDefault="004A00C1" w:rsidP="00A11C63">
      <w:pPr>
        <w:jc w:val="center"/>
        <w:rPr>
          <w:rFonts w:eastAsia="Calibri"/>
          <w:noProof/>
          <w:sz w:val="26"/>
          <w:szCs w:val="26"/>
          <w:lang w:eastAsia="ru-RU"/>
        </w:rPr>
      </w:pPr>
      <w:r>
        <w:rPr>
          <w:rFonts w:eastAsia="Calibri"/>
          <w:noProof/>
          <w:sz w:val="26"/>
          <w:szCs w:val="26"/>
          <w:lang w:eastAsia="ru-RU"/>
        </w:rPr>
        <w:lastRenderedPageBreak/>
        <w:pict>
          <v:shape id="Рисунок 12" o:spid="_x0000_i1149" type="#_x0000_t75" style="width:623.25pt;height:440.25pt;visibility:visible">
            <v:imagedata r:id="rId138" o:title=""/>
          </v:shape>
        </w:pict>
      </w:r>
    </w:p>
    <w:p w:rsidR="00A11C63" w:rsidRPr="00A11C63" w:rsidRDefault="00A11C63" w:rsidP="00A11C63">
      <w:pPr>
        <w:spacing w:before="120" w:after="120" w:line="360" w:lineRule="auto"/>
        <w:jc w:val="both"/>
        <w:rPr>
          <w:rFonts w:eastAsia="Calibri"/>
          <w:b/>
          <w:bCs/>
          <w:sz w:val="24"/>
          <w:szCs w:val="24"/>
        </w:rPr>
      </w:pPr>
      <w:r w:rsidRPr="00A11C63">
        <w:rPr>
          <w:rFonts w:eastAsia="Calibri"/>
          <w:b/>
          <w:bCs/>
          <w:sz w:val="24"/>
          <w:szCs w:val="24"/>
        </w:rPr>
        <w:t xml:space="preserve">Рисунок </w:t>
      </w:r>
      <w:bookmarkStart w:id="410" w:name="Рис_Сети_КНС_ВО_перспектива_КНС14"/>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85</w:t>
      </w:r>
      <w:r w:rsidRPr="00A11C63">
        <w:rPr>
          <w:rFonts w:eastAsia="Calibri"/>
          <w:b/>
          <w:bCs/>
          <w:sz w:val="24"/>
          <w:szCs w:val="24"/>
        </w:rPr>
        <w:fldChar w:fldCharType="end"/>
      </w:r>
      <w:bookmarkEnd w:id="410"/>
      <w:r w:rsidRPr="00A11C63">
        <w:rPr>
          <w:rFonts w:eastAsia="Calibri"/>
          <w:b/>
          <w:bCs/>
          <w:sz w:val="24"/>
          <w:szCs w:val="24"/>
        </w:rPr>
        <w:t xml:space="preserve"> – Перспективные сети и КНС 14 в северо-восточной части г. Нефтеюганска</w:t>
      </w:r>
    </w:p>
    <w:p w:rsidR="00A11C63" w:rsidRPr="00A11C63" w:rsidRDefault="004A00C1" w:rsidP="00A11C63">
      <w:pPr>
        <w:jc w:val="center"/>
        <w:rPr>
          <w:rFonts w:eastAsia="Calibri"/>
          <w:sz w:val="26"/>
          <w:szCs w:val="26"/>
        </w:rPr>
      </w:pPr>
      <w:r>
        <w:rPr>
          <w:rFonts w:eastAsia="Calibri"/>
          <w:noProof/>
          <w:sz w:val="26"/>
          <w:szCs w:val="26"/>
          <w:lang w:eastAsia="ru-RU"/>
        </w:rPr>
        <w:lastRenderedPageBreak/>
        <w:pict>
          <v:shape id="Рисунок 164" o:spid="_x0000_i1150" type="#_x0000_t75" style="width:437.25pt;height:618pt;rotation:90;visibility:visible">
            <v:imagedata r:id="rId139" o:title=""/>
          </v:shape>
        </w:pict>
      </w:r>
    </w:p>
    <w:p w:rsidR="00A11C63" w:rsidRPr="00A11C63" w:rsidRDefault="00A11C63" w:rsidP="00A11C63">
      <w:pPr>
        <w:spacing w:before="120" w:after="120" w:line="360" w:lineRule="auto"/>
        <w:ind w:firstLine="709"/>
        <w:jc w:val="both"/>
        <w:rPr>
          <w:rFonts w:eastAsia="Calibri"/>
          <w:b/>
          <w:bCs/>
          <w:sz w:val="24"/>
          <w:szCs w:val="24"/>
        </w:rPr>
      </w:pPr>
      <w:r w:rsidRPr="00A11C63">
        <w:rPr>
          <w:rFonts w:eastAsia="Calibri"/>
          <w:b/>
          <w:bCs/>
          <w:sz w:val="24"/>
          <w:szCs w:val="24"/>
        </w:rPr>
        <w:t xml:space="preserve">Рисунок </w:t>
      </w:r>
      <w:bookmarkStart w:id="411" w:name="Рис_Сети_КНС_ВО_перспектива_2"/>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86</w:t>
      </w:r>
      <w:r w:rsidRPr="00A11C63">
        <w:rPr>
          <w:rFonts w:eastAsia="Calibri"/>
          <w:b/>
          <w:bCs/>
          <w:sz w:val="24"/>
          <w:szCs w:val="24"/>
        </w:rPr>
        <w:fldChar w:fldCharType="end"/>
      </w:r>
      <w:bookmarkEnd w:id="411"/>
      <w:r w:rsidRPr="00A11C63">
        <w:rPr>
          <w:rFonts w:eastAsia="Calibri"/>
          <w:b/>
          <w:bCs/>
          <w:sz w:val="24"/>
          <w:szCs w:val="24"/>
        </w:rPr>
        <w:t xml:space="preserve"> – Перспективные сети и КНС в СУ-62</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4C30D2">
      <w:pPr>
        <w:numPr>
          <w:ilvl w:val="0"/>
          <w:numId w:val="32"/>
        </w:numPr>
        <w:spacing w:before="120" w:after="60" w:line="360" w:lineRule="auto"/>
        <w:ind w:firstLine="709"/>
        <w:jc w:val="both"/>
        <w:rPr>
          <w:rFonts w:eastAsia="Calibri"/>
          <w:sz w:val="26"/>
          <w:szCs w:val="26"/>
        </w:rPr>
      </w:pPr>
      <w:r w:rsidRPr="00A11C63">
        <w:rPr>
          <w:rFonts w:eastAsia="Calibri"/>
          <w:sz w:val="26"/>
          <w:szCs w:val="26"/>
          <w:u w:val="single"/>
        </w:rPr>
        <w:lastRenderedPageBreak/>
        <w:t>Техническое обоснование реконструкции КНС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lang w:val="x-none"/>
        </w:rPr>
        <w:t>Отведение производственно-бытовых сточных вод осуществляется самотечными сетями на КНС, расположенные в пониженных местах рельефа, от которых напорными трубопроводами подаются на ГКНС и далее на канализационные очистные сооружения.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рамках «Программы комплексного развития систем коммунальной инфраструктуры муниципального образования г. Нефтеюганск на период до 2027 года» разработаны мероприятия по реконструкции КНС с заменой оборудования и переводом в автоматический режим работы, а также создание автоматизированной системы управления и диспетчеризации канализационных насосных станций.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Реконструкции подлежат следующие КНС:</w:t>
      </w:r>
    </w:p>
    <w:p w:rsidR="00A11C63" w:rsidRPr="00A11C63" w:rsidRDefault="00A11C63" w:rsidP="004C30D2">
      <w:pPr>
        <w:numPr>
          <w:ilvl w:val="0"/>
          <w:numId w:val="34"/>
        </w:numPr>
        <w:spacing w:before="120" w:after="120" w:line="360" w:lineRule="auto"/>
        <w:contextualSpacing/>
        <w:jc w:val="both"/>
        <w:rPr>
          <w:rFonts w:eastAsia="Calibri"/>
          <w:sz w:val="26"/>
          <w:szCs w:val="26"/>
        </w:rPr>
      </w:pPr>
      <w:r w:rsidRPr="00A11C63">
        <w:rPr>
          <w:rFonts w:eastAsia="Calibri"/>
          <w:sz w:val="26"/>
          <w:szCs w:val="26"/>
        </w:rPr>
        <w:t>КНС-5;</w:t>
      </w:r>
    </w:p>
    <w:p w:rsidR="00A11C63" w:rsidRPr="00A11C63" w:rsidRDefault="00A11C63" w:rsidP="004C30D2">
      <w:pPr>
        <w:numPr>
          <w:ilvl w:val="0"/>
          <w:numId w:val="34"/>
        </w:numPr>
        <w:spacing w:before="120" w:after="120" w:line="360" w:lineRule="auto"/>
        <w:contextualSpacing/>
        <w:jc w:val="both"/>
        <w:rPr>
          <w:rFonts w:eastAsia="Calibri"/>
          <w:sz w:val="26"/>
          <w:szCs w:val="26"/>
        </w:rPr>
      </w:pPr>
      <w:r w:rsidRPr="00A11C63">
        <w:rPr>
          <w:rFonts w:eastAsia="Calibri"/>
          <w:sz w:val="26"/>
          <w:szCs w:val="26"/>
        </w:rPr>
        <w:t>КНС-8.</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Также необходимо провести реконструкцию КНС-3А и КНС-7.</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Необходимость выполнения мероприятий на указанных КНС обусловлена износом и несоответствием насосного оборудования современным требованиям по надежности и электропотреблению, отсутствием систем автоматизации и диспетчеризации.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рамках разработанной инвестиционной программы АО «ЮВК» в сфере водоснабжения и водоотведения на 2018-2020 годы, утвержденной Приказом Департамента ЖКХ ХМАО-Югры №191-П от 30.11.2017 г., необходимо выполнить следующее мероприятие на КНС-3А – приобретение и установка «Станции частотного управления насосными агрегатами» Насос №2 СМ 250-200-400/4, инв. № 70634, №4 2СМ 250-200-400/4, инв. № 70256, №3 2СМ 250-200-400/4, инв. № 70636. Необходимость выполнения мероприятия обусловлена большим потреблением электрической энергии и низким КПД насосных агрегатов.</w:t>
      </w:r>
    </w:p>
    <w:p w:rsidR="00A11C63" w:rsidRPr="00A11C63" w:rsidRDefault="00A11C63" w:rsidP="00DC034A">
      <w:pPr>
        <w:spacing w:before="120" w:after="120" w:line="360" w:lineRule="auto"/>
        <w:ind w:firstLine="709"/>
        <w:jc w:val="both"/>
        <w:rPr>
          <w:rFonts w:eastAsia="Calibri"/>
          <w:sz w:val="26"/>
          <w:szCs w:val="26"/>
        </w:rPr>
      </w:pPr>
      <w:r w:rsidRPr="00A11C63">
        <w:rPr>
          <w:rFonts w:eastAsia="Calibri"/>
          <w:sz w:val="26"/>
          <w:szCs w:val="26"/>
        </w:rPr>
        <w:t>В качестве альтернативы указанному мероприятию возможно приобретение и установка системы плавного пуска (мягкий пускатель) насосных агрегатов.</w:t>
      </w:r>
    </w:p>
    <w:p w:rsidR="00A11C63" w:rsidRPr="00A11C63" w:rsidRDefault="00A11C63" w:rsidP="004C30D2">
      <w:pPr>
        <w:numPr>
          <w:ilvl w:val="0"/>
          <w:numId w:val="32"/>
        </w:numPr>
        <w:spacing w:before="120" w:after="60" w:line="360" w:lineRule="auto"/>
        <w:ind w:firstLine="709"/>
        <w:jc w:val="both"/>
        <w:rPr>
          <w:rFonts w:eastAsia="Calibri"/>
          <w:sz w:val="26"/>
          <w:szCs w:val="26"/>
        </w:rPr>
      </w:pPr>
      <w:r w:rsidRPr="00A11C63">
        <w:rPr>
          <w:rFonts w:eastAsia="Calibri"/>
          <w:sz w:val="26"/>
          <w:szCs w:val="26"/>
          <w:u w:val="single"/>
        </w:rPr>
        <w:lastRenderedPageBreak/>
        <w:t>Техническое обоснование вывода из эксплуатации КНС-10 и КНС-11</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Согласно «Проект планировки и межевания территории Северо-восточной части города Нефтеюганска (ограниченной ул. Ленина, Объездная дорога, район аэропорта)» для подключения перспективных и существующих потребителей запланировано строительство КНС-14 с выводом из эксплуатации существующей КНС-10 в районе аэропорта (перспективные сети и КНС показаны на рисунке </w:t>
      </w:r>
      <w:r w:rsidRPr="00A11C63">
        <w:rPr>
          <w:rFonts w:eastAsia="Calibri"/>
          <w:sz w:val="26"/>
          <w:szCs w:val="26"/>
        </w:rPr>
        <w:fldChar w:fldCharType="begin"/>
      </w:r>
      <w:r w:rsidRPr="00A11C63">
        <w:rPr>
          <w:rFonts w:eastAsia="Calibri"/>
          <w:sz w:val="26"/>
          <w:szCs w:val="26"/>
        </w:rPr>
        <w:instrText xml:space="preserve"> REF Рис_Сети_КНС_ВО_перспектива_КНС14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85</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территории микрорайона СУ-62 запланирован снос жилых домов, признанных в установленном порядке аварийными и непригодными, и строительство нового жилого фонда на данной территории.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Вывод из эксплуатации КНС-11 обусловлен «Проект планировки территории в районе СУ-62 г. Нефтеюганск» (муниципальный контракт №0187300012813000011/13 от 22.04.2013 г.).</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Отвод стоков от данной территории планируется осуществлять по перспективным самотечным сетям до перспективной КНС (перспективные сети и КНС показаны на рисунке </w:t>
      </w:r>
      <w:r w:rsidRPr="00A11C63">
        <w:rPr>
          <w:rFonts w:eastAsia="Calibri"/>
          <w:sz w:val="26"/>
          <w:szCs w:val="26"/>
        </w:rPr>
        <w:fldChar w:fldCharType="begin"/>
      </w:r>
      <w:r w:rsidRPr="00A11C63">
        <w:rPr>
          <w:rFonts w:eastAsia="Calibri"/>
          <w:sz w:val="26"/>
          <w:szCs w:val="26"/>
        </w:rPr>
        <w:instrText xml:space="preserve"> REF Рис_Сети_КНС_ВО_перспектива_2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86</w:t>
      </w:r>
      <w:r w:rsidRPr="00A11C63">
        <w:rPr>
          <w:rFonts w:eastAsia="Calibri"/>
          <w:sz w:val="26"/>
          <w:szCs w:val="26"/>
        </w:rPr>
        <w:fldChar w:fldCharType="end"/>
      </w:r>
      <w:r w:rsidRPr="00A11C63">
        <w:rPr>
          <w:rFonts w:eastAsia="Calibri"/>
          <w:sz w:val="26"/>
          <w:szCs w:val="26"/>
        </w:rPr>
        <w:t>).</w:t>
      </w:r>
    </w:p>
    <w:p w:rsidR="00A11C63" w:rsidRPr="00A11C63" w:rsidRDefault="00A11C63" w:rsidP="004C30D2">
      <w:pPr>
        <w:numPr>
          <w:ilvl w:val="0"/>
          <w:numId w:val="32"/>
        </w:numPr>
        <w:spacing w:before="120" w:after="60" w:line="360" w:lineRule="auto"/>
        <w:ind w:firstLine="709"/>
        <w:jc w:val="both"/>
        <w:rPr>
          <w:rFonts w:eastAsia="Calibri"/>
          <w:sz w:val="26"/>
          <w:szCs w:val="26"/>
          <w:u w:val="single"/>
        </w:rPr>
      </w:pPr>
      <w:r w:rsidRPr="00A11C63">
        <w:rPr>
          <w:rFonts w:eastAsia="Calibri"/>
          <w:sz w:val="26"/>
          <w:szCs w:val="26"/>
          <w:u w:val="single"/>
        </w:rPr>
        <w:t>Техническое обоснование строительства второй очереди КОС 50000 м</w:t>
      </w:r>
      <w:r w:rsidRPr="00A11C63">
        <w:rPr>
          <w:rFonts w:eastAsia="Calibri"/>
          <w:sz w:val="26"/>
          <w:szCs w:val="26"/>
          <w:u w:val="single"/>
          <w:vertAlign w:val="superscript"/>
        </w:rPr>
        <w:t>3</w:t>
      </w:r>
      <w:r w:rsidRPr="00A11C63">
        <w:rPr>
          <w:rFonts w:eastAsia="Calibri"/>
          <w:sz w:val="26"/>
          <w:szCs w:val="26"/>
          <w:u w:val="single"/>
        </w:rPr>
        <w:t>/сут и вывод из эксплуатации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Одной из основных проблем системы водоотведения города Нефтеюганска является износ основного и вспомогательного оборудования КОС-12, а также не соответствие качество очистки сточных вод на КОС-12 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установленным нормативам допустимого сброса загрязняющих веществ и микроорганизмов в протоку Юганская Обь. Слабая очистка сточных вод пагубно влияет на состояние водного бассейна.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Помимо этого, разница геодезических отметок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и КОС-12 (КОС-12 расположены ниже) приводит к сложности распределения стоков на 2 потока в распределительной камере на КОС.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По завершению строительства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в результате анализа данных о поступивших объемах стоков за </w:t>
      </w:r>
      <w:r w:rsidRPr="00A11C63">
        <w:rPr>
          <w:rFonts w:eastAsia="Calibri"/>
          <w:sz w:val="26"/>
          <w:szCs w:val="26"/>
        </w:rPr>
        <w:lastRenderedPageBreak/>
        <w:t>предыдущий год, стало очевидно, что практически ежесуточно в часы максимального отведения сточных вод в объеме 1056 м</w:t>
      </w:r>
      <w:r w:rsidRPr="00A11C63">
        <w:rPr>
          <w:rFonts w:eastAsia="Calibri"/>
          <w:sz w:val="26"/>
          <w:szCs w:val="26"/>
          <w:vertAlign w:val="superscript"/>
        </w:rPr>
        <w:t>3</w:t>
      </w:r>
      <w:r w:rsidRPr="00A11C63">
        <w:rPr>
          <w:rFonts w:eastAsia="Calibri"/>
          <w:sz w:val="26"/>
          <w:szCs w:val="26"/>
        </w:rPr>
        <w:t>/ч будет происходить переполнение стоками комплексных установок процеживания сточных вод «HUBER», что приведет к затоплению нижнего этажа помещения ЗТЕ и установленного в нем электрооборудования, и, как следствие, полной остановки КОС-50. При этом для предотвращения возможности залпового сброса не очищенных и не обеззараженных стоков в водные объекты и на рельеф на обводной линии для сточных вод, поступивших свыше производительности 1041,7 м³/ч (25000:24=1041,7 м³/ч), проектом не предусмотрено.</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Как было отмечено в п. 2.3.3, в случае вывода КОС-12 из эксплуатации и поступления всех сточных вод с учетом перспективы на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наблюдается дефицит производительности КОС в максимальные сутки – 4,73 тыс. м</w:t>
      </w:r>
      <w:r w:rsidRPr="00A11C63">
        <w:rPr>
          <w:rFonts w:eastAsia="Calibri"/>
          <w:sz w:val="26"/>
          <w:szCs w:val="26"/>
          <w:vertAlign w:val="superscript"/>
        </w:rPr>
        <w:t>3</w:t>
      </w:r>
      <w:r w:rsidRPr="00A11C63">
        <w:rPr>
          <w:rFonts w:eastAsia="Calibri"/>
          <w:sz w:val="26"/>
          <w:szCs w:val="26"/>
        </w:rPr>
        <w:t xml:space="preserve">/сут или 18,92%. В дальнейшем увеличение поступления сточных вод от потребителей приведет к дефициту производительности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в максимальные сутки до 7,68 тыс. м</w:t>
      </w:r>
      <w:r w:rsidRPr="00A11C63">
        <w:rPr>
          <w:rFonts w:eastAsia="Calibri"/>
          <w:sz w:val="26"/>
          <w:szCs w:val="26"/>
          <w:vertAlign w:val="superscript"/>
        </w:rPr>
        <w:t>3</w:t>
      </w:r>
      <w:r w:rsidRPr="00A11C63">
        <w:rPr>
          <w:rFonts w:eastAsia="Calibri"/>
          <w:sz w:val="26"/>
          <w:szCs w:val="26"/>
        </w:rPr>
        <w:t>/сут или 30,73% (по состоянию на 2028 год).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Поэтому необходимо выполнить строительство и ввод в эксплуатацию II очереди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 xml:space="preserve">/сут </w:t>
      </w:r>
      <w:r w:rsidRPr="00A11C63">
        <w:rPr>
          <w:rFonts w:eastAsia="Calibri"/>
          <w:sz w:val="26"/>
          <w:szCs w:val="26"/>
        </w:rPr>
        <w:t>с выводом из эксплуатации КОС-12.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Строительство и ввод в эксплуатацию II очереди КОС предполагается в 2020-2021 гг., вывод из эксплуатации КОС-12 – в 2022 году.</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412" w:name="_Toc8913851"/>
      <w:r w:rsidRPr="00A11C63">
        <w:rPr>
          <w:b/>
          <w:bCs/>
          <w:kern w:val="28"/>
          <w:sz w:val="26"/>
          <w:szCs w:val="26"/>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412"/>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течение рассматриваемого периода необходимо выполнить реконструкцию (капитальный ремонт) 78,22 км сетей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К расчетному сроку для обеспечения технической возможности подключения к канализационным сетям абонентов перспективной жилой застройки требуется построить 34,801 км безнапорных и 6,539 км напорных сетей (в двухтрубном исчислении) в границах города Нефтеюганска. Согласно гидравлическим расчетам канализационной сети, диаметры предлагаемых к строительству безнапорных </w:t>
      </w:r>
      <w:r w:rsidRPr="00A11C63">
        <w:rPr>
          <w:rFonts w:eastAsia="Calibri"/>
          <w:sz w:val="26"/>
          <w:szCs w:val="26"/>
        </w:rPr>
        <w:lastRenderedPageBreak/>
        <w:t>трубопроводов составляют 150-500 мм, диаметры предлагаемых к строительству напорных трубопроводов составляют 150-500 мм, материал труб – ПВХ.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Трассы прохождения предлагаемых к строительству участков сети и местоположение новых КНС отражены в электронной модели системы водоотведения МО город Нефтеюганск, выполненной в ПРК Zulu Drain 8.0, а также представлены на рисунках </w:t>
      </w:r>
      <w:r w:rsidRPr="00A11C63">
        <w:rPr>
          <w:rFonts w:eastAsia="Calibri"/>
          <w:sz w:val="26"/>
          <w:szCs w:val="26"/>
        </w:rPr>
        <w:fldChar w:fldCharType="begin"/>
      </w:r>
      <w:r w:rsidRPr="00A11C63">
        <w:rPr>
          <w:rFonts w:eastAsia="Calibri"/>
          <w:sz w:val="26"/>
          <w:szCs w:val="26"/>
        </w:rPr>
        <w:instrText xml:space="preserve"> REF Рис_Сети_КНС_ВО_перспектива_1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78</w:t>
      </w:r>
      <w:r w:rsidRPr="00A11C63">
        <w:rPr>
          <w:rFonts w:eastAsia="Calibri"/>
          <w:sz w:val="26"/>
          <w:szCs w:val="26"/>
        </w:rPr>
        <w:fldChar w:fldCharType="end"/>
      </w:r>
      <w:r w:rsidRPr="00A11C63">
        <w:rPr>
          <w:rFonts w:eastAsia="Calibri"/>
          <w:sz w:val="26"/>
          <w:szCs w:val="26"/>
        </w:rPr>
        <w:t>-</w:t>
      </w:r>
      <w:r w:rsidRPr="00A11C63">
        <w:rPr>
          <w:rFonts w:eastAsia="Calibri"/>
          <w:sz w:val="26"/>
          <w:szCs w:val="26"/>
        </w:rPr>
        <w:fldChar w:fldCharType="begin"/>
      </w:r>
      <w:r w:rsidRPr="00A11C63">
        <w:rPr>
          <w:rFonts w:eastAsia="Calibri"/>
          <w:sz w:val="26"/>
          <w:szCs w:val="26"/>
        </w:rPr>
        <w:instrText xml:space="preserve"> REF Рис_Сети_КНС_ВО_перспектива_2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86</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территории г. Нефтеюганска запланирован снос жилых домов, признанных в установленном порядке аварийными и непригодными, и строительство нового жилого фонда на данной территории.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После сноса жилья необходимо провести демонтаж существующих канализационных сетей общей протяженностью 12,419 км, а также КНС-10 в районе аэропорта и КНС-11 в мкр. СУ-62.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 целью улучшения качества и надежности очистки сточных необходимо выполнить строительство и ввод в эксплуатацию II очереди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и вывести из эксплуатации изношенные КОС-12, выполнить реконструкцию КНС-3А, 5, 7, 8 с заменой оборудования и переводом в автоматический режим работы.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Администрацией г. Нефтеюганска запланировано выполнение следующих проектных работ:</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t>1.</w:t>
      </w:r>
      <w:r w:rsidR="00A11C63" w:rsidRPr="00A11C63">
        <w:rPr>
          <w:rFonts w:eastAsia="Calibri"/>
          <w:sz w:val="26"/>
          <w:szCs w:val="26"/>
        </w:rPr>
        <w:t>«КНС с резервуарами-усреднителями сточных вод», расположенный по адресу: г. Нефтеюганск, Проезд 5П, район КОС – 50 000 м</w:t>
      </w:r>
      <w:r w:rsidR="00A11C63" w:rsidRPr="00A11C63">
        <w:rPr>
          <w:rFonts w:eastAsia="Calibri"/>
          <w:sz w:val="26"/>
          <w:szCs w:val="26"/>
          <w:vertAlign w:val="superscript"/>
        </w:rPr>
        <w:t>3</w:t>
      </w:r>
      <w:r w:rsidR="00A11C63" w:rsidRPr="00A11C63">
        <w:rPr>
          <w:rFonts w:eastAsia="Calibri"/>
          <w:sz w:val="26"/>
          <w:szCs w:val="26"/>
        </w:rPr>
        <w:t>/сут.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Ввод в эксплуатацию вышеуказанного объекта позволит сгладить «пиковые» объемы поступления сточных вод в часы максимального отведения сточных вод на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что при среднесуточных объемах поступления стоков до 26000 </w:t>
      </w:r>
      <w:r w:rsidRPr="00A11C63">
        <w:rPr>
          <w:rFonts w:eastAsia="Calibri"/>
          <w:sz w:val="26"/>
          <w:szCs w:val="26"/>
          <w:lang w:val="x-none"/>
        </w:rPr>
        <w:t>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позволит вывести из эксплуатации КОС-12000 </w:t>
      </w:r>
      <w:r w:rsidRPr="00A11C63">
        <w:rPr>
          <w:rFonts w:eastAsia="Calibri"/>
          <w:sz w:val="26"/>
          <w:szCs w:val="26"/>
          <w:lang w:val="x-none"/>
        </w:rPr>
        <w:t>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При этом в перспективе развития территорий города не снимается необходимость строительства и ввода в эксплуатацию II очереди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w:t>
      </w:r>
    </w:p>
    <w:p w:rsidR="00A11C63" w:rsidRPr="00A11C63" w:rsidRDefault="00DC034A" w:rsidP="00DC034A">
      <w:pPr>
        <w:spacing w:before="120" w:after="120" w:line="360" w:lineRule="auto"/>
        <w:contextualSpacing/>
        <w:jc w:val="both"/>
        <w:rPr>
          <w:rFonts w:eastAsia="Calibri"/>
          <w:sz w:val="26"/>
          <w:szCs w:val="26"/>
        </w:rPr>
      </w:pPr>
      <w:r>
        <w:rPr>
          <w:rFonts w:eastAsia="Calibri"/>
          <w:sz w:val="26"/>
          <w:szCs w:val="26"/>
        </w:rPr>
        <w:lastRenderedPageBreak/>
        <w:t>2.</w:t>
      </w:r>
      <w:r w:rsidR="00A11C63" w:rsidRPr="00A11C63">
        <w:rPr>
          <w:rFonts w:eastAsia="Calibri"/>
          <w:sz w:val="26"/>
          <w:szCs w:val="26"/>
        </w:rPr>
        <w:t>«Напорный канализационный коллектор вдоль ул. Набережная с канализационной насосной станцией, расположенной в 17 микрорайоне», по адресу: г. Нефтеюганск, 17 микрорайон.</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результате выполнения проектных работ будут определены необходимые объемы работ по указанным объектам, определены технические показатели и необходимые капиталовложения в строительно-монтажные и пуско-наладочные работы.</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413" w:name="_Toc443642820"/>
      <w:bookmarkStart w:id="414" w:name="_Toc8913852"/>
      <w:r w:rsidRPr="00A11C63">
        <w:rPr>
          <w:b/>
          <w:bCs/>
          <w:kern w:val="28"/>
          <w:sz w:val="26"/>
          <w:szCs w:val="26"/>
          <w:lang w:val="x-none"/>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13"/>
      <w:bookmarkEnd w:id="414"/>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настоящий момент системы диспетчеризации присутствуют на КНС-1, 2, 4, 6, 7, 9.</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Настоящей схемой запланировано создание автоматизированной системы управления и диспетчеризации канализационных насосных станций: КНС-5, 7, 8.</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415" w:name="_Toc443642821"/>
      <w:bookmarkStart w:id="416" w:name="_Toc8913853"/>
      <w:r w:rsidRPr="00A11C63">
        <w:rPr>
          <w:b/>
          <w:bCs/>
          <w:kern w:val="28"/>
          <w:sz w:val="26"/>
          <w:szCs w:val="26"/>
          <w:lang w:val="x-none"/>
        </w:rPr>
        <w:t xml:space="preserve">Описание вариантов маршрутов прохождения трубопроводов (трасс) по территории </w:t>
      </w:r>
      <w:r w:rsidRPr="00A11C63">
        <w:rPr>
          <w:b/>
          <w:bCs/>
          <w:kern w:val="28"/>
          <w:sz w:val="26"/>
          <w:szCs w:val="26"/>
        </w:rPr>
        <w:t>города</w:t>
      </w:r>
      <w:r w:rsidRPr="00A11C63">
        <w:rPr>
          <w:b/>
          <w:bCs/>
          <w:kern w:val="28"/>
          <w:sz w:val="26"/>
          <w:szCs w:val="26"/>
          <w:lang w:val="x-none"/>
        </w:rPr>
        <w:t>, расположения намечаемых площадок под строительство сооружений водоотведения и их обоснование</w:t>
      </w:r>
      <w:bookmarkEnd w:id="415"/>
      <w:bookmarkEnd w:id="416"/>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Трассы прохождения предлагаемых к строительству участков сети и местоположение новых КНС отражены в электронной модели системы водоотведения МО город Нефтеюганск, выполненной в ПРК Zulu Drain 8.0, а также представлены на рисунках </w:t>
      </w:r>
      <w:r w:rsidRPr="00A11C63">
        <w:rPr>
          <w:rFonts w:eastAsia="Calibri"/>
          <w:sz w:val="26"/>
          <w:szCs w:val="26"/>
        </w:rPr>
        <w:fldChar w:fldCharType="begin"/>
      </w:r>
      <w:r w:rsidRPr="00A11C63">
        <w:rPr>
          <w:rFonts w:eastAsia="Calibri"/>
          <w:sz w:val="26"/>
          <w:szCs w:val="26"/>
        </w:rPr>
        <w:instrText xml:space="preserve"> REF Рис_Сети_КНС_ВО_перспектива_1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78</w:t>
      </w:r>
      <w:r w:rsidRPr="00A11C63">
        <w:rPr>
          <w:rFonts w:eastAsia="Calibri"/>
          <w:sz w:val="26"/>
          <w:szCs w:val="26"/>
        </w:rPr>
        <w:fldChar w:fldCharType="end"/>
      </w:r>
      <w:r w:rsidRPr="00A11C63">
        <w:rPr>
          <w:rFonts w:eastAsia="Calibri"/>
          <w:sz w:val="26"/>
          <w:szCs w:val="26"/>
        </w:rPr>
        <w:t>-</w:t>
      </w:r>
      <w:r w:rsidRPr="00A11C63">
        <w:rPr>
          <w:rFonts w:eastAsia="Calibri"/>
          <w:sz w:val="26"/>
          <w:szCs w:val="26"/>
        </w:rPr>
        <w:fldChar w:fldCharType="begin"/>
      </w:r>
      <w:r w:rsidRPr="00A11C63">
        <w:rPr>
          <w:rFonts w:eastAsia="Calibri"/>
          <w:sz w:val="26"/>
          <w:szCs w:val="26"/>
        </w:rPr>
        <w:instrText xml:space="preserve"> REF Рис_Сети_КНС_ВО_перспектива_2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86</w:t>
      </w:r>
      <w:r w:rsidRPr="00A11C63">
        <w:rPr>
          <w:rFonts w:eastAsia="Calibri"/>
          <w:sz w:val="26"/>
          <w:szCs w:val="26"/>
        </w:rPr>
        <w:fldChar w:fldCharType="end"/>
      </w:r>
      <w:r w:rsidRPr="00A11C63">
        <w:rPr>
          <w:rFonts w:eastAsia="Calibri"/>
          <w:sz w:val="26"/>
          <w:szCs w:val="26"/>
        </w:rPr>
        <w:t xml:space="preserve"> п. 2.4.3.</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417" w:name="_Toc443642826"/>
      <w:bookmarkStart w:id="418" w:name="_Toc8913854"/>
      <w:r w:rsidRPr="00A11C63">
        <w:rPr>
          <w:b/>
          <w:bCs/>
          <w:kern w:val="28"/>
          <w:sz w:val="26"/>
          <w:szCs w:val="26"/>
          <w:lang w:val="x-none"/>
        </w:rPr>
        <w:t>Границы и характеристики охранных зон сетей и сооружений централизованной системы водоотведения</w:t>
      </w:r>
      <w:bookmarkEnd w:id="417"/>
      <w:bookmarkEnd w:id="418"/>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Нормативная санитарно-защитная зона для проектируемых канализационных насосных станций составляет 15-20 м, для очистных сооружений – 150 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обычных условий охранная зона напорной канализации составляет по 5 м в каждую сторону от края боковой стенки трубы. То же самое касается самотечной системы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особым условиям, влияющим на размеры санитарно-охранных зон, относится низкая среднегодовая температура региона, высокая сейсмоопасность, слабые и переувлажненные грунты, прочие условия, указанные в СНиП. В таких случаях СЗЗ увеличивается до расстояния в 10 м в каждую сторону от края боковой стенки трубопровода.</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419" w:name="_Toc443642827"/>
      <w:bookmarkStart w:id="420" w:name="_Toc8913855"/>
      <w:r w:rsidRPr="00A11C63">
        <w:rPr>
          <w:b/>
          <w:bCs/>
          <w:kern w:val="28"/>
          <w:sz w:val="26"/>
          <w:szCs w:val="26"/>
          <w:lang w:val="x-none"/>
        </w:rPr>
        <w:t>Границы планируемых зон размещения объектов централизованной системы водоотведения</w:t>
      </w:r>
      <w:bookmarkEnd w:id="419"/>
      <w:bookmarkEnd w:id="42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Существующая и перспективная схемы размещения объектов централизованного водоотведения выполнены в программно-расчетном комплексе Zulu и отражены в электронной модели систем водоотведения г. Нефтеюганска.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Границы планируемых зон размещения перспективных объектов централизованной системы водоотведения представлены на рисунке </w:t>
      </w:r>
      <w:r w:rsidRPr="00A11C63">
        <w:rPr>
          <w:rFonts w:eastAsia="Calibri"/>
          <w:sz w:val="26"/>
          <w:szCs w:val="26"/>
        </w:rPr>
        <w:fldChar w:fldCharType="begin"/>
      </w:r>
      <w:r w:rsidRPr="00A11C63">
        <w:rPr>
          <w:rFonts w:eastAsia="Calibri"/>
          <w:sz w:val="26"/>
          <w:szCs w:val="26"/>
        </w:rPr>
        <w:instrText xml:space="preserve"> REF Рис_Зоны_ВО_перспектива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87</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4A00C1" w:rsidP="00A11C63">
      <w:pPr>
        <w:jc w:val="center"/>
        <w:rPr>
          <w:rFonts w:eastAsia="Calibri"/>
          <w:sz w:val="26"/>
          <w:szCs w:val="26"/>
        </w:rPr>
      </w:pPr>
      <w:r>
        <w:rPr>
          <w:rFonts w:eastAsia="Calibri"/>
          <w:noProof/>
          <w:sz w:val="26"/>
          <w:szCs w:val="26"/>
          <w:lang w:eastAsia="ru-RU"/>
        </w:rPr>
        <w:lastRenderedPageBreak/>
        <w:pict>
          <v:shape id="Рисунок 13" o:spid="_x0000_i1151" type="#_x0000_t75" style="width:626.25pt;height:435.75pt;visibility:visible">
            <v:imagedata r:id="rId140" o:title="Зоны действия перспективных объектов ВО"/>
          </v:shape>
        </w:pict>
      </w:r>
    </w:p>
    <w:p w:rsidR="00A11C63" w:rsidRPr="00A11C63" w:rsidRDefault="00A11C63" w:rsidP="00A11C63">
      <w:pPr>
        <w:spacing w:before="120" w:after="120" w:line="360" w:lineRule="auto"/>
        <w:ind w:firstLine="709"/>
        <w:jc w:val="both"/>
        <w:rPr>
          <w:rFonts w:eastAsia="Calibri"/>
          <w:b/>
          <w:bCs/>
          <w:sz w:val="24"/>
          <w:szCs w:val="24"/>
        </w:rPr>
      </w:pPr>
      <w:r w:rsidRPr="00A11C63">
        <w:rPr>
          <w:rFonts w:eastAsia="Calibri"/>
          <w:b/>
          <w:bCs/>
          <w:sz w:val="24"/>
          <w:szCs w:val="24"/>
        </w:rPr>
        <w:t xml:space="preserve">Рисунок </w:t>
      </w:r>
      <w:bookmarkStart w:id="421" w:name="Рис_Зоны_ВО_перспектива"/>
      <w:r w:rsidRPr="00A11C63">
        <w:rPr>
          <w:rFonts w:eastAsia="Calibri"/>
          <w:b/>
          <w:bCs/>
          <w:sz w:val="24"/>
          <w:szCs w:val="24"/>
        </w:rPr>
        <w:fldChar w:fldCharType="begin"/>
      </w:r>
      <w:r w:rsidRPr="00A11C63">
        <w:rPr>
          <w:rFonts w:eastAsia="Calibri"/>
          <w:b/>
          <w:bCs/>
          <w:sz w:val="24"/>
          <w:szCs w:val="24"/>
        </w:rPr>
        <w:instrText xml:space="preserve"> SEQ Рисунок \* ARABIC </w:instrText>
      </w:r>
      <w:r w:rsidRPr="00A11C63">
        <w:rPr>
          <w:rFonts w:eastAsia="Calibri"/>
          <w:b/>
          <w:bCs/>
          <w:sz w:val="24"/>
          <w:szCs w:val="24"/>
        </w:rPr>
        <w:fldChar w:fldCharType="separate"/>
      </w:r>
      <w:r w:rsidR="00844AB5">
        <w:rPr>
          <w:rFonts w:eastAsia="Calibri"/>
          <w:b/>
          <w:bCs/>
          <w:noProof/>
          <w:sz w:val="24"/>
          <w:szCs w:val="24"/>
        </w:rPr>
        <w:t>87</w:t>
      </w:r>
      <w:r w:rsidRPr="00A11C63">
        <w:rPr>
          <w:rFonts w:eastAsia="Calibri"/>
          <w:b/>
          <w:bCs/>
          <w:sz w:val="24"/>
          <w:szCs w:val="24"/>
        </w:rPr>
        <w:fldChar w:fldCharType="end"/>
      </w:r>
      <w:bookmarkEnd w:id="421"/>
      <w:r w:rsidRPr="00A11C63">
        <w:rPr>
          <w:rFonts w:eastAsia="Calibri"/>
          <w:b/>
          <w:bCs/>
          <w:sz w:val="24"/>
          <w:szCs w:val="24"/>
        </w:rPr>
        <w:t xml:space="preserve"> – Границы планируемых зон размещения перспективных объектов централизованной системы водоотведения</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4C30D2">
      <w:pPr>
        <w:numPr>
          <w:ilvl w:val="1"/>
          <w:numId w:val="5"/>
        </w:numPr>
        <w:tabs>
          <w:tab w:val="left" w:pos="540"/>
        </w:tabs>
        <w:spacing w:after="120" w:line="276" w:lineRule="auto"/>
        <w:ind w:left="788" w:hanging="431"/>
        <w:jc w:val="both"/>
        <w:outlineLvl w:val="0"/>
        <w:rPr>
          <w:b/>
          <w:kern w:val="28"/>
          <w:sz w:val="28"/>
          <w:szCs w:val="28"/>
        </w:rPr>
      </w:pPr>
      <w:bookmarkStart w:id="422" w:name="_Toc8913856"/>
      <w:r w:rsidRPr="00A11C63">
        <w:rPr>
          <w:b/>
          <w:kern w:val="28"/>
          <w:sz w:val="28"/>
          <w:szCs w:val="28"/>
        </w:rPr>
        <w:lastRenderedPageBreak/>
        <w:t>Экологические аспекты мероприятий по строительству и реконструкции объектов централизованной системы водоотведения</w:t>
      </w:r>
      <w:bookmarkEnd w:id="422"/>
    </w:p>
    <w:p w:rsidR="00A11C63" w:rsidRPr="00A11C63" w:rsidRDefault="00A11C63" w:rsidP="004C30D2">
      <w:pPr>
        <w:numPr>
          <w:ilvl w:val="2"/>
          <w:numId w:val="5"/>
        </w:numPr>
        <w:spacing w:before="120" w:after="240" w:line="276" w:lineRule="auto"/>
        <w:jc w:val="both"/>
        <w:outlineLvl w:val="1"/>
        <w:rPr>
          <w:b/>
          <w:bCs/>
          <w:kern w:val="28"/>
          <w:sz w:val="26"/>
          <w:szCs w:val="26"/>
        </w:rPr>
      </w:pPr>
      <w:bookmarkStart w:id="423" w:name="_Toc412818726"/>
      <w:bookmarkStart w:id="424" w:name="_Toc443642829"/>
      <w:bookmarkStart w:id="425" w:name="_Toc8913857"/>
      <w:r w:rsidRPr="00A11C63">
        <w:rPr>
          <w:b/>
          <w:bCs/>
          <w:kern w:val="28"/>
          <w:sz w:val="26"/>
          <w:szCs w:val="26"/>
          <w:lang w:val="x-none"/>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423"/>
      <w:bookmarkEnd w:id="424"/>
      <w:bookmarkEnd w:id="425"/>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Сброс загрязняющих веществ в поверхностные водные объекты, подземные водные объекты и на водозаборные площади может происходить из следующих основных элементов централизованной системы водоотведения:</w:t>
      </w:r>
    </w:p>
    <w:p w:rsidR="00A11C63" w:rsidRPr="00A11C63" w:rsidRDefault="00A11C63" w:rsidP="004C30D2">
      <w:pPr>
        <w:numPr>
          <w:ilvl w:val="0"/>
          <w:numId w:val="35"/>
        </w:numPr>
        <w:spacing w:before="120" w:after="120" w:line="360" w:lineRule="auto"/>
        <w:ind w:hanging="1571"/>
        <w:jc w:val="both"/>
        <w:rPr>
          <w:rFonts w:eastAsia="Calibri"/>
          <w:sz w:val="26"/>
          <w:szCs w:val="26"/>
        </w:rPr>
      </w:pPr>
      <w:r w:rsidRPr="00A11C63">
        <w:rPr>
          <w:rFonts w:eastAsia="Calibri"/>
          <w:sz w:val="26"/>
          <w:szCs w:val="26"/>
        </w:rPr>
        <w:t>из трубопроводов и арматуры на сетях водоснабжения и водоотведения при возникновении аварийных ситуаций (утечки из арматуры на напорных участках сети, прорывы и засорения трубопроводов, механические повреждения трубопроводов);</w:t>
      </w:r>
    </w:p>
    <w:p w:rsidR="00A11C63" w:rsidRPr="00A11C63" w:rsidRDefault="00A11C63" w:rsidP="004C30D2">
      <w:pPr>
        <w:numPr>
          <w:ilvl w:val="0"/>
          <w:numId w:val="35"/>
        </w:numPr>
        <w:spacing w:before="120" w:after="120" w:line="360" w:lineRule="auto"/>
        <w:ind w:hanging="1571"/>
        <w:jc w:val="both"/>
        <w:rPr>
          <w:rFonts w:eastAsia="Calibri"/>
          <w:sz w:val="26"/>
          <w:szCs w:val="26"/>
        </w:rPr>
      </w:pPr>
      <w:r w:rsidRPr="00A11C63">
        <w:rPr>
          <w:rFonts w:eastAsia="Calibri"/>
          <w:sz w:val="26"/>
          <w:szCs w:val="26"/>
        </w:rPr>
        <w:t>из КНС в результате отключения питания электродвигателей насосного оборудования, превышения максимально допустимого расхода сточных вод на КНС;</w:t>
      </w:r>
    </w:p>
    <w:p w:rsidR="00A11C63" w:rsidRPr="00A11C63" w:rsidRDefault="00A11C63" w:rsidP="004C30D2">
      <w:pPr>
        <w:numPr>
          <w:ilvl w:val="0"/>
          <w:numId w:val="35"/>
        </w:numPr>
        <w:spacing w:before="120" w:after="120" w:line="360" w:lineRule="auto"/>
        <w:ind w:hanging="1571"/>
        <w:jc w:val="both"/>
        <w:rPr>
          <w:rFonts w:eastAsia="Calibri"/>
          <w:sz w:val="26"/>
          <w:szCs w:val="26"/>
        </w:rPr>
      </w:pPr>
      <w:r w:rsidRPr="00A11C63">
        <w:rPr>
          <w:rFonts w:eastAsia="Calibri"/>
          <w:sz w:val="26"/>
          <w:szCs w:val="26"/>
        </w:rPr>
        <w:t>из канализационных очистных сооружений в результате превышения максимально допустимого расхода сточных вод на КОС, засорения элементов КОС, нарушения технологии очистки.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Для предотвращения возникновения аварийной ситуации на канализационных сетях, схемой водоотведения предусматривается мероприятие по замене изношенных участков канализационной сети, включая замену арматуры, на полиэтиленовые (ПЭ) трубопроводы со сроком гарантированной службы не менее 50 лет, стойких к коррозийному и абразивному воздействию агрессивных жидких сред, что позволит значительно снизить аварийность на канализационных сетях (п. 2.4.2).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возникновении аварийной ситуации на КНС происходит заполнение сточными водами приемной камеры с последующим изливом сточных вод на поверхность.</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Для предотвращения возникновения аварийной ситуации на КНС, схемой водоотведения предусматриваются мероприятия по реконструкции КНС и создании автоматизированной системы управления и диспетчеризации КНС.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проведенным расчетам и принятым вариантом развития системы централизованного водоотведения на расчетный срок предполагается строительство и ввод в эксплуатацию II очереди КОС-</w:t>
      </w:r>
      <w:r w:rsidRPr="00A11C63">
        <w:rPr>
          <w:rFonts w:eastAsia="Calibri"/>
          <w:sz w:val="26"/>
          <w:szCs w:val="26"/>
          <w:lang w:val="x-none"/>
        </w:rPr>
        <w:t>50000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и вывод из эксплуатации изношенных КОС-12.</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Для предотвращения сброса промывных вод от фильтров СОЖ и ВОС АО «ЮВК» реализовано мероприятие по строительству перемычки, позволяющей выполнить переброску потока промывных вод от фильтров СОЖ в хозяйственно-бытовую канализацию КØ325 мм, проложенную вдоль ул. Молодежная – ул. Нефтяников до КНС-1А, с последующей транспортировкой для очистки на </w:t>
      </w:r>
      <w:r w:rsidRPr="00A11C63">
        <w:rPr>
          <w:rFonts w:eastAsia="Calibri"/>
          <w:sz w:val="26"/>
          <w:szCs w:val="26"/>
        </w:rPr>
        <w:br/>
        <w:t>КОС-50000</w:t>
      </w:r>
      <w:r w:rsidRPr="00A11C63">
        <w:rPr>
          <w:rFonts w:eastAsia="Calibri"/>
          <w:sz w:val="26"/>
          <w:szCs w:val="26"/>
          <w:lang w:val="x-none"/>
        </w:rPr>
        <w:t xml:space="preserve">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xml:space="preserve"> </w:t>
      </w:r>
      <w:r w:rsidRPr="00A11C63">
        <w:rPr>
          <w:rFonts w:eastAsia="Calibri"/>
          <w:sz w:val="26"/>
          <w:szCs w:val="26"/>
          <w:lang w:val="x-none"/>
        </w:rPr>
        <w:t>(первый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w:t>
      </w:r>
    </w:p>
    <w:p w:rsidR="00A11C63" w:rsidRPr="00A11C63" w:rsidRDefault="00A11C63" w:rsidP="004C30D2">
      <w:pPr>
        <w:numPr>
          <w:ilvl w:val="2"/>
          <w:numId w:val="5"/>
        </w:numPr>
        <w:spacing w:before="240" w:after="240" w:line="276" w:lineRule="auto"/>
        <w:jc w:val="both"/>
        <w:outlineLvl w:val="1"/>
        <w:rPr>
          <w:b/>
          <w:bCs/>
          <w:kern w:val="28"/>
          <w:sz w:val="26"/>
          <w:szCs w:val="26"/>
        </w:rPr>
      </w:pPr>
      <w:bookmarkStart w:id="426" w:name="_Toc412818729"/>
      <w:bookmarkStart w:id="427" w:name="_Toc443642886"/>
      <w:bookmarkStart w:id="428" w:name="_Toc8913858"/>
      <w:r w:rsidRPr="00A11C63">
        <w:rPr>
          <w:b/>
          <w:bCs/>
          <w:kern w:val="28"/>
          <w:sz w:val="26"/>
          <w:szCs w:val="26"/>
          <w:lang w:val="x-none"/>
        </w:rPr>
        <w:t>Сведения о применении методов, безопасных для окружающей среды, при утилизации осадков сточных вод</w:t>
      </w:r>
      <w:bookmarkEnd w:id="426"/>
      <w:bookmarkEnd w:id="427"/>
      <w:bookmarkEnd w:id="428"/>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канализационных очистных сооружениях АО «ЮВК» в процессе очистки сточных вод образуются следующие отходы 4 и 5 класса опасности:</w:t>
      </w:r>
    </w:p>
    <w:p w:rsidR="00A11C63" w:rsidRPr="00A11C63" w:rsidRDefault="00A11C63" w:rsidP="004C30D2">
      <w:pPr>
        <w:numPr>
          <w:ilvl w:val="0"/>
          <w:numId w:val="27"/>
        </w:numPr>
        <w:spacing w:before="120" w:after="120" w:line="360" w:lineRule="auto"/>
        <w:ind w:hanging="1287"/>
        <w:contextualSpacing/>
        <w:jc w:val="both"/>
        <w:rPr>
          <w:rFonts w:eastAsia="Calibri"/>
          <w:sz w:val="26"/>
          <w:szCs w:val="26"/>
        </w:rPr>
      </w:pPr>
      <w:r w:rsidRPr="00A11C63">
        <w:rPr>
          <w:rFonts w:eastAsia="Calibri"/>
          <w:sz w:val="26"/>
          <w:szCs w:val="26"/>
        </w:rPr>
        <w:t>мусор с защитных решеток;</w:t>
      </w:r>
    </w:p>
    <w:p w:rsidR="00A11C63" w:rsidRPr="00A11C63" w:rsidRDefault="00A11C63" w:rsidP="004C30D2">
      <w:pPr>
        <w:numPr>
          <w:ilvl w:val="0"/>
          <w:numId w:val="27"/>
        </w:numPr>
        <w:spacing w:before="120" w:after="120" w:line="360" w:lineRule="auto"/>
        <w:ind w:hanging="1287"/>
        <w:contextualSpacing/>
        <w:jc w:val="both"/>
        <w:rPr>
          <w:rFonts w:eastAsia="Calibri"/>
          <w:sz w:val="26"/>
          <w:szCs w:val="26"/>
        </w:rPr>
      </w:pPr>
      <w:r w:rsidRPr="00A11C63">
        <w:rPr>
          <w:rFonts w:eastAsia="Calibri"/>
          <w:sz w:val="26"/>
          <w:szCs w:val="26"/>
        </w:rPr>
        <w:t>отход, улавливаемый пескоуловителями;</w:t>
      </w:r>
    </w:p>
    <w:p w:rsidR="00A11C63" w:rsidRPr="00A11C63" w:rsidRDefault="00A11C63" w:rsidP="004C30D2">
      <w:pPr>
        <w:numPr>
          <w:ilvl w:val="0"/>
          <w:numId w:val="27"/>
        </w:numPr>
        <w:spacing w:before="120" w:after="120" w:line="360" w:lineRule="auto"/>
        <w:ind w:hanging="1287"/>
        <w:contextualSpacing/>
        <w:jc w:val="both"/>
        <w:rPr>
          <w:rFonts w:eastAsia="Calibri"/>
          <w:sz w:val="26"/>
          <w:szCs w:val="26"/>
        </w:rPr>
      </w:pPr>
      <w:r w:rsidRPr="00A11C63">
        <w:rPr>
          <w:rFonts w:eastAsia="Calibri"/>
          <w:sz w:val="26"/>
          <w:szCs w:val="26"/>
        </w:rPr>
        <w:t>отход при механической и биологической очистке сточных вод (ил активный аэробный).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Все отходы вывозятся специализированным транспортом на полигон ТБО.</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соответствии с требованиями ГОСТ Р 17.4.3.07-2001 «Почвы. Требования к свойствам осадков сточных вод при использовании их в качестве удобрений» осадки, образующиеся в процессе очистки хозяйственно-бытовых сточных вод могут быть использованы в качестве удобрений в сельском хозяйстве, промышленном цветоводстве, зеленом строительстве, в лесных и декоративных питомниках, а также для биологической рекультивации нарушенных земель и полигонов ТБО.</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Среди альтернативных методов утилизации обезвоженного осадка первичных отстойников и избыточного активного ила, образующих основной объем отходов, можно выделить следующие:</w:t>
      </w:r>
    </w:p>
    <w:p w:rsidR="00A11C63" w:rsidRPr="00A11C63" w:rsidRDefault="00A11C63" w:rsidP="004C30D2">
      <w:pPr>
        <w:numPr>
          <w:ilvl w:val="0"/>
          <w:numId w:val="27"/>
        </w:numPr>
        <w:spacing w:before="120" w:after="120" w:line="360" w:lineRule="auto"/>
        <w:ind w:hanging="1429"/>
        <w:contextualSpacing/>
        <w:jc w:val="both"/>
        <w:rPr>
          <w:rFonts w:eastAsia="Calibri"/>
          <w:sz w:val="26"/>
          <w:szCs w:val="26"/>
        </w:rPr>
      </w:pPr>
      <w:r w:rsidRPr="00A11C63">
        <w:rPr>
          <w:rFonts w:eastAsia="Calibri"/>
          <w:sz w:val="26"/>
          <w:szCs w:val="26"/>
        </w:rPr>
        <w:t>сжигание в специальных илосжигательных печах, оснащенных системой газоочистки;</w:t>
      </w:r>
    </w:p>
    <w:p w:rsidR="00A11C63" w:rsidRPr="00A11C63" w:rsidRDefault="00A11C63" w:rsidP="004C30D2">
      <w:pPr>
        <w:numPr>
          <w:ilvl w:val="0"/>
          <w:numId w:val="27"/>
        </w:numPr>
        <w:spacing w:before="120" w:after="120" w:line="360" w:lineRule="auto"/>
        <w:ind w:hanging="1429"/>
        <w:contextualSpacing/>
        <w:jc w:val="both"/>
        <w:rPr>
          <w:rFonts w:eastAsia="Calibri"/>
          <w:sz w:val="26"/>
          <w:szCs w:val="26"/>
        </w:rPr>
      </w:pPr>
      <w:r w:rsidRPr="00A11C63">
        <w:rPr>
          <w:rFonts w:eastAsia="Calibri"/>
          <w:sz w:val="26"/>
          <w:szCs w:val="26"/>
        </w:rPr>
        <w:t>термическое разложение в пиролитических реакторах.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Метод сжигания широко практикуется, комплексы оборудования, реализующие этот метод внедрены на многих предприятиях водоотведения в различных городах.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качестве позитивного примера внедрения вышеупомянутых технологий приводится опыт ГУП «Водоканал СПб».</w:t>
      </w: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t>Опыт внедрения установок по сжиганию осадка в илосжигательных печах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Функционирование городских канализационных очистных сооружений не ограничивается очисткой сточных вод. Важной частью их работы является обработка и утилизация образующихся осадков. Несмотря на то что используемые во всем мире технологические процессы очистки сточных вод и обработки осадков схожи, проблема утилизации осадков индивидуальна для каждого крупного города. В мегаполисах с многомиллионным населением, таких, как Санкт-Петербург, ежедневный объем стоков, поступающих в городскую канализацию, исчисляется миллионами кубических метров. В процессе очистки сточных вод ежесуточно образуется около 1500 м3 осадков, состоящих из смеси осадка первичных отстойников и избыточного активного ила.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До начала 1990-х годов основные усилия специалистов были направлены на совершенствование технологии и оборудования по обезвоживанию осадка с целью уменьшения его объема. Для этого оптимизировались режимы работы первичных отстойников и илоуплотнителей, в цехах обезвоживания вводились в эксплуатацию новые виды оборудования. Испытывались и внедрялись более эффективные флокулянты. Все это позволило увеличить содержание сухих веществ складируемого осадка с 22–23 до 25–28 %, что привело к снижению его объема.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началу 1990-х годов один из трех полигонов ГУП «Водоканал Санкт-Петербурга» – «Волхонка-1» был полностью заполнен, а полигоны «Волхонка-2» (площадью 37 га) и «Северный» (83 га) были заполнены примерно на 70 % и 50 % соответственно. Таким образом, при сохранении темпов заполнения полигонов складирования осадка, а также с учетом строительства и запуска в эксплуатацию новых Юго-Западных очистных сооружений и выхода на проектную производительность Северной станции аэрации свободные площади полигонов могли быть заполнены уже к началу 2000-х годов.</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Дальнейшее строительство полигонов было признано нецелесообразным по следующим причинам:</w:t>
      </w:r>
    </w:p>
    <w:p w:rsidR="00A11C63" w:rsidRPr="00A11C63" w:rsidRDefault="00A11C63" w:rsidP="004C30D2">
      <w:pPr>
        <w:numPr>
          <w:ilvl w:val="0"/>
          <w:numId w:val="27"/>
        </w:numPr>
        <w:spacing w:before="120" w:after="120" w:line="360" w:lineRule="auto"/>
        <w:ind w:hanging="1429"/>
        <w:contextualSpacing/>
        <w:jc w:val="both"/>
        <w:rPr>
          <w:rFonts w:eastAsia="Calibri"/>
          <w:sz w:val="26"/>
          <w:szCs w:val="26"/>
        </w:rPr>
      </w:pPr>
      <w:r w:rsidRPr="00A11C63">
        <w:rPr>
          <w:rFonts w:eastAsia="Calibri"/>
          <w:sz w:val="26"/>
          <w:szCs w:val="26"/>
        </w:rPr>
        <w:t>экологические проблемы, связанные с эксплуатацией полигонов как потенциальных источников загрязнения атмосферы и подземных вод;</w:t>
      </w:r>
    </w:p>
    <w:p w:rsidR="00A11C63" w:rsidRPr="00A11C63" w:rsidRDefault="00A11C63" w:rsidP="004C30D2">
      <w:pPr>
        <w:numPr>
          <w:ilvl w:val="0"/>
          <w:numId w:val="27"/>
        </w:numPr>
        <w:spacing w:before="120" w:after="120" w:line="360" w:lineRule="auto"/>
        <w:ind w:hanging="1429"/>
        <w:contextualSpacing/>
        <w:jc w:val="both"/>
        <w:rPr>
          <w:rFonts w:eastAsia="Calibri"/>
          <w:sz w:val="26"/>
          <w:szCs w:val="26"/>
        </w:rPr>
      </w:pPr>
      <w:r w:rsidRPr="00A11C63">
        <w:rPr>
          <w:rFonts w:eastAsia="Calibri"/>
          <w:sz w:val="26"/>
          <w:szCs w:val="26"/>
        </w:rPr>
        <w:t>большие затраты на строительство новых и рекультивацию старых полигонов;</w:t>
      </w:r>
    </w:p>
    <w:p w:rsidR="00A11C63" w:rsidRPr="00A11C63" w:rsidRDefault="00A11C63" w:rsidP="004C30D2">
      <w:pPr>
        <w:numPr>
          <w:ilvl w:val="0"/>
          <w:numId w:val="27"/>
        </w:numPr>
        <w:spacing w:before="120" w:after="120" w:line="360" w:lineRule="auto"/>
        <w:ind w:hanging="1429"/>
        <w:contextualSpacing/>
        <w:jc w:val="both"/>
        <w:rPr>
          <w:rFonts w:eastAsia="Calibri"/>
          <w:sz w:val="26"/>
          <w:szCs w:val="26"/>
        </w:rPr>
      </w:pPr>
      <w:r w:rsidRPr="00A11C63">
        <w:rPr>
          <w:rFonts w:eastAsia="Calibri"/>
          <w:sz w:val="26"/>
          <w:szCs w:val="26"/>
        </w:rPr>
        <w:t>необходимость выделения значительных земельных площадей для строительства полигонов.</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Оптимальным решением проблемы утилизации осадка, образующегося на городских канализационных очистных сооружениях, стало его сжигание после предварительного обезвоживания. В начале 1990-х годов специалисты Водоканала изучили мировой опыт, а также рынок технологий и оборудования для сжигания осадка. В результате было решено использовать технологию сжигания осадков в печах с «кипящим» слоем компании OTV SA (Франция). По этой технологии процесс горения может происходить автотермично, т. е. за счет теплотворной способности самого осадка. Главным преимуществом печей сжигания является отсутствие движущихся механических деталей в зоне высоких температур, что значительно </w:t>
      </w:r>
      <w:r w:rsidRPr="00A11C63">
        <w:rPr>
          <w:rFonts w:eastAsia="Calibri"/>
          <w:sz w:val="26"/>
          <w:szCs w:val="26"/>
        </w:rPr>
        <w:lastRenderedPageBreak/>
        <w:t>увеличивает ресурс работы оборудования. С другой стороны, высокая термическая инертность слоя песка сглаживает постоянные колебания теплотворной способности осадка. Перечисленные преимущества позволили обеспечить высокую стабильность полностью автоматизированного технологического процесса.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Завод сжигания осадка на Центральной станции аэрации, введенный в эксплуатацию в 1997 г., является примером успешного решения сложных экологических проблем утилизации осадка на базе современной технологии. На основании положительного опыта эксплуатации этого завода в 2007 г. ГУП «Водоканал Санкт-Петербурга» были введены в эксплуатацию заводы на двух крупнейших объектах – Северной станции аэрации и Юго-Западных очистных сооружениях, где сжигается не только собственный осадок, но и осадок небольших канализационных очистных сооружений.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всех заводах сжигания осадка очищенные газы полностью отвечают требованиям Директивы Европейской комиссии от 4 декабря 2000 г. № 2000/76/EC, регламентирующей условия сжигания и нормативы выбросов в атмосферу загрязняющих веществ от установок сжигания отходов. Наряду с этим, выполняются более жесткие требования российского санитарного и природоохранного законодательства – достижение концентрации загрязняющих веществ в приземном слое атмосферного воздуха на границе и за пределами санитарно-защитных зон очистных сооружений на уровне менее ПДК.</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проекты двух новых заводов были внесены технические модификации, которые позволили реализовать наиболее эффективные и рациональные решения как по сжиганию осадка, так и по использованию побочных энергоресурсов с учетом особенностей технологий очистных сооружений Северной станции аэрации и Юго-Западных очистных сооружений. Принципиальное отличие новых заводов от завода на Центральной станции аэрации заключается в том, что тепло от сжигания осадка идет не только на отопление здания и производственные нужды, но также используется для выработки электроэнергии благодаря наличию закрытого контура пара, турбины и генератора.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Таким образом, в настоящее время Санкт-Петербург является единственным мегаполисом, в котором обезвоженный осадок канализационных очистных </w:t>
      </w:r>
      <w:r w:rsidRPr="00A11C63">
        <w:rPr>
          <w:rFonts w:eastAsia="Calibri"/>
          <w:sz w:val="26"/>
          <w:szCs w:val="26"/>
        </w:rPr>
        <w:lastRenderedPageBreak/>
        <w:t>сооружений не складируется, а сжигается и вывозится в виде золы на полигоны. Внедрение технологии сжигания осадков является шагом на пути решения задачи по снижению негативного воздействия на окружающую среду.</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Пиролитический метод рассматривается в настоящее время как перспективный.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результате пиролитической обработки образуется горючий газ, который используется при функционировании установки, и шлак, объем которого составляет менее 1 % от объема осадка.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Пиролиз - процесс высокотемпературной обработки органических осадков сточных вод без доступа воздуха, в результате которого из органического вещества осадков образуется твердый углеродный остаток — кокс, горючий газ и конденсат. В зависимости от температурного режима обработки в результате пиролиза осадков может произойти: коксование (карбонизация) осадка, когда основное количество органического вещества осадка перерабатывается в твердый углеродсодержащий остаток — кокс, или газификация, когда большое количество органического вещества перерабатывается в газовую фазу и конденсат. Коксование и карбонизацию производят при температуре 400—500 °С, газификацию — при более высоких температурах.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Полученный в результате пиролиза осадков кокс после активации может использоваться в качестве сорбента.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Образующийся в результате пиролиза осадков сточных вод газ — достаточно калорийное топливо с теплотой сгорания до 3500 кДж/м3.</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Пиролиз применяют также для получения сорбентов из лигнина, древесины, каменного угля. Имеется зарубежный опыт по совместному пиролизу осадков и твердых бытовых отходов. При переработке осадков или смеси осадков и твердых бытовых отходов не выделяют стадии карбонизации или газификации и процесс ведут в условиях дефицита воздуха. В результате часть органического вещества сгорает, а выделяющаяся при этом теплота обеспечивает термическую деструкцию оставшейся части органического вещества осадка в режиме пиролиза. В качестве реактора для проведения процесса используют многоподовые печи.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Ввиду того, что пиролитический метод является перспективным и в практике российских водоканалов не применяется, внедрение данной технологии связано с определенными рисками, ввиду чего в качестве альтернативного метода утилизации обезвоженного осадка первичных отстойников и избыточного активного ила рекомендуется внедрять систему сжигания в илосжигательных печах, оснащенных системой газоочистки.</w:t>
      </w: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4C30D2">
      <w:pPr>
        <w:numPr>
          <w:ilvl w:val="1"/>
          <w:numId w:val="5"/>
        </w:numPr>
        <w:tabs>
          <w:tab w:val="left" w:pos="540"/>
        </w:tabs>
        <w:spacing w:after="240" w:line="276" w:lineRule="auto"/>
        <w:ind w:left="788" w:hanging="431"/>
        <w:jc w:val="both"/>
        <w:outlineLvl w:val="0"/>
        <w:rPr>
          <w:b/>
          <w:kern w:val="28"/>
          <w:sz w:val="28"/>
          <w:szCs w:val="28"/>
        </w:rPr>
      </w:pPr>
      <w:bookmarkStart w:id="429" w:name="_Toc8913859"/>
      <w:r w:rsidRPr="00A11C63">
        <w:rPr>
          <w:b/>
          <w:kern w:val="28"/>
          <w:sz w:val="28"/>
          <w:szCs w:val="28"/>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29"/>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Оценка капитальных вложений, выполнена в ценах 4 кв. 2018 года с последующим приведением к прогнозным ценам. Расчеты прогнозных цен сформированы в соответствии с «Прогнозом долгосрочного социально-экономического развития Российской Федерации на период до 2030 года», разработанным Министерством Экономического Развития РФ, с учетом инфляции.</w:t>
      </w:r>
    </w:p>
    <w:p w:rsidR="00A11C63" w:rsidRPr="00A11C63" w:rsidRDefault="00A11C63" w:rsidP="00A11C63">
      <w:pPr>
        <w:spacing w:before="120" w:after="120" w:line="360" w:lineRule="auto"/>
        <w:ind w:firstLine="709"/>
        <w:jc w:val="both"/>
        <w:rPr>
          <w:rFonts w:eastAsia="Calibri"/>
          <w:b/>
          <w:sz w:val="26"/>
          <w:szCs w:val="26"/>
        </w:rPr>
      </w:pPr>
      <w:r w:rsidRPr="00A11C63">
        <w:rPr>
          <w:rFonts w:eastAsia="Calibri"/>
          <w:b/>
          <w:sz w:val="26"/>
          <w:szCs w:val="26"/>
        </w:rPr>
        <w:t>Канализационные сети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Стоимость реконструкции </w:t>
      </w:r>
      <w:r w:rsidRPr="00A11C63">
        <w:rPr>
          <w:color w:val="000000"/>
          <w:sz w:val="26"/>
          <w:szCs w:val="26"/>
          <w:lang w:eastAsia="ru-RU"/>
        </w:rPr>
        <w:t>(капитального ремонта)</w:t>
      </w:r>
      <w:r w:rsidRPr="00A11C63">
        <w:rPr>
          <w:rFonts w:eastAsia="Calibri"/>
          <w:sz w:val="26"/>
          <w:szCs w:val="26"/>
        </w:rPr>
        <w:t xml:space="preserve"> сетей канализации рассчитаны в соответствии с укрупненными сметными нормативами цен строительства НЦС 81-02-14-2017. В качестве единичного показателя стоимости принят 1 п. км. трассы. Данным показателем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канализации в нормальных (стандартных) условиях, не осложненных внешними факторами.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Этот показатель предусматривает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НЦС рассчитаны в ценах на 1 января 2017 года для базового района (Московская область). Территориальный коэффициент перерасчета для Ханты-</w:t>
      </w:r>
      <w:r w:rsidRPr="00A11C63">
        <w:rPr>
          <w:rFonts w:eastAsia="Calibri"/>
          <w:sz w:val="26"/>
          <w:szCs w:val="26"/>
        </w:rPr>
        <w:lastRenderedPageBreak/>
        <w:t>Мансийского автономного округа – Югра 1,041, временной индекс удорожания – 1,091.</w:t>
      </w:r>
    </w:p>
    <w:p w:rsidR="00A11C63" w:rsidRPr="00A11C63" w:rsidRDefault="00A11C63" w:rsidP="00A11C63">
      <w:pPr>
        <w:keepNext/>
        <w:spacing w:before="120" w:after="120" w:line="360" w:lineRule="auto"/>
        <w:ind w:firstLine="709"/>
        <w:jc w:val="both"/>
        <w:rPr>
          <w:rFonts w:eastAsia="Calibri"/>
          <w:i/>
          <w:sz w:val="26"/>
          <w:szCs w:val="26"/>
        </w:rPr>
      </w:pPr>
      <w:r w:rsidRPr="00A11C63">
        <w:rPr>
          <w:rFonts w:eastAsia="Calibri"/>
          <w:i/>
          <w:sz w:val="26"/>
          <w:szCs w:val="26"/>
        </w:rPr>
        <w:t>Реконструкция (капитальный ремонт) магистральных и внутриквартальных сетей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Перечень участков канализационной сети, для которых предусматривается реконструкция (капитальный ремонт), и оценка капитальных затрат приведены в таблице </w:t>
      </w:r>
      <w:r w:rsidRPr="00A11C63">
        <w:rPr>
          <w:rFonts w:eastAsia="Calibri"/>
          <w:sz w:val="26"/>
          <w:szCs w:val="26"/>
        </w:rPr>
        <w:fldChar w:fldCharType="begin"/>
      </w:r>
      <w:r w:rsidRPr="00A11C63">
        <w:rPr>
          <w:rFonts w:eastAsia="Calibri"/>
          <w:sz w:val="26"/>
          <w:szCs w:val="26"/>
        </w:rPr>
        <w:instrText xml:space="preserve"> REF Затраты_реконструкция_сети_ВО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57</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Суммарные затраты на реконструкцию (капитальный ремонт) существующих сетей водоотведения составят 1047,22 млн. руб. с НДС 20%.</w:t>
      </w:r>
    </w:p>
    <w:p w:rsidR="00A11C63" w:rsidRPr="00A11C63" w:rsidRDefault="00A11C63" w:rsidP="00A11C63">
      <w:pPr>
        <w:keepNext/>
        <w:spacing w:before="120" w:after="120" w:line="360" w:lineRule="auto"/>
        <w:ind w:firstLine="709"/>
        <w:jc w:val="both"/>
        <w:rPr>
          <w:rFonts w:eastAsia="Calibri"/>
          <w:i/>
          <w:sz w:val="26"/>
          <w:szCs w:val="26"/>
        </w:rPr>
      </w:pPr>
      <w:r w:rsidRPr="00A11C63">
        <w:rPr>
          <w:rFonts w:eastAsia="Calibri"/>
          <w:i/>
          <w:sz w:val="26"/>
          <w:szCs w:val="26"/>
        </w:rPr>
        <w:t>Реконструкция сетей водоотведения с увеличением диаметра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Перечень участков канализационной сети, для которых предусматривается реконструкция с увеличением диаметра, и оценка капитальных затрат приведены в таблице </w:t>
      </w:r>
      <w:r w:rsidRPr="00A11C63">
        <w:rPr>
          <w:rFonts w:eastAsia="Calibri"/>
          <w:sz w:val="26"/>
          <w:szCs w:val="26"/>
        </w:rPr>
        <w:fldChar w:fldCharType="begin"/>
      </w:r>
      <w:r w:rsidRPr="00A11C63">
        <w:rPr>
          <w:rFonts w:eastAsia="Calibri"/>
          <w:sz w:val="26"/>
          <w:szCs w:val="26"/>
        </w:rPr>
        <w:instrText xml:space="preserve"> REF Затраты_реконструкция_с_увелич_диам_ВО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56</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430" w:name="Затраты_реконструкция_с_увелич_диам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56</w:t>
      </w:r>
      <w:r w:rsidRPr="00A11C63">
        <w:rPr>
          <w:rFonts w:eastAsia="Calibri"/>
          <w:b/>
          <w:bCs/>
          <w:sz w:val="24"/>
          <w:szCs w:val="24"/>
        </w:rPr>
        <w:fldChar w:fldCharType="end"/>
      </w:r>
      <w:bookmarkEnd w:id="430"/>
      <w:r w:rsidRPr="00A11C63">
        <w:rPr>
          <w:rFonts w:eastAsia="Calibri"/>
          <w:b/>
          <w:bCs/>
          <w:sz w:val="24"/>
          <w:szCs w:val="24"/>
        </w:rPr>
        <w:t>. Затраты на реализацию мероприятий по реконструкции сетей водоотведения с увеличением диаметра,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604"/>
        <w:gridCol w:w="1139"/>
        <w:gridCol w:w="1780"/>
        <w:gridCol w:w="1774"/>
        <w:gridCol w:w="1774"/>
      </w:tblGrid>
      <w:tr w:rsidR="00A11C63" w:rsidRPr="00A11C63" w:rsidTr="00A11C63">
        <w:trPr>
          <w:trHeight w:val="283"/>
          <w:tblHeader/>
        </w:trPr>
        <w:tc>
          <w:tcPr>
            <w:tcW w:w="905"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Начальный узел</w:t>
            </w:r>
          </w:p>
        </w:tc>
        <w:tc>
          <w:tcPr>
            <w:tcW w:w="814"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Конечный узел</w:t>
            </w:r>
          </w:p>
        </w:tc>
        <w:tc>
          <w:tcPr>
            <w:tcW w:w="578"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Длина, м</w:t>
            </w:r>
          </w:p>
        </w:tc>
        <w:tc>
          <w:tcPr>
            <w:tcW w:w="903"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Перспективный диаметр, м</w:t>
            </w:r>
          </w:p>
        </w:tc>
        <w:tc>
          <w:tcPr>
            <w:tcW w:w="900" w:type="pct"/>
            <w:shd w:val="clear" w:color="auto" w:fill="auto"/>
            <w:vAlign w:val="center"/>
            <w:hideMark/>
          </w:tcPr>
          <w:p w:rsidR="00A11C63" w:rsidRPr="00A11C63" w:rsidRDefault="00A11C63" w:rsidP="00A11C63">
            <w:pPr>
              <w:jc w:val="center"/>
              <w:rPr>
                <w:b/>
                <w:bCs/>
                <w:color w:val="000000"/>
                <w:lang w:eastAsia="ru-RU"/>
              </w:rPr>
            </w:pPr>
            <w:r w:rsidRPr="00A11C63">
              <w:rPr>
                <w:b/>
                <w:bCs/>
                <w:color w:val="000000"/>
                <w:lang w:eastAsia="ru-RU"/>
              </w:rPr>
              <w:t>Существующий диаметр, м</w:t>
            </w:r>
          </w:p>
        </w:tc>
        <w:tc>
          <w:tcPr>
            <w:tcW w:w="900" w:type="pct"/>
            <w:vAlign w:val="center"/>
          </w:tcPr>
          <w:p w:rsidR="00A11C63" w:rsidRPr="00A11C63" w:rsidRDefault="00A11C63" w:rsidP="00A11C63">
            <w:pPr>
              <w:jc w:val="center"/>
              <w:rPr>
                <w:b/>
                <w:bCs/>
                <w:color w:val="000000"/>
                <w:lang w:eastAsia="ru-RU"/>
              </w:rPr>
            </w:pPr>
            <w:r w:rsidRPr="00A11C63">
              <w:rPr>
                <w:b/>
                <w:bCs/>
                <w:lang w:eastAsia="ru-RU"/>
              </w:rPr>
              <w:t>Стоимость</w:t>
            </w:r>
          </w:p>
        </w:tc>
      </w:tr>
      <w:tr w:rsidR="00A11C63" w:rsidRPr="00A11C63" w:rsidTr="00A11C63">
        <w:trPr>
          <w:trHeight w:val="283"/>
        </w:trPr>
        <w:tc>
          <w:tcPr>
            <w:tcW w:w="905"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177</w:t>
            </w:r>
          </w:p>
        </w:tc>
        <w:tc>
          <w:tcPr>
            <w:tcW w:w="814"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179</w:t>
            </w:r>
          </w:p>
        </w:tc>
        <w:tc>
          <w:tcPr>
            <w:tcW w:w="578"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278,95</w:t>
            </w:r>
          </w:p>
        </w:tc>
        <w:tc>
          <w:tcPr>
            <w:tcW w:w="903"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0,5</w:t>
            </w:r>
          </w:p>
        </w:tc>
        <w:tc>
          <w:tcPr>
            <w:tcW w:w="900"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0,4</w:t>
            </w:r>
          </w:p>
        </w:tc>
        <w:tc>
          <w:tcPr>
            <w:tcW w:w="900" w:type="pct"/>
            <w:vAlign w:val="center"/>
          </w:tcPr>
          <w:p w:rsidR="00A11C63" w:rsidRPr="00A11C63" w:rsidRDefault="00A11C63" w:rsidP="00A11C63">
            <w:pPr>
              <w:jc w:val="center"/>
              <w:rPr>
                <w:color w:val="000000"/>
                <w:lang w:eastAsia="ru-RU"/>
              </w:rPr>
            </w:pPr>
            <w:r w:rsidRPr="00A11C63">
              <w:rPr>
                <w:rFonts w:eastAsia="Calibri"/>
                <w:color w:val="000000"/>
              </w:rPr>
              <w:t>4961,49</w:t>
            </w:r>
          </w:p>
        </w:tc>
      </w:tr>
      <w:tr w:rsidR="00A11C63" w:rsidRPr="00A11C63" w:rsidTr="00A11C63">
        <w:trPr>
          <w:trHeight w:val="283"/>
        </w:trPr>
        <w:tc>
          <w:tcPr>
            <w:tcW w:w="905"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179</w:t>
            </w:r>
          </w:p>
        </w:tc>
        <w:tc>
          <w:tcPr>
            <w:tcW w:w="814"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181</w:t>
            </w:r>
          </w:p>
        </w:tc>
        <w:tc>
          <w:tcPr>
            <w:tcW w:w="578"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259,86</w:t>
            </w:r>
          </w:p>
        </w:tc>
        <w:tc>
          <w:tcPr>
            <w:tcW w:w="903"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0,5</w:t>
            </w:r>
          </w:p>
        </w:tc>
        <w:tc>
          <w:tcPr>
            <w:tcW w:w="900"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0,4</w:t>
            </w:r>
          </w:p>
        </w:tc>
        <w:tc>
          <w:tcPr>
            <w:tcW w:w="900" w:type="pct"/>
            <w:vAlign w:val="center"/>
          </w:tcPr>
          <w:p w:rsidR="00A11C63" w:rsidRPr="00A11C63" w:rsidRDefault="00A11C63" w:rsidP="00A11C63">
            <w:pPr>
              <w:jc w:val="center"/>
              <w:rPr>
                <w:color w:val="000000"/>
                <w:lang w:eastAsia="ru-RU"/>
              </w:rPr>
            </w:pPr>
            <w:r w:rsidRPr="00A11C63">
              <w:rPr>
                <w:rFonts w:eastAsia="Calibri"/>
                <w:color w:val="000000"/>
              </w:rPr>
              <w:t>4621,95</w:t>
            </w:r>
          </w:p>
        </w:tc>
      </w:tr>
      <w:tr w:rsidR="00A11C63" w:rsidRPr="00A11C63" w:rsidTr="00A11C63">
        <w:trPr>
          <w:trHeight w:val="283"/>
        </w:trPr>
        <w:tc>
          <w:tcPr>
            <w:tcW w:w="905"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181</w:t>
            </w:r>
          </w:p>
        </w:tc>
        <w:tc>
          <w:tcPr>
            <w:tcW w:w="814"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КНС 8</w:t>
            </w:r>
          </w:p>
        </w:tc>
        <w:tc>
          <w:tcPr>
            <w:tcW w:w="578"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66,64</w:t>
            </w:r>
          </w:p>
        </w:tc>
        <w:tc>
          <w:tcPr>
            <w:tcW w:w="903"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0,7</w:t>
            </w:r>
          </w:p>
        </w:tc>
        <w:tc>
          <w:tcPr>
            <w:tcW w:w="900"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0,4</w:t>
            </w:r>
          </w:p>
        </w:tc>
        <w:tc>
          <w:tcPr>
            <w:tcW w:w="900" w:type="pct"/>
            <w:vAlign w:val="center"/>
          </w:tcPr>
          <w:p w:rsidR="00A11C63" w:rsidRPr="00A11C63" w:rsidRDefault="00A11C63" w:rsidP="00A11C63">
            <w:pPr>
              <w:jc w:val="center"/>
              <w:rPr>
                <w:color w:val="000000"/>
                <w:lang w:eastAsia="ru-RU"/>
              </w:rPr>
            </w:pPr>
            <w:r w:rsidRPr="00A11C63">
              <w:rPr>
                <w:rFonts w:eastAsia="Calibri"/>
                <w:color w:val="000000"/>
              </w:rPr>
              <w:t>1979,41</w:t>
            </w:r>
          </w:p>
        </w:tc>
      </w:tr>
      <w:tr w:rsidR="00A11C63" w:rsidRPr="00A11C63" w:rsidTr="00A11C63">
        <w:trPr>
          <w:trHeight w:val="283"/>
        </w:trPr>
        <w:tc>
          <w:tcPr>
            <w:tcW w:w="905"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11552</w:t>
            </w:r>
          </w:p>
        </w:tc>
        <w:tc>
          <w:tcPr>
            <w:tcW w:w="814"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177</w:t>
            </w:r>
          </w:p>
        </w:tc>
        <w:tc>
          <w:tcPr>
            <w:tcW w:w="578"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5,96</w:t>
            </w:r>
          </w:p>
        </w:tc>
        <w:tc>
          <w:tcPr>
            <w:tcW w:w="903"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0,5</w:t>
            </w:r>
          </w:p>
        </w:tc>
        <w:tc>
          <w:tcPr>
            <w:tcW w:w="900" w:type="pct"/>
            <w:shd w:val="clear" w:color="auto" w:fill="auto"/>
            <w:vAlign w:val="center"/>
            <w:hideMark/>
          </w:tcPr>
          <w:p w:rsidR="00A11C63" w:rsidRPr="00A11C63" w:rsidRDefault="00A11C63" w:rsidP="00A11C63">
            <w:pPr>
              <w:jc w:val="center"/>
              <w:rPr>
                <w:color w:val="000000"/>
                <w:lang w:eastAsia="ru-RU"/>
              </w:rPr>
            </w:pPr>
            <w:r w:rsidRPr="00A11C63">
              <w:rPr>
                <w:color w:val="000000"/>
                <w:lang w:eastAsia="ru-RU"/>
              </w:rPr>
              <w:t>0,4</w:t>
            </w:r>
          </w:p>
        </w:tc>
        <w:tc>
          <w:tcPr>
            <w:tcW w:w="900" w:type="pct"/>
            <w:vAlign w:val="center"/>
          </w:tcPr>
          <w:p w:rsidR="00A11C63" w:rsidRPr="00A11C63" w:rsidRDefault="00A11C63" w:rsidP="00A11C63">
            <w:pPr>
              <w:jc w:val="center"/>
              <w:rPr>
                <w:color w:val="000000"/>
                <w:lang w:eastAsia="ru-RU"/>
              </w:rPr>
            </w:pPr>
            <w:r w:rsidRPr="00A11C63">
              <w:rPr>
                <w:rFonts w:eastAsia="Calibri"/>
                <w:color w:val="000000"/>
              </w:rPr>
              <w:t>106,01</w:t>
            </w:r>
          </w:p>
        </w:tc>
      </w:tr>
      <w:tr w:rsidR="00A11C63" w:rsidRPr="00A11C63" w:rsidTr="00A11C63">
        <w:trPr>
          <w:trHeight w:val="283"/>
        </w:trPr>
        <w:tc>
          <w:tcPr>
            <w:tcW w:w="1719" w:type="pct"/>
            <w:gridSpan w:val="2"/>
            <w:shd w:val="clear" w:color="auto" w:fill="auto"/>
            <w:vAlign w:val="center"/>
          </w:tcPr>
          <w:p w:rsidR="00A11C63" w:rsidRPr="00A11C63" w:rsidRDefault="00A11C63" w:rsidP="00A11C63">
            <w:pPr>
              <w:jc w:val="center"/>
              <w:rPr>
                <w:b/>
                <w:color w:val="000000"/>
                <w:lang w:eastAsia="ru-RU"/>
              </w:rPr>
            </w:pPr>
            <w:r w:rsidRPr="00A11C63">
              <w:rPr>
                <w:b/>
                <w:color w:val="000000"/>
                <w:lang w:eastAsia="ru-RU"/>
              </w:rPr>
              <w:t>Итого</w:t>
            </w:r>
          </w:p>
        </w:tc>
        <w:tc>
          <w:tcPr>
            <w:tcW w:w="578" w:type="pct"/>
            <w:shd w:val="clear" w:color="auto" w:fill="auto"/>
            <w:vAlign w:val="center"/>
          </w:tcPr>
          <w:p w:rsidR="00A11C63" w:rsidRPr="00A11C63" w:rsidRDefault="00A11C63" w:rsidP="00A11C63">
            <w:pPr>
              <w:jc w:val="center"/>
              <w:rPr>
                <w:b/>
                <w:color w:val="000000"/>
                <w:lang w:eastAsia="ru-RU"/>
              </w:rPr>
            </w:pPr>
            <w:r w:rsidRPr="00A11C63">
              <w:rPr>
                <w:b/>
                <w:color w:val="000000"/>
                <w:lang w:eastAsia="ru-RU"/>
              </w:rPr>
              <w:t>611,41</w:t>
            </w:r>
          </w:p>
        </w:tc>
        <w:tc>
          <w:tcPr>
            <w:tcW w:w="903" w:type="pct"/>
            <w:shd w:val="clear" w:color="auto" w:fill="auto"/>
            <w:vAlign w:val="center"/>
          </w:tcPr>
          <w:p w:rsidR="00A11C63" w:rsidRPr="00A11C63" w:rsidRDefault="00A11C63" w:rsidP="00A11C63">
            <w:pPr>
              <w:jc w:val="center"/>
              <w:rPr>
                <w:b/>
                <w:color w:val="000000"/>
                <w:lang w:eastAsia="ru-RU"/>
              </w:rPr>
            </w:pPr>
          </w:p>
        </w:tc>
        <w:tc>
          <w:tcPr>
            <w:tcW w:w="900" w:type="pct"/>
            <w:shd w:val="clear" w:color="auto" w:fill="auto"/>
            <w:vAlign w:val="center"/>
          </w:tcPr>
          <w:p w:rsidR="00A11C63" w:rsidRPr="00A11C63" w:rsidRDefault="00A11C63" w:rsidP="00A11C63">
            <w:pPr>
              <w:jc w:val="center"/>
              <w:rPr>
                <w:b/>
                <w:color w:val="000000"/>
                <w:lang w:eastAsia="ru-RU"/>
              </w:rPr>
            </w:pPr>
          </w:p>
        </w:tc>
        <w:tc>
          <w:tcPr>
            <w:tcW w:w="900" w:type="pct"/>
            <w:vAlign w:val="center"/>
          </w:tcPr>
          <w:p w:rsidR="00A11C63" w:rsidRPr="00A11C63" w:rsidRDefault="00A11C63" w:rsidP="00A11C63">
            <w:pPr>
              <w:jc w:val="center"/>
              <w:rPr>
                <w:rFonts w:eastAsia="Calibri"/>
                <w:b/>
                <w:color w:val="000000"/>
              </w:rPr>
            </w:pPr>
            <w:r w:rsidRPr="00A11C63">
              <w:rPr>
                <w:rFonts w:eastAsia="Calibri"/>
                <w:b/>
                <w:color w:val="000000"/>
              </w:rPr>
              <w:t>11668,856</w:t>
            </w:r>
          </w:p>
        </w:tc>
      </w:tr>
      <w:tr w:rsidR="00A11C63" w:rsidRPr="00A11C63" w:rsidTr="00A11C63">
        <w:trPr>
          <w:trHeight w:val="283"/>
        </w:trPr>
        <w:tc>
          <w:tcPr>
            <w:tcW w:w="1719" w:type="pct"/>
            <w:gridSpan w:val="2"/>
            <w:shd w:val="clear" w:color="auto" w:fill="auto"/>
            <w:vAlign w:val="center"/>
          </w:tcPr>
          <w:p w:rsidR="00A11C63" w:rsidRPr="00A11C63" w:rsidRDefault="00A11C63" w:rsidP="00A11C63">
            <w:pPr>
              <w:jc w:val="center"/>
              <w:rPr>
                <w:b/>
                <w:color w:val="000000"/>
                <w:lang w:eastAsia="ru-RU"/>
              </w:rPr>
            </w:pPr>
            <w:r w:rsidRPr="00A11C63">
              <w:rPr>
                <w:b/>
                <w:color w:val="000000"/>
                <w:lang w:eastAsia="ru-RU"/>
              </w:rPr>
              <w:t>НДС 20%</w:t>
            </w:r>
          </w:p>
        </w:tc>
        <w:tc>
          <w:tcPr>
            <w:tcW w:w="578" w:type="pct"/>
            <w:shd w:val="clear" w:color="auto" w:fill="auto"/>
            <w:vAlign w:val="center"/>
          </w:tcPr>
          <w:p w:rsidR="00A11C63" w:rsidRPr="00A11C63" w:rsidRDefault="00A11C63" w:rsidP="00A11C63">
            <w:pPr>
              <w:jc w:val="center"/>
              <w:rPr>
                <w:b/>
                <w:color w:val="000000"/>
                <w:lang w:eastAsia="ru-RU"/>
              </w:rPr>
            </w:pPr>
          </w:p>
        </w:tc>
        <w:tc>
          <w:tcPr>
            <w:tcW w:w="903" w:type="pct"/>
            <w:shd w:val="clear" w:color="auto" w:fill="auto"/>
            <w:vAlign w:val="center"/>
          </w:tcPr>
          <w:p w:rsidR="00A11C63" w:rsidRPr="00A11C63" w:rsidRDefault="00A11C63" w:rsidP="00A11C63">
            <w:pPr>
              <w:jc w:val="center"/>
              <w:rPr>
                <w:b/>
                <w:color w:val="000000"/>
                <w:lang w:eastAsia="ru-RU"/>
              </w:rPr>
            </w:pPr>
          </w:p>
        </w:tc>
        <w:tc>
          <w:tcPr>
            <w:tcW w:w="900" w:type="pct"/>
            <w:shd w:val="clear" w:color="auto" w:fill="auto"/>
            <w:vAlign w:val="center"/>
          </w:tcPr>
          <w:p w:rsidR="00A11C63" w:rsidRPr="00A11C63" w:rsidRDefault="00A11C63" w:rsidP="00A11C63">
            <w:pPr>
              <w:jc w:val="center"/>
              <w:rPr>
                <w:b/>
                <w:color w:val="000000"/>
                <w:lang w:eastAsia="ru-RU"/>
              </w:rPr>
            </w:pPr>
          </w:p>
        </w:tc>
        <w:tc>
          <w:tcPr>
            <w:tcW w:w="900" w:type="pct"/>
            <w:vAlign w:val="center"/>
          </w:tcPr>
          <w:p w:rsidR="00A11C63" w:rsidRPr="00A11C63" w:rsidRDefault="00A11C63" w:rsidP="00A11C63">
            <w:pPr>
              <w:jc w:val="center"/>
              <w:rPr>
                <w:rFonts w:eastAsia="Calibri"/>
                <w:b/>
                <w:color w:val="000000"/>
              </w:rPr>
            </w:pPr>
            <w:r w:rsidRPr="00A11C63">
              <w:rPr>
                <w:rFonts w:eastAsia="Calibri"/>
                <w:b/>
                <w:color w:val="000000"/>
              </w:rPr>
              <w:t>2333,7713</w:t>
            </w:r>
          </w:p>
        </w:tc>
      </w:tr>
      <w:tr w:rsidR="00A11C63" w:rsidRPr="00A11C63" w:rsidTr="00A11C63">
        <w:trPr>
          <w:trHeight w:val="283"/>
        </w:trPr>
        <w:tc>
          <w:tcPr>
            <w:tcW w:w="1719" w:type="pct"/>
            <w:gridSpan w:val="2"/>
            <w:shd w:val="clear" w:color="auto" w:fill="auto"/>
            <w:vAlign w:val="center"/>
          </w:tcPr>
          <w:p w:rsidR="00A11C63" w:rsidRPr="00A11C63" w:rsidRDefault="00A11C63" w:rsidP="00A11C63">
            <w:pPr>
              <w:jc w:val="center"/>
              <w:rPr>
                <w:b/>
                <w:color w:val="000000"/>
                <w:lang w:eastAsia="ru-RU"/>
              </w:rPr>
            </w:pPr>
            <w:r w:rsidRPr="00A11C63">
              <w:rPr>
                <w:b/>
                <w:color w:val="000000"/>
                <w:lang w:eastAsia="ru-RU"/>
              </w:rPr>
              <w:t>Итого с НДС 20%</w:t>
            </w:r>
          </w:p>
        </w:tc>
        <w:tc>
          <w:tcPr>
            <w:tcW w:w="578" w:type="pct"/>
            <w:shd w:val="clear" w:color="auto" w:fill="auto"/>
            <w:vAlign w:val="center"/>
          </w:tcPr>
          <w:p w:rsidR="00A11C63" w:rsidRPr="00A11C63" w:rsidRDefault="00A11C63" w:rsidP="00A11C63">
            <w:pPr>
              <w:jc w:val="center"/>
              <w:rPr>
                <w:b/>
                <w:color w:val="000000"/>
                <w:lang w:eastAsia="ru-RU"/>
              </w:rPr>
            </w:pPr>
          </w:p>
        </w:tc>
        <w:tc>
          <w:tcPr>
            <w:tcW w:w="903" w:type="pct"/>
            <w:shd w:val="clear" w:color="auto" w:fill="auto"/>
            <w:vAlign w:val="center"/>
          </w:tcPr>
          <w:p w:rsidR="00A11C63" w:rsidRPr="00A11C63" w:rsidRDefault="00A11C63" w:rsidP="00A11C63">
            <w:pPr>
              <w:jc w:val="center"/>
              <w:rPr>
                <w:b/>
                <w:color w:val="000000"/>
                <w:lang w:eastAsia="ru-RU"/>
              </w:rPr>
            </w:pPr>
          </w:p>
        </w:tc>
        <w:tc>
          <w:tcPr>
            <w:tcW w:w="900" w:type="pct"/>
            <w:shd w:val="clear" w:color="auto" w:fill="auto"/>
            <w:vAlign w:val="center"/>
          </w:tcPr>
          <w:p w:rsidR="00A11C63" w:rsidRPr="00A11C63" w:rsidRDefault="00A11C63" w:rsidP="00A11C63">
            <w:pPr>
              <w:jc w:val="center"/>
              <w:rPr>
                <w:b/>
                <w:color w:val="000000"/>
                <w:lang w:eastAsia="ru-RU"/>
              </w:rPr>
            </w:pPr>
          </w:p>
        </w:tc>
        <w:tc>
          <w:tcPr>
            <w:tcW w:w="900" w:type="pct"/>
            <w:vAlign w:val="center"/>
          </w:tcPr>
          <w:p w:rsidR="00A11C63" w:rsidRPr="00A11C63" w:rsidRDefault="00A11C63" w:rsidP="00A11C63">
            <w:pPr>
              <w:jc w:val="center"/>
              <w:rPr>
                <w:rFonts w:eastAsia="Calibri"/>
                <w:b/>
                <w:color w:val="000000"/>
              </w:rPr>
            </w:pPr>
            <w:r w:rsidRPr="00A11C63">
              <w:rPr>
                <w:rFonts w:eastAsia="Calibri"/>
                <w:b/>
                <w:color w:val="000000"/>
              </w:rPr>
              <w:t>14002,628</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Суммарные затраты на реконструкцию существующих сетей водоотведения с увеличением диаметра составят 14002,628 тыс. руб. с НДС 20%.</w:t>
      </w:r>
    </w:p>
    <w:p w:rsidR="00A11C63" w:rsidRPr="00A11C63" w:rsidRDefault="00A11C63" w:rsidP="00A11C63">
      <w:pPr>
        <w:keepNext/>
        <w:spacing w:before="120" w:after="120" w:line="360" w:lineRule="auto"/>
        <w:ind w:firstLine="709"/>
        <w:jc w:val="both"/>
        <w:rPr>
          <w:rFonts w:eastAsia="Calibri"/>
          <w:i/>
          <w:sz w:val="26"/>
          <w:szCs w:val="26"/>
        </w:rPr>
      </w:pPr>
      <w:r w:rsidRPr="00A11C63">
        <w:rPr>
          <w:rFonts w:eastAsia="Calibri"/>
          <w:i/>
          <w:sz w:val="26"/>
          <w:szCs w:val="26"/>
        </w:rPr>
        <w:t>Строительство и демонтаж сетей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К расчетному сроку в границах города Нефтеюганска предстоит построить 34,801 км в безнапорном исполнении и 6,539 км (в двухтрубном исчислении) напорных сетей. Согласно гидравлическим расчетам канализационной сети, диаметры предлагаемых к строительству безнапорных трубопроводов составляют 100-500 мм, </w:t>
      </w:r>
      <w:r w:rsidRPr="00A11C63">
        <w:rPr>
          <w:rFonts w:eastAsia="Calibri"/>
          <w:sz w:val="26"/>
          <w:szCs w:val="26"/>
        </w:rPr>
        <w:lastRenderedPageBreak/>
        <w:t xml:space="preserve">диаметры предлагаемых к строительству напорных трубопроводов составляют </w:t>
      </w:r>
      <w:r w:rsidRPr="00A11C63">
        <w:rPr>
          <w:rFonts w:eastAsia="Calibri"/>
          <w:sz w:val="26"/>
          <w:szCs w:val="26"/>
        </w:rPr>
        <w:br/>
        <w:t>150-500 мм.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На территории г. Нефтеюганска запланирован снос жилых домов, признанных в установленном порядке аварийными и непригодными, и строительство нового жилого фонда на данной территории.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После сноса жилья необходимо провести демонтаж существующих канализационных сетей. Диаметры демонтируемых канализационных трубопроводов составляют 150-300 мм, общая длина составляет 12418,76 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Суммарные затраты на строительство новых канализационных сетей для перспективных районов застройки и демонтажу существующих канализационных сетей представлены в таблице 38 и составят:</w:t>
      </w:r>
    </w:p>
    <w:p w:rsidR="00A11C63" w:rsidRPr="00A11C63" w:rsidRDefault="00A11C63" w:rsidP="004C30D2">
      <w:pPr>
        <w:numPr>
          <w:ilvl w:val="0"/>
          <w:numId w:val="36"/>
        </w:numPr>
        <w:spacing w:before="120" w:after="120" w:line="360" w:lineRule="auto"/>
        <w:ind w:firstLine="709"/>
        <w:contextualSpacing/>
        <w:jc w:val="both"/>
        <w:rPr>
          <w:rFonts w:eastAsia="Calibri"/>
          <w:sz w:val="26"/>
          <w:szCs w:val="26"/>
        </w:rPr>
      </w:pPr>
      <w:r w:rsidRPr="00A11C63">
        <w:rPr>
          <w:rFonts w:eastAsia="Calibri"/>
          <w:sz w:val="26"/>
          <w:szCs w:val="26"/>
        </w:rPr>
        <w:t>строительство – 396126,65 тыс. руб. с НДС 20%;</w:t>
      </w:r>
    </w:p>
    <w:p w:rsidR="00A11C63" w:rsidRPr="00A11C63" w:rsidRDefault="00A11C63" w:rsidP="004C30D2">
      <w:pPr>
        <w:numPr>
          <w:ilvl w:val="0"/>
          <w:numId w:val="36"/>
        </w:numPr>
        <w:spacing w:before="120" w:after="120" w:line="360" w:lineRule="auto"/>
        <w:ind w:firstLine="709"/>
        <w:contextualSpacing/>
        <w:jc w:val="both"/>
        <w:rPr>
          <w:rFonts w:eastAsia="Calibri"/>
          <w:sz w:val="26"/>
          <w:szCs w:val="26"/>
        </w:rPr>
      </w:pPr>
      <w:r w:rsidRPr="00A11C63">
        <w:rPr>
          <w:rFonts w:eastAsia="Calibri"/>
          <w:sz w:val="26"/>
          <w:szCs w:val="26"/>
        </w:rPr>
        <w:t>демонтажу – 19411,25 тыс. руб. с НДС 20%.</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lastRenderedPageBreak/>
        <w:t xml:space="preserve">Таблица </w:t>
      </w:r>
      <w:bookmarkStart w:id="431" w:name="Затраты_реконструкция_сети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57</w:t>
      </w:r>
      <w:r w:rsidRPr="00A11C63">
        <w:rPr>
          <w:rFonts w:eastAsia="Calibri"/>
          <w:b/>
          <w:bCs/>
          <w:sz w:val="24"/>
          <w:szCs w:val="24"/>
        </w:rPr>
        <w:fldChar w:fldCharType="end"/>
      </w:r>
      <w:bookmarkEnd w:id="431"/>
      <w:r w:rsidRPr="00A11C63">
        <w:rPr>
          <w:rFonts w:eastAsia="Calibri"/>
          <w:b/>
          <w:bCs/>
          <w:sz w:val="24"/>
          <w:szCs w:val="24"/>
        </w:rPr>
        <w:t>. Затраты на реализацию мероприятий по реконструкции (капитальному ремонту*) сетей водоотведения, тыс. руб.</w:t>
      </w:r>
    </w:p>
    <w:tbl>
      <w:tblPr>
        <w:tblW w:w="5000" w:type="pct"/>
        <w:tblLayout w:type="fixed"/>
        <w:tblLook w:val="04A0" w:firstRow="1" w:lastRow="0" w:firstColumn="1" w:lastColumn="0" w:noHBand="0" w:noVBand="1"/>
      </w:tblPr>
      <w:tblGrid>
        <w:gridCol w:w="423"/>
        <w:gridCol w:w="4894"/>
        <w:gridCol w:w="6613"/>
        <w:gridCol w:w="720"/>
        <w:gridCol w:w="2156"/>
        <w:gridCol w:w="1114"/>
      </w:tblGrid>
      <w:tr w:rsidR="00A11C63" w:rsidRPr="00A11C63" w:rsidTr="00A11C63">
        <w:trPr>
          <w:cantSplit/>
          <w:trHeight w:val="283"/>
          <w:tblHeader/>
        </w:trPr>
        <w:tc>
          <w:tcPr>
            <w:tcW w:w="1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b/>
                <w:bCs/>
                <w:lang w:eastAsia="ru-RU"/>
              </w:rPr>
              <w:t>№ п/п</w:t>
            </w:r>
          </w:p>
        </w:tc>
        <w:tc>
          <w:tcPr>
            <w:tcW w:w="1537"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b/>
                <w:bCs/>
                <w:lang w:eastAsia="ru-RU"/>
              </w:rPr>
              <w:t>Наименование объекта</w:t>
            </w:r>
          </w:p>
        </w:tc>
        <w:tc>
          <w:tcPr>
            <w:tcW w:w="2077"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b/>
                <w:bCs/>
                <w:lang w:eastAsia="ru-RU"/>
              </w:rPr>
              <w:t>Адрес</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b/>
                <w:bCs/>
                <w:lang w:eastAsia="ru-RU"/>
              </w:rPr>
              <w:t>Инв.№</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lang w:eastAsia="ru-RU"/>
              </w:rPr>
            </w:pPr>
            <w:r w:rsidRPr="00A11C63">
              <w:rPr>
                <w:b/>
                <w:bCs/>
                <w:lang w:eastAsia="ru-RU"/>
              </w:rPr>
              <w:t>Кадастровый (или условный) номер</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b/>
                <w:bCs/>
                <w:lang w:eastAsia="ru-RU"/>
              </w:rPr>
              <w:t>Стоимость</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Напорный коллектор</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вдоль ул.Жилая, от KHC-5 до KHC-4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70780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86-86-04/023/2011-279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35976,68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Канализация KHC-10</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Северо-Восточная зона, территория нового аэропорта</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70458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86-86-04/003/2011-181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38738,58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Канализационная насосная станция и напорный коллектор от 11А микрорайона до ул.Сургутская</w:t>
            </w:r>
          </w:p>
        </w:tc>
        <w:tc>
          <w:tcPr>
            <w:tcW w:w="20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11а, от КНС вдоль ул.Березовая до ж/д № 1, вдоль ул.Кедровая до ж/д №19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40924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86:20:000000:0000:71: 118:002</w:t>
            </w:r>
            <w:r w:rsidRPr="00A11C63">
              <w:rPr>
                <w:rFonts w:eastAsia="Calibri"/>
                <w:bCs/>
                <w:color w:val="000000"/>
              </w:rPr>
              <w:t>:000047400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33556,06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Напорные коллектора</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от КНС-7 в 15 микрорайоне вдоль ул.Набережная до ЗАГСа</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3186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86-86-04/023/2011-150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50658,53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Напорный трубопровод</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проезд 5П от КНС-8 вдоль проезда 5П до КОС</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30317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86-86-04/001/2009-226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50985,12</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Канализационный коллектор №2а</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вдоль ул.Нефтяников от ул.Ленина до КНС-1А</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3164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86-86-04/001/2009-344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14126,09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Самотечный коллектор от водоотбойного колодца до КНС-За</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ул. Набережная, Сургутская</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3218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86-86-04/001/2009-</w:t>
            </w:r>
            <w:r w:rsidRPr="00A11C63">
              <w:rPr>
                <w:rFonts w:eastAsia="Calibri"/>
                <w:bCs/>
                <w:color w:val="000000"/>
              </w:rPr>
              <w:t>346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73291,51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Хозбытовая канализация</w:t>
            </w:r>
          </w:p>
        </w:tc>
        <w:tc>
          <w:tcPr>
            <w:tcW w:w="20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16,16а, от КК по ул.Молодежная, вдоль ул.Набережная и Юганская до КНС-7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70453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86-86-04/041/2010-237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5800,18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Хозбытовая канализация</w:t>
            </w:r>
          </w:p>
        </w:tc>
        <w:tc>
          <w:tcPr>
            <w:tcW w:w="20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16, от КК-1 возле ж/д №27 по ул. Молодежная до ул.Нефтяников</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70454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86-86-04/041/2010-246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15 752,63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Хозбытовая канализация</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ул.Аржанова от ул.Нефтяников до ул.Мамонтовская</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3194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86-86-04/001/2009-337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7109,55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Самотечный канализационный коллектор №8</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вдоль ул.Жилая от ж/д №12 в 8 микрорайоне, до КНС-4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3976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86-86-04/001/2010-261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16 931,56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Хозбытовая канализация</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12 вдоль улицы Нефтяников</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3173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86-86-04/001/2009-334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3773,94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Хозбытовая канализация</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13 вдоль улицы Мамонтовская</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3184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86-86-04/001/2009-338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4579,24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Самотечный канализационный коллектор (КНС-2а)</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округ-Югра,г.Нефтеюганск вдоль улицы Сургутская, от отбойного колодца до КНС-3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70456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86-86-04/030/2010-177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20253,88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Хозбытовая канализация</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12 вдоль ул.Мамонтовская</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3197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86-86-04/001/2009-342</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3496,3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lastRenderedPageBreak/>
              <w:t>16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Инженерные сети у 11 мкр.</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3210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86-86-04/001/2009-349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6183,83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Хозбытовая канализация</w:t>
            </w:r>
          </w:p>
        </w:tc>
        <w:tc>
          <w:tcPr>
            <w:tcW w:w="20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14 вдоль ул.Юганская, ул.Мамонтовская, ул.Пойменная, ул.Нефтяников</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3183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86-86-04/014/2010-443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25 745,38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Самотечный канализационный коллектор на КНС-8</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Промышленная зона Юго-Западная, проезд 5П</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70738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86-86-04/037/2010-302</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17 433,82</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Самотечный канализационный коллектор №7</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40206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86-86-04/014/2010-306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8 124,35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Хозбытовая канализация</w:t>
            </w:r>
          </w:p>
        </w:tc>
        <w:tc>
          <w:tcPr>
            <w:tcW w:w="20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 мкр-н 7 вдоль улиц Молодёжная и Нефтяников от КК-1 в 12 мкр-оне до КНС-1а во 2А микр-оне.</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3161</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86-86-04/001/2009-333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8 759,44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Самотечный канализационный коллектор №4</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вдоль ул.Парковая от ул.Мира до КНС-2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3352</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86-86-04/001/2010-259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7 218,20</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Канализация</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11 от ж/д №106 к ККсущ по ул.Сургутская</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70449</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86-86-04/037/2010-220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10835,53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Хозбытовая канализация</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ул.Нефтяников, 13 микрорайон</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3182</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86-86-04/001/2009-339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3085,74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самотечный канализационный коллектор №3</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ул.Усть-Балыкская, от ул.Парковая до ул. Нефтяников</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3408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86-86-04/001/2010-260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6 355,03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Хозбытовая канализация</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Ханты-Мансийский автономный округ-Югра, г.Нефтеюганск, ул. Парковая, сооружение K-1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70777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86-86-04/048/2012-57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7 212,02</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Хозбытовая канализация (от 11А мкр. до отбойного колодца в 11 мкр.)</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Ханты-Мансийский автономный округ-Югра, г.Нефтеюганск, ул.Сургутская, сооружение K-1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30093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86:20:0000000:6706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4308,67</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Самотечный канализационный коллектор №6</w:t>
            </w:r>
          </w:p>
        </w:tc>
        <w:tc>
          <w:tcPr>
            <w:tcW w:w="20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вдоль улиц Гагарина, Набережная, Ленина, Мира, Сургутская до КНС-3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3409</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86-86-04/001/2010-258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43 916,49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Канализационная сеть 1 мкр.,ж.д. №1</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 д. 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70339</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86-86-04/041/2010-069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588,31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Канализационная сеть 1 мкр., ж.д. №3,4</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 д.№№ 3,4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70341</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86-86-04/041/2010-398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1202,57</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Канализационная сеть 1 мкр., ж.д. №5</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 д. 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70342</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86-86-04/041/2010-393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725,78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Канализационная сеть 1 мкр., ж.д. №7,8,9</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 д.№№ 7,8,9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70343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86-86-04/041/2010-399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1825,49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Канализационная сеть 1 мкр.,ж.д. №№ 6,10</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 д.№№6,10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70344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86-86-04/041/2010-394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1401,56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lastRenderedPageBreak/>
              <w:t>33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Канализационная сеть 1 мкр., ж.д. №№12,13</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д.№№ 12,13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70346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86-86-04/036/2010-382</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1 571,24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Канализационная сеть 1 мкр., ж.д. №№ 14,17,19,20</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 д.№№ 14,17,19,20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70350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86-86-04/041/2010-400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3 720,46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Канализационная сеть 1 мкр., ж.д.№21</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 д. 21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70351</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86-86-04/036/2010-384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1020,89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Канализационная сеть 1 мкр., ж.д. №25,27,29</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 д.№№ 25,27,29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70354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86-86-04/041/2010-401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2 404,03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Инженерные сети канализации 2 мкр., ж.д. №3,4,6,9,13,14,15</w:t>
            </w:r>
          </w:p>
        </w:tc>
        <w:tc>
          <w:tcPr>
            <w:tcW w:w="20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2, д.№№3,4,6,9,13,14,15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70356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86-86-04/041/2010-258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4 852,24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Инженерные сети канализации 2 мкр., ж. д.№7,8,10,11,12,21,23</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2, д.№№ 7,8,10,11,12,21,23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70357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86-86-04/036/2010-387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4 498,38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Инженерные сети канализации 2 мкр., ж.д. №№18,19,20,22</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2, д.№№ 18,19,20,22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70360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86-86-04/041/2010-063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2 430,28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Инженерные сети канализации 3 мкр., ж.д. №№ 15,1,2</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3 д. №№15,1,2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70361</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86-86-04/037/2010-223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3 632,73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Инженерные сети канализации 3 мкр., ж.д. №№ 3,4</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3 д. №№ 3,4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70362</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86-86-04/037/2010-215</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1669,76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Инженерные сети канализации 3 мкр., ж.д.№№5,6</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3 д. №№5,6</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70363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86-86-04/037/2010-214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1860,09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Инженерные сети канализации 3 мкр. ж.д. №7</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3, д.7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70364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86-86-04/037/2010-216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692,13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Инженерные сети канализации 3 мкр., ж.д. №№8,9,10,11,12</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3 д.№№ 8,9,10,11,12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70365</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86-86-04/037/2010-217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1306,39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от КК до КК-1</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Ханты-Мансийский автономный округ-Югра, г.Нефтеюганск, мкр-н 3, сооружение К-1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70785</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86:20:0000058:3416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1814,45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4 микрорайон, от ж/д № 36,37,38,52,53, 55,56,59,61,62,63,64</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 Югра, г.Нефтеюганск, мкр-н 4 д.36,37,38,52,53, 55,56,59,61,62,63,64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70677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86-86-04/059/2010-016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13 945,95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4 микрорайон, от ж/д № 44,45,47,48</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 Югра, г.Нефтеюганск, мкр-н 4 д. 44,45,47,48</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70678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86-86-04/059/2010-028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2 174,73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4 микрорайон, от ж.д. №8,10,12,14,16,19,20,21,22,39,40,41,42,43</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 Югра, г.Нефтеюганск, мкр-н 4 д.8,10,12,14,16,19,20,21,22,39,40,41,42,43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70679</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86-86-04/059/2010-027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12 886,11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5 микрорайон, от ж/д №2</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5, д.2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70367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86-86-04/006/2011-183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873,81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5 микрорайон, от ж/д № 1,10,10а,11,12, 39,40,42,46,49,53,54,55,56,57,58,65</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5, д.1,10,10а,11,12, 39,40,42,46,49,53,54,55,56,57,58,65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70368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86-86-04/006/2011-182</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13 673,08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lastRenderedPageBreak/>
              <w:t>51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5 микрорайон, от ж/д №6,7</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5, д. 6,7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70369</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86-86-04/006/2011-181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1 966,25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5 микрорайон, от ж/д №8,9</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5, д.8,9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70370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86-86-04/006/2011-180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1 637,86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6 мкр., от ж.д.№№ 58,60,61,62,65,66,67,68,69,70,71,72,73,74,75,7 7</w:t>
            </w:r>
          </w:p>
        </w:tc>
        <w:tc>
          <w:tcPr>
            <w:tcW w:w="20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 Югра, г.Нефтеюганск, мкр-н 6 д.58,60,61,62,65,66,67,68,69,70,71,72,73,74,75,77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70680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86-86-04/059/2010-023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6 167,32</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сети 6 мкр., от ж.д.№ 54</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 Югра, г.Нефтеюганск, мкр-н 6. д.54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70681</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86-86-04/052/2010-503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865,16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сети 6 мкр., от ж/д№№ 12,12а,38,30,31,32,33,34,35,36,37,41,42,43,44,4 5,46,47,48,49,50,51,52, 53,70,73,83</w:t>
            </w:r>
          </w:p>
        </w:tc>
        <w:tc>
          <w:tcPr>
            <w:tcW w:w="20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 Югра, г.Нефтеюганск, мкр-н 6, д. 12,12а,38,30,31,32,33,34,35,36,37,41,42,43,44,45,46,47,48,49,50,51,52,5 3,70,73,83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70682</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86-86-04/059/2010-022</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12 610,31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6 мкр., от ж/д.№№ 1,10, П,13,14,15,16,17,19,20,21,22,23,25,26</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 Югра, г.Нефтеюганск, мкр-н 6 д.1,10,11,13,14,15,16,17,19,20,21,22,23,25,26</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70683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86-86-04/052/2010-275</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8 575,91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ж.д. №62 в 6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6 ж/д №62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30033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86-86-04/021/2010-404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181,68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7 ж/д №39д</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30050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86-86-04/021/2010-008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708,9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7 ж/д № 46</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30074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86-86-04/021/2010-006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138,43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7 микрорайон, от ж/д №17,18,19,21,22,23,24,25,25в,25б,25а,26,26а,2 8,29,29а,30,32,33,34,34а,35,36,37,38,39,39а,39 б,39в,39г,40б,40в,40а,41,42,43,44,45,46,47,48, 50,56,60</w:t>
            </w:r>
          </w:p>
        </w:tc>
        <w:tc>
          <w:tcPr>
            <w:tcW w:w="20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7 д. 17,18,19,21,22,23,24,25,25в,25б,25а,26,26а,28,29,29а,30,32,33,34,34а, 35,36,37,38,39,39а,39б,39в,39г,40б,40в,40а,41,42,43,44,45,46,47,48,50, 56,60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70374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86-86-04/003/2011-172</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25 219,59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8 мкр., от ж/д.№20,21,22</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8, д.20,21,22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70707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86-86-04/052/2010-518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2 405,81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к ж/д 19 в 8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Ханты-Мансийский автономный округ-Югра, г.Нефтеюганск, 8 микрорайон, к жилому дому №19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30079</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86:20:0000055:126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903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к ж/д. №40,11 в 9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9, ж/д 40,11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30065</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86-86-04/023/2010-186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947,55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к жилому дому №3 в 9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9, д.З</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30085</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86-86-04/014/2010-440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489,48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к жилому дому № 10 в 9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9, д. 10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30076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86-86-04/021/2010-394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423,65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10 мкр., ж.д. №№26,27,28</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10 д.26,27,28</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70389</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86-86-04/059/2010-024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935,83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lastRenderedPageBreak/>
              <w:t>67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10 мкр., ж.д. №№22,25,31</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10, д.22,25,31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70390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86-86-04/052/2010-258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2 588,86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10 мкр., ж.д.№30</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10, д.30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70391</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86-86-04/052/2010-517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493,14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10 мкр., ж.д.№21</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10, д.21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70392</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86-86-04/052/2010-268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294,15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10 мкр., ж.д. №№8,9,20,21,22,23,24</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10 д.8,9,20,21,22,23,24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70393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86-86-04/052/2010-529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3477,94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10 мкр., ж.д. №№ 2,3</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округ-Юграг.Нефтеюганск, мкр-н 10, д. 2,3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70394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86-86-04/052/2010-527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640,22</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10 мкр., ж.д.№№ 3,4,5,6,11,13</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10 д.3,4,5,6,11,13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70395</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86-86-04/046/2010-395</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3798,05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10 мкр., ж.д.№7</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10, д.7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70396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86-86-04/052/2010-531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1124,71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к жилому дому № 29 в 10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10, д.29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30048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86-86-04/021/2010-396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475,84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11мкр., ж.д.№№ 102,103,104,105,106,107,108, 11Б мкр., ж.д.№№ 16,18</w:t>
            </w:r>
          </w:p>
        </w:tc>
        <w:tc>
          <w:tcPr>
            <w:tcW w:w="20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11 мкр., ж.д. №№ 102,103,104,105,106,107,108, 11Б мкр., ж.д.№№ 16,18</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70403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86-86-04/030/2010-484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5 803,59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11 мкр., ж.д.№№ 1,2,20</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11мкр., ж.д.№№ 1,2,20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70407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86-86-04/030/2010-481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2 472,12</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11мкр., ж.д.№№ 40,42,44,54,55,58,59,60</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11д.№№ 40,42,44,54,55,58,59,60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70408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86-86-04/030/2010-486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5 263,29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11мкр., ж.д.№№ 76,77,78,79,80,81,84,85</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11 д.№№ 76,77,78,79,80,81, 84,85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70412</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86-86-04/037/2010-016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5 321,85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ж/д №89 в 11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11 ж/д №89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30036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86-86-04/021/2010-405</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328,76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w:t>
            </w:r>
          </w:p>
        </w:tc>
        <w:tc>
          <w:tcPr>
            <w:tcW w:w="20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11а по ул.Спортивная к ж/д №5,6 по ул.Березовая к ж/д №3,4,4а,6,8,9,10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40914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86-86-04/021/2010-290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4974,67</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11а к ж/д №14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1001</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86-86-04/001/2009-223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735,39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11а, по ул. Магистральная, к ж/д № 30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1004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86-86-04/001/2009-219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523,42</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11а, по ул. Магистральная, к ж/д № 68</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1005</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86-86-04/001/2009-227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207,64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lastRenderedPageBreak/>
              <w:t>84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11 а по ул.Березовая, к ж/д № 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1007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86-86-04/014/2010-318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441,23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Хозбытовая канализация от ж.д. №№9-13, 18, 45</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Ханты-Мансийский автономный округ-Югра, г.Нефтеюганск, мкр-н Па, ул.Магистральная, сооружение К-1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30027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86-86-04/048/2012-56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4 359,82</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Хозбытовая канализация</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Ханты-Мансийский автономный округ-Югра, г.Нефтеюганск, мкр-н 11а, ул. Кедровая, сооружение К-1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30028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86-86-04/048/2012-055</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7 592,76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116 мкр., ж.д. №14</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116 мкр., д. 14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70397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86-86-04/041/2010-254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2110,99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11Б мкр., ж.д. №104</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116, д. 104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70400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86-86-04/030/2010-477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216,29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11Б мкр., ж.д. №19</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116, д. 19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70401</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86-86-04/030/2010-476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787,3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от ж/д №10-12, №15 в 11Б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Россия, Тюменская область, Ханты-Мансийский автономный округ-Югра, г.Нефтеюганск, мкр-н 116 от ж/д №10-12; №15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40923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86-86-04/021/2010-282</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2 926,58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12 мкр., от ж.д.№№ 8,12,13,14,15,16,17,18,19, 21,23,31,32,55,56</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12 д.8,12,13,14,15,16,17, 18,19,21,23,31,32,55,56</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70413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86-86-04/003/2011-173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10 543,99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12 мкр., от ж.д.№№ 26,27,28,33,34,35,36,38</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12 ж.д.№№ 26,27,28,33,34,35,36,38</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70414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86-86-04/003/2011-174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6 259,99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12 мкр., от ж.д. №20</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12, д.20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70415</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86-86-04/003/2011-175</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1245,83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12 мкр., от ж.д. №№1,2,3,4,5,6,7,9,11</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12 д. 1,2,3,4,5,6,7,9,11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70416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86-86-04/003/2011-176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6 850,66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12 мкр., отж.д.№ 53</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12, д.53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70417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86-86-04/003/2011-177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891,11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12 мкр.,от ж.д.№№ 39,44,48,49,50,51,52,59</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12 д.39,44,48,49,50,51,52,59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70418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86-86-04/003/2011-178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5 304,49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12 мкр.,от ж.д.№№ 10,45</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12, д. 10,45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70420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86-86-04/003/2011-180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337,41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12 мкр., отж.д.№ 30</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12, д.30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70421</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86-86-04/003/2011-157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545,05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12 мкр., от ж.д.№ 29</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12, д.29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70422</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color w:val="000000"/>
                <w:lang w:eastAsia="ru-RU"/>
              </w:rPr>
            </w:pPr>
            <w:r w:rsidRPr="00A11C63">
              <w:rPr>
                <w:rFonts w:eastAsia="Calibri"/>
                <w:color w:val="000000"/>
              </w:rPr>
              <w:t>86-86-04/003/2011-159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380,67</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 Нефтеюганск, мкр-н 12 от ж/д № 37, № 40-43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30070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86-86-04/021/2010-005</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3 357,61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ж/д №35 в 13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13 ж/д №35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30091</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86-86-04/014/2010-226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865,16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к ж/д 19 в 13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 Нефтеюганск, мкр-н 13 к ж/д №19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30046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86-86-04/021/2010-409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1081,45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к ж/д 18 в 13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 Нефтеюганск, мкр-н 13, к ж/д. 18</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30052</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86-86-04/023/2010-191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1072,8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13 мкр., ж.д.№№3,4,6,7,8,10,11,12,33,34,43,44,61,62,63,64, 65,66,67</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13, д.3,4,6,7,8,10,11,12,33,34,43,44,61,62,63,64,65,66,67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70423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86-86-04/046/2010-388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14 699,90</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lastRenderedPageBreak/>
              <w:t>105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13 мкр., ж.д.№№13,14,15,16,17,20,21,22,23,25,26,28,29</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13 д. 13,14,15,16,17,20,21,22, 23,25,26,28,29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70424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86-86-04/046/2010-390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8 021,16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13 мкр., ж.д.№№ 27,31,32,36,37</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13, д.27,31,32,36,37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70425</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86-86-04/046/2010-389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3 498,54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13 мкр., ж.д.№№ 41,42</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13 д.41,42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70426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86-86-04/046/2010-383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1 190,26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13 мкр., ж.д.№№ 30,38,39</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13 д. 30,38,39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70427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86-86-04/046/2010-392</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899,77</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13 мкр., ж.д.№№ 47,48,49,50,52,53</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13 д.47,48,49,50,52,53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70428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86-86-04/046/2010-382</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2 923,12</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13 мкр., ж.д.№№ 45,54,55</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13 д.45,54,55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70429</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86-86-04/046/2010-391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2 419,05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13 мкр., ж.д.№ 56</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13, д.56</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70430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86-86-04/046/2010-380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276,85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13 мкр., ж.д.№№ 1,2</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13 д. 1,2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70431</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86-86-04/046/2010-381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778,64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 №16</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 16</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70808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86:20:0000076:109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1713,02</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ж.д.№15</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 15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70760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86-86-04/059/2010-010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692,13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 11</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д.11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70761</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86-86-04/059/2010-011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856,51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 8,9</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д.8,9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70762</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86-86-04/059/2010-012</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1237,18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 2</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 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70767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86-86-04/059/2010-013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562,35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 4</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 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70759</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86-86-04/059/2010-006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847,86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 №№ 23,24</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 23,24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70763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86-86-04/059/2010-018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1886,05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мкр.ж.д. №№21,22,25,27</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д.21,22,25,27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70809</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86:20:0000061:486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3253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 18,19,33</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 18,19,33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70776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86-86-04/006/2011-178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3 347,48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ж.д.№29</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д.29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70768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86-86-04/059/2010-019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1 001,19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ж.д.№49</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д.49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70765</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86-86-04/059/2010-005</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986,28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 №№50, 51</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д.50,51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70812</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86:20:0000076:166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1 643,27</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мкр.ж.д. №№53,54</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д.53,54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70814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86:20:0000076:169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1358,3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 №59</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д.59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70815</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86:20:0000076:176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545,05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 №58</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д.58</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70816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86:20:0000076:175</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328,76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мкр.ж.д. №№56,57</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д.56,57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70817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86:20:0000076:171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795,95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ж.д.№31</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д.31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70766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86-86-04/059/2010-020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441,23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14 мкр., ж.д. №№ 42,45</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 42,45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70764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86-86-04/059/2010-017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2143,58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к жилому дому №12 в 14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 12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30059</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86:20:0000076:104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579,66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lastRenderedPageBreak/>
              <w:t>132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к жилому дому № 30 в 14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 Нефтеюганск, мкр-н 14, д.30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30038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86-86-04/021/2010-286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510,44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Наружная канализация к жилому дому №32 в 14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14, д.32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40624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86:20:0000076:142</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577,93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 Нефтеюганск, 15 микрорайон , сооружение КН-3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70893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86:20:0000000:1142 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2188,86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 Нефтеюганск, мкр-н 16, д.40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30072</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86-86-04/021/2010-003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574,17</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16 мкр., от ж.д. №№ 1, 9</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 д. 1,9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70432</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86:20:0000072:204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2 612,64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16 мкр., от ж.д.№№ 3,4,5,10,14,23,25</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 д.3,4,5,10,14,23,25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70433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86-86-04/006/2011-189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7 120,57</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16 мкр., от ж.д. №26</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 д.26</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70434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86-86-04/003/2011-185</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337,41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16 мкр., от ж.д. №№ 31,32</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 д. 31,32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70435</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86-86-04/003/2011-186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860,81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16 мкр., от ж.д №27</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 д.27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70436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86-86-04/003/2011-187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793,29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16 мкр., от ж.д. № 42</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 д.42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70437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86-86-04/003/2011-184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1185,27</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16 мкр., от ж.д.№№ 37,38,39,45</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 №№ 37,38,39,45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70438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86-86-04/003/2011-183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2 589,69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16 мкр. от ж/д. №36</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 д.36</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70439</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86:20:0000072:214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2 048,79</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к жилому дому №28 в 16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 Нефтеюганск, 16 мкр.,ж/д28</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30040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86-86-04/021/2010-401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720,72</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к жилому дому №7 в 16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 д.7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40610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86-86-04/014/2010-230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662,48</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к ж.д. № 52 в 16А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 Нефтеюганск, мкр-н 16а к ж.д. №52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30042</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86-86-04/021/2010-398</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692,13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16а к ж/д №62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30054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86-86-04/014/2010-321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679,15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 к ж.д № 64 в 16а микрорайоне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 Нефтеюганск, мкр-н 16а, к ж.д № 64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30063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86-86-04/023/2010-190</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953,84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16А мкр. от ж.д. №№54,55, 56,57</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16а, д.54,55,56,57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70724</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86:20:0000072:264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3 749,43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150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16А мкр., от ж.д.№№ 66,70,71</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16а д.66,70,71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70725</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86-86-04/003/2011-182</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1946,61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151</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16А мкр., от ж.д. №№67,75,76,77,78,79,80</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16ад.№№ 67,75,76,77,78,79,80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70726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86-86-04/003/2011-156</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4 546,81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152</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16а мкр., от ж.д.№№ 81,82,83</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16а, д.№№ 81,82,83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70728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86-86-04/006/2011-191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2995,95</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153</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 16А мкр. от ж.д. №87</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мкр-н 16а, д.87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70730</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86:20:0000072:249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631,57</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154</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БПТОиКо, ж/д №№1,2,3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40913</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86-86-04/021/2010-289</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2119,64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155</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ПНМК-6, ж/д №3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1016</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86-86-04/001/2010-251</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328,76</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156</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ПНМК-6, ж/д №4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1017</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86-86-04/001/2010-252</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406,63</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lastRenderedPageBreak/>
              <w:t>157</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ПНМК-6, ж/д №5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1018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86-86-04/001/2010-253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190,34</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158</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канализационные сети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ПНМК-6, ж/д №7</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1019</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86-86-04/001/2010-254</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519,1</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159</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Сооружение</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ул.Набережная, сооружение КН-1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70885</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86:20:0000054:163</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648,87</w:t>
            </w:r>
          </w:p>
        </w:tc>
      </w:tr>
      <w:tr w:rsidR="00A11C63" w:rsidRPr="00A11C63" w:rsidTr="00A11C63">
        <w:trPr>
          <w:cantSplit/>
          <w:trHeight w:val="283"/>
        </w:trPr>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160</w:t>
            </w:r>
          </w:p>
        </w:tc>
        <w:tc>
          <w:tcPr>
            <w:tcW w:w="153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Сети канализации</w:t>
            </w:r>
          </w:p>
        </w:tc>
        <w:tc>
          <w:tcPr>
            <w:tcW w:w="207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г.Нефтеюганск, ул.Гагарина, сооружение КН-1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rFonts w:eastAsia="Calibri"/>
                <w:color w:val="000000"/>
              </w:rPr>
              <w:t>70888</w:t>
            </w:r>
          </w:p>
        </w:tc>
        <w:tc>
          <w:tcPr>
            <w:tcW w:w="67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86:20:0000000:1107 7</w:t>
            </w:r>
          </w:p>
        </w:tc>
        <w:tc>
          <w:tcPr>
            <w:tcW w:w="350"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5714,8</w:t>
            </w:r>
          </w:p>
        </w:tc>
      </w:tr>
      <w:tr w:rsidR="00A11C63" w:rsidRPr="00A11C63" w:rsidTr="00A11C63">
        <w:trPr>
          <w:cantSplit/>
          <w:trHeight w:val="283"/>
        </w:trPr>
        <w:tc>
          <w:tcPr>
            <w:tcW w:w="3747" w:type="pct"/>
            <w:gridSpan w:val="3"/>
            <w:tcBorders>
              <w:top w:val="nil"/>
              <w:left w:val="single" w:sz="8" w:space="0" w:color="auto"/>
              <w:bottom w:val="single" w:sz="8" w:space="0" w:color="auto"/>
              <w:right w:val="single" w:sz="8" w:space="0" w:color="000000"/>
            </w:tcBorders>
            <w:shd w:val="clear" w:color="auto" w:fill="auto"/>
            <w:noWrap/>
            <w:vAlign w:val="center"/>
            <w:hideMark/>
          </w:tcPr>
          <w:p w:rsidR="00A11C63" w:rsidRPr="00A11C63" w:rsidRDefault="00A11C63" w:rsidP="00A11C63">
            <w:pPr>
              <w:ind w:left="-57" w:right="-57"/>
              <w:jc w:val="center"/>
              <w:rPr>
                <w:b/>
                <w:lang w:eastAsia="ru-RU"/>
              </w:rPr>
            </w:pPr>
            <w:r w:rsidRPr="00A11C63">
              <w:rPr>
                <w:b/>
                <w:bCs/>
                <w:lang w:eastAsia="ru-RU"/>
              </w:rPr>
              <w:t>Итого</w:t>
            </w:r>
          </w:p>
        </w:tc>
        <w:tc>
          <w:tcPr>
            <w:tcW w:w="226"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ind w:left="-57" w:right="-57"/>
              <w:jc w:val="center"/>
              <w:rPr>
                <w:b/>
                <w:lang w:eastAsia="ru-RU"/>
              </w:rPr>
            </w:pPr>
          </w:p>
        </w:tc>
        <w:tc>
          <w:tcPr>
            <w:tcW w:w="677"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ind w:left="-57" w:right="-57"/>
              <w:jc w:val="center"/>
              <w:rPr>
                <w:b/>
                <w:lang w:eastAsia="ru-RU"/>
              </w:rPr>
            </w:pPr>
          </w:p>
        </w:tc>
        <w:tc>
          <w:tcPr>
            <w:tcW w:w="350"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ind w:left="-113" w:right="-113"/>
              <w:jc w:val="center"/>
              <w:rPr>
                <w:b/>
                <w:lang w:eastAsia="ru-RU"/>
              </w:rPr>
            </w:pPr>
            <w:r w:rsidRPr="00A11C63">
              <w:rPr>
                <w:b/>
                <w:lang w:eastAsia="ru-RU"/>
              </w:rPr>
              <w:t>872683,21</w:t>
            </w:r>
          </w:p>
        </w:tc>
      </w:tr>
      <w:tr w:rsidR="00A11C63" w:rsidRPr="00A11C63" w:rsidTr="00A11C63">
        <w:trPr>
          <w:cantSplit/>
          <w:trHeight w:val="283"/>
        </w:trPr>
        <w:tc>
          <w:tcPr>
            <w:tcW w:w="3747"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11C63" w:rsidRPr="00A11C63" w:rsidRDefault="00A11C63" w:rsidP="00A11C63">
            <w:pPr>
              <w:ind w:left="-57" w:right="-57"/>
              <w:jc w:val="center"/>
              <w:rPr>
                <w:b/>
                <w:lang w:eastAsia="ru-RU"/>
              </w:rPr>
            </w:pPr>
            <w:r w:rsidRPr="00A11C63">
              <w:rPr>
                <w:b/>
                <w:bCs/>
                <w:lang w:eastAsia="ru-RU"/>
              </w:rPr>
              <w:t>НДС 20%</w:t>
            </w:r>
          </w:p>
        </w:tc>
        <w:tc>
          <w:tcPr>
            <w:tcW w:w="226"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ind w:left="-57" w:right="-57"/>
              <w:jc w:val="center"/>
              <w:rPr>
                <w:b/>
                <w:lang w:eastAsia="ru-RU"/>
              </w:rPr>
            </w:pPr>
          </w:p>
        </w:tc>
        <w:tc>
          <w:tcPr>
            <w:tcW w:w="677"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ind w:left="-57" w:right="-57"/>
              <w:jc w:val="center"/>
              <w:rPr>
                <w:b/>
                <w:lang w:eastAsia="ru-RU"/>
              </w:rPr>
            </w:pPr>
          </w:p>
        </w:tc>
        <w:tc>
          <w:tcPr>
            <w:tcW w:w="350"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ind w:left="-113" w:right="-113"/>
              <w:jc w:val="center"/>
              <w:rPr>
                <w:b/>
                <w:lang w:eastAsia="ru-RU"/>
              </w:rPr>
            </w:pPr>
            <w:r w:rsidRPr="00A11C63">
              <w:rPr>
                <w:b/>
                <w:lang w:eastAsia="ru-RU"/>
              </w:rPr>
              <w:t>174536,642</w:t>
            </w:r>
          </w:p>
        </w:tc>
      </w:tr>
      <w:tr w:rsidR="00A11C63" w:rsidRPr="00A11C63" w:rsidTr="00A11C63">
        <w:trPr>
          <w:cantSplit/>
          <w:trHeight w:val="283"/>
        </w:trPr>
        <w:tc>
          <w:tcPr>
            <w:tcW w:w="3747"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11C63" w:rsidRPr="00A11C63" w:rsidRDefault="00A11C63" w:rsidP="00A11C63">
            <w:pPr>
              <w:ind w:left="-57" w:right="-57"/>
              <w:jc w:val="center"/>
              <w:rPr>
                <w:b/>
                <w:lang w:eastAsia="ru-RU"/>
              </w:rPr>
            </w:pPr>
            <w:r w:rsidRPr="00A11C63">
              <w:rPr>
                <w:b/>
                <w:bCs/>
                <w:lang w:eastAsia="ru-RU"/>
              </w:rPr>
              <w:t>Итого с НДС 20%</w:t>
            </w:r>
          </w:p>
        </w:tc>
        <w:tc>
          <w:tcPr>
            <w:tcW w:w="226"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ind w:left="-57" w:right="-57"/>
              <w:jc w:val="center"/>
              <w:rPr>
                <w:b/>
                <w:lang w:eastAsia="ru-RU"/>
              </w:rPr>
            </w:pPr>
          </w:p>
        </w:tc>
        <w:tc>
          <w:tcPr>
            <w:tcW w:w="677"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ind w:left="-57" w:right="-57"/>
              <w:jc w:val="center"/>
              <w:rPr>
                <w:b/>
                <w:lang w:eastAsia="ru-RU"/>
              </w:rPr>
            </w:pPr>
          </w:p>
        </w:tc>
        <w:tc>
          <w:tcPr>
            <w:tcW w:w="350" w:type="pct"/>
            <w:tcBorders>
              <w:top w:val="nil"/>
              <w:left w:val="nil"/>
              <w:bottom w:val="single" w:sz="8" w:space="0" w:color="auto"/>
              <w:right w:val="single" w:sz="8" w:space="0" w:color="auto"/>
            </w:tcBorders>
            <w:shd w:val="clear" w:color="auto" w:fill="auto"/>
            <w:noWrap/>
            <w:vAlign w:val="center"/>
            <w:hideMark/>
          </w:tcPr>
          <w:p w:rsidR="00A11C63" w:rsidRPr="00A11C63" w:rsidRDefault="00A11C63" w:rsidP="00A11C63">
            <w:pPr>
              <w:ind w:left="-113" w:right="-113"/>
              <w:jc w:val="center"/>
              <w:rPr>
                <w:b/>
                <w:lang w:eastAsia="ru-RU"/>
              </w:rPr>
            </w:pPr>
            <w:r w:rsidRPr="00A11C63">
              <w:rPr>
                <w:b/>
                <w:lang w:eastAsia="ru-RU"/>
              </w:rPr>
              <w:t>1047219,852</w:t>
            </w:r>
          </w:p>
        </w:tc>
      </w:tr>
    </w:tbl>
    <w:p w:rsidR="00A11C63" w:rsidRPr="00A11C63" w:rsidRDefault="00A11C63" w:rsidP="00A11C63">
      <w:pPr>
        <w:widowControl w:val="0"/>
        <w:spacing w:before="120" w:after="120"/>
        <w:rPr>
          <w:rFonts w:eastAsia="Calibri"/>
        </w:rPr>
      </w:pPr>
      <w:r w:rsidRPr="00A11C63">
        <w:rPr>
          <w:rFonts w:eastAsia="Calibri"/>
        </w:rPr>
        <w:t>* – Определяется проектом с согласия владельца объекта</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lastRenderedPageBreak/>
        <w:t xml:space="preserve">Таблица </w:t>
      </w:r>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58</w:t>
      </w:r>
      <w:r w:rsidRPr="00A11C63">
        <w:rPr>
          <w:rFonts w:eastAsia="Calibri"/>
          <w:b/>
          <w:bCs/>
          <w:sz w:val="24"/>
          <w:szCs w:val="24"/>
        </w:rPr>
        <w:fldChar w:fldCharType="end"/>
      </w:r>
      <w:r w:rsidRPr="00A11C63">
        <w:rPr>
          <w:rFonts w:eastAsia="Calibri"/>
          <w:b/>
          <w:bCs/>
          <w:sz w:val="24"/>
          <w:szCs w:val="24"/>
        </w:rPr>
        <w:t>. Затраты на реализацию мероприятий по строительству новых сетей водоотведения и демонтажу существующих сетей водоотведения,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1727"/>
        <w:gridCol w:w="1783"/>
        <w:gridCol w:w="1649"/>
        <w:gridCol w:w="1111"/>
        <w:gridCol w:w="920"/>
        <w:gridCol w:w="799"/>
        <w:gridCol w:w="920"/>
        <w:gridCol w:w="837"/>
        <w:gridCol w:w="837"/>
        <w:gridCol w:w="837"/>
        <w:gridCol w:w="799"/>
        <w:gridCol w:w="799"/>
        <w:gridCol w:w="799"/>
        <w:gridCol w:w="799"/>
        <w:gridCol w:w="876"/>
      </w:tblGrid>
      <w:tr w:rsidR="00A11C63" w:rsidRPr="00A11C63" w:rsidTr="00A11C63">
        <w:trPr>
          <w:cantSplit/>
          <w:trHeight w:val="283"/>
          <w:tblHeader/>
        </w:trPr>
        <w:tc>
          <w:tcPr>
            <w:tcW w:w="134" w:type="pct"/>
            <w:vMerge w:val="restar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п/п</w:t>
            </w:r>
          </w:p>
        </w:tc>
        <w:tc>
          <w:tcPr>
            <w:tcW w:w="542" w:type="pct"/>
            <w:vMerge w:val="restar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Расположение</w:t>
            </w:r>
          </w:p>
        </w:tc>
        <w:tc>
          <w:tcPr>
            <w:tcW w:w="560" w:type="pct"/>
            <w:vMerge w:val="restar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Наименование</w:t>
            </w:r>
          </w:p>
        </w:tc>
        <w:tc>
          <w:tcPr>
            <w:tcW w:w="518" w:type="pct"/>
            <w:vMerge w:val="restar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Протяженность, м</w:t>
            </w:r>
          </w:p>
        </w:tc>
        <w:tc>
          <w:tcPr>
            <w:tcW w:w="349" w:type="pct"/>
            <w:vMerge w:val="restar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Диаметр, м</w:t>
            </w:r>
          </w:p>
        </w:tc>
        <w:tc>
          <w:tcPr>
            <w:tcW w:w="2898" w:type="pct"/>
            <w:gridSpan w:val="11"/>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Стоимость, тыс. руб.</w:t>
            </w:r>
          </w:p>
        </w:tc>
      </w:tr>
      <w:tr w:rsidR="00A11C63" w:rsidRPr="00A11C63" w:rsidTr="00A11C63">
        <w:trPr>
          <w:cantSplit/>
          <w:trHeight w:val="283"/>
          <w:tblHeader/>
        </w:trPr>
        <w:tc>
          <w:tcPr>
            <w:tcW w:w="134" w:type="pct"/>
            <w:vMerge/>
            <w:vAlign w:val="center"/>
            <w:hideMark/>
          </w:tcPr>
          <w:p w:rsidR="00A11C63" w:rsidRPr="00A11C63" w:rsidRDefault="00A11C63" w:rsidP="00A11C63">
            <w:pPr>
              <w:ind w:left="-57" w:right="-57"/>
              <w:jc w:val="center"/>
              <w:rPr>
                <w:b/>
                <w:bCs/>
                <w:color w:val="000000"/>
                <w:lang w:eastAsia="ru-RU"/>
              </w:rPr>
            </w:pPr>
          </w:p>
        </w:tc>
        <w:tc>
          <w:tcPr>
            <w:tcW w:w="542" w:type="pct"/>
            <w:vMerge/>
            <w:vAlign w:val="center"/>
            <w:hideMark/>
          </w:tcPr>
          <w:p w:rsidR="00A11C63" w:rsidRPr="00A11C63" w:rsidRDefault="00A11C63" w:rsidP="00A11C63">
            <w:pPr>
              <w:ind w:left="-57" w:right="-57"/>
              <w:jc w:val="center"/>
              <w:rPr>
                <w:b/>
                <w:bCs/>
                <w:color w:val="000000"/>
                <w:lang w:eastAsia="ru-RU"/>
              </w:rPr>
            </w:pPr>
          </w:p>
        </w:tc>
        <w:tc>
          <w:tcPr>
            <w:tcW w:w="560" w:type="pct"/>
            <w:vMerge/>
            <w:vAlign w:val="center"/>
            <w:hideMark/>
          </w:tcPr>
          <w:p w:rsidR="00A11C63" w:rsidRPr="00A11C63" w:rsidRDefault="00A11C63" w:rsidP="00A11C63">
            <w:pPr>
              <w:ind w:left="-57" w:right="-57"/>
              <w:jc w:val="center"/>
              <w:rPr>
                <w:b/>
                <w:bCs/>
                <w:color w:val="000000"/>
                <w:lang w:eastAsia="ru-RU"/>
              </w:rPr>
            </w:pPr>
          </w:p>
        </w:tc>
        <w:tc>
          <w:tcPr>
            <w:tcW w:w="518" w:type="pct"/>
            <w:vMerge/>
            <w:vAlign w:val="center"/>
            <w:hideMark/>
          </w:tcPr>
          <w:p w:rsidR="00A11C63" w:rsidRPr="00A11C63" w:rsidRDefault="00A11C63" w:rsidP="00A11C63">
            <w:pPr>
              <w:ind w:left="-57" w:right="-57"/>
              <w:jc w:val="center"/>
              <w:rPr>
                <w:b/>
                <w:bCs/>
                <w:color w:val="000000"/>
                <w:lang w:eastAsia="ru-RU"/>
              </w:rPr>
            </w:pPr>
          </w:p>
        </w:tc>
        <w:tc>
          <w:tcPr>
            <w:tcW w:w="349" w:type="pct"/>
            <w:vMerge/>
            <w:vAlign w:val="center"/>
            <w:hideMark/>
          </w:tcPr>
          <w:p w:rsidR="00A11C63" w:rsidRPr="00A11C63" w:rsidRDefault="00A11C63" w:rsidP="00A11C63">
            <w:pPr>
              <w:ind w:left="-57" w:right="-57"/>
              <w:jc w:val="center"/>
              <w:rPr>
                <w:b/>
                <w:bCs/>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Всего</w:t>
            </w:r>
          </w:p>
        </w:tc>
        <w:tc>
          <w:tcPr>
            <w:tcW w:w="251"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2019</w:t>
            </w:r>
          </w:p>
        </w:tc>
        <w:tc>
          <w:tcPr>
            <w:tcW w:w="289"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2020</w:t>
            </w:r>
          </w:p>
        </w:tc>
        <w:tc>
          <w:tcPr>
            <w:tcW w:w="263"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2021</w:t>
            </w:r>
          </w:p>
        </w:tc>
        <w:tc>
          <w:tcPr>
            <w:tcW w:w="263"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2022</w:t>
            </w:r>
          </w:p>
        </w:tc>
        <w:tc>
          <w:tcPr>
            <w:tcW w:w="263"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2023</w:t>
            </w:r>
          </w:p>
        </w:tc>
        <w:tc>
          <w:tcPr>
            <w:tcW w:w="251"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2024</w:t>
            </w:r>
          </w:p>
        </w:tc>
        <w:tc>
          <w:tcPr>
            <w:tcW w:w="251"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2025</w:t>
            </w:r>
          </w:p>
        </w:tc>
        <w:tc>
          <w:tcPr>
            <w:tcW w:w="251"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2026</w:t>
            </w:r>
          </w:p>
        </w:tc>
        <w:tc>
          <w:tcPr>
            <w:tcW w:w="251"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2027</w:t>
            </w:r>
          </w:p>
        </w:tc>
        <w:tc>
          <w:tcPr>
            <w:tcW w:w="275"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2028</w:t>
            </w:r>
          </w:p>
        </w:tc>
      </w:tr>
      <w:tr w:rsidR="00A11C63" w:rsidRPr="00A11C63" w:rsidTr="00A11C63">
        <w:trPr>
          <w:cantSplit/>
          <w:trHeight w:val="283"/>
        </w:trPr>
        <w:tc>
          <w:tcPr>
            <w:tcW w:w="5000" w:type="pct"/>
            <w:gridSpan w:val="16"/>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Строительство</w:t>
            </w:r>
          </w:p>
        </w:tc>
      </w:tr>
      <w:tr w:rsidR="00A11C63" w:rsidRPr="00A11C63" w:rsidTr="00A11C63">
        <w:trPr>
          <w:cantSplit/>
          <w:trHeight w:val="283"/>
        </w:trPr>
        <w:tc>
          <w:tcPr>
            <w:tcW w:w="134"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542"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 микрорайон</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10,48</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67,06</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67,06</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w:t>
            </w:r>
          </w:p>
        </w:tc>
        <w:tc>
          <w:tcPr>
            <w:tcW w:w="542"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 микрорайон</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491,03</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3141,97</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3141,97</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w:t>
            </w:r>
          </w:p>
        </w:tc>
        <w:tc>
          <w:tcPr>
            <w:tcW w:w="542"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 микрорайон</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29,94</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191,58</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191,58</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w:t>
            </w:r>
          </w:p>
        </w:tc>
        <w:tc>
          <w:tcPr>
            <w:tcW w:w="542"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 микрорайон</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35,82</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229,20</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229,20</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w:t>
            </w:r>
          </w:p>
        </w:tc>
        <w:tc>
          <w:tcPr>
            <w:tcW w:w="542"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Микрорайон 8А</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236,03</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1510,29</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1510,29</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vMerge w:val="restar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w:t>
            </w:r>
          </w:p>
        </w:tc>
        <w:tc>
          <w:tcPr>
            <w:tcW w:w="542" w:type="pct"/>
            <w:vMerge w:val="restar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Микрорайон 9А</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1423,87</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150-300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10175,66</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3391,89</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3391,89</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3391,89</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vMerge/>
            <w:vAlign w:val="center"/>
            <w:hideMark/>
          </w:tcPr>
          <w:p w:rsidR="00A11C63" w:rsidRPr="00A11C63" w:rsidRDefault="00A11C63" w:rsidP="00A11C63">
            <w:pPr>
              <w:ind w:left="-57" w:right="-57"/>
              <w:jc w:val="center"/>
              <w:rPr>
                <w:color w:val="000000"/>
                <w:lang w:eastAsia="ru-RU"/>
              </w:rPr>
            </w:pPr>
          </w:p>
        </w:tc>
        <w:tc>
          <w:tcPr>
            <w:tcW w:w="542" w:type="pct"/>
            <w:vMerge/>
            <w:vAlign w:val="center"/>
            <w:hideMark/>
          </w:tcPr>
          <w:p w:rsidR="00A11C63" w:rsidRPr="00A11C63" w:rsidRDefault="00A11C63" w:rsidP="00A11C63">
            <w:pPr>
              <w:ind w:left="-57" w:right="-57"/>
              <w:jc w:val="center"/>
              <w:rPr>
                <w:color w:val="000000"/>
                <w:lang w:eastAsia="ru-RU"/>
              </w:rPr>
            </w:pP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Напорные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912,60</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5839,48</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5839,48</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vMerge/>
            <w:vAlign w:val="center"/>
            <w:hideMark/>
          </w:tcPr>
          <w:p w:rsidR="00A11C63" w:rsidRPr="00A11C63" w:rsidRDefault="00A11C63" w:rsidP="00A11C63">
            <w:pPr>
              <w:ind w:left="-57" w:right="-57"/>
              <w:jc w:val="center"/>
              <w:rPr>
                <w:color w:val="000000"/>
                <w:lang w:eastAsia="ru-RU"/>
              </w:rPr>
            </w:pPr>
          </w:p>
        </w:tc>
        <w:tc>
          <w:tcPr>
            <w:tcW w:w="542" w:type="pct"/>
            <w:vMerge/>
            <w:vAlign w:val="center"/>
            <w:hideMark/>
          </w:tcPr>
          <w:p w:rsidR="00A11C63" w:rsidRPr="00A11C63" w:rsidRDefault="00A11C63" w:rsidP="00A11C63">
            <w:pPr>
              <w:ind w:left="-57" w:right="-57"/>
              <w:jc w:val="center"/>
              <w:rPr>
                <w:color w:val="000000"/>
                <w:lang w:eastAsia="ru-RU"/>
              </w:rPr>
            </w:pP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Демонтаж</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1706,70</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1528,90</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1528,90</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w:t>
            </w:r>
          </w:p>
        </w:tc>
        <w:tc>
          <w:tcPr>
            <w:tcW w:w="542"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Микрорайон 10А</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1910,84</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150-300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13133,12</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4377,71</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4377,71</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4377,71</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vMerge w:val="restar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w:t>
            </w:r>
          </w:p>
        </w:tc>
        <w:tc>
          <w:tcPr>
            <w:tcW w:w="542" w:type="pct"/>
            <w:vMerge w:val="restar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11 микрорайон</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6552,14</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150-500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42727,04</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5340,88</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5340,88</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5340,88</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5340,88</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5340,88</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5340,88</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5340,88</w:t>
            </w: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5340,88</w:t>
            </w:r>
          </w:p>
        </w:tc>
      </w:tr>
      <w:tr w:rsidR="00A11C63" w:rsidRPr="00A11C63" w:rsidTr="00A11C63">
        <w:trPr>
          <w:cantSplit/>
          <w:trHeight w:val="283"/>
        </w:trPr>
        <w:tc>
          <w:tcPr>
            <w:tcW w:w="134" w:type="pct"/>
            <w:vMerge/>
            <w:vAlign w:val="center"/>
            <w:hideMark/>
          </w:tcPr>
          <w:p w:rsidR="00A11C63" w:rsidRPr="00A11C63" w:rsidRDefault="00A11C63" w:rsidP="00A11C63">
            <w:pPr>
              <w:ind w:left="-57" w:right="-57"/>
              <w:jc w:val="center"/>
              <w:rPr>
                <w:color w:val="000000"/>
                <w:lang w:eastAsia="ru-RU"/>
              </w:rPr>
            </w:pPr>
          </w:p>
        </w:tc>
        <w:tc>
          <w:tcPr>
            <w:tcW w:w="542" w:type="pct"/>
            <w:vMerge/>
            <w:vAlign w:val="center"/>
            <w:hideMark/>
          </w:tcPr>
          <w:p w:rsidR="00A11C63" w:rsidRPr="00A11C63" w:rsidRDefault="00A11C63" w:rsidP="00A11C63">
            <w:pPr>
              <w:ind w:left="-57" w:right="-57"/>
              <w:jc w:val="center"/>
              <w:rPr>
                <w:color w:val="000000"/>
                <w:lang w:eastAsia="ru-RU"/>
              </w:rPr>
            </w:pP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Демонтаж</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5160,6</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150-300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7313,12</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914,14</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914,14</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914,14</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914,14</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914,14</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914,14</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914,14</w:t>
            </w: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914,14</w:t>
            </w:r>
          </w:p>
        </w:tc>
      </w:tr>
      <w:tr w:rsidR="00A11C63" w:rsidRPr="00A11C63" w:rsidTr="00A11C63">
        <w:trPr>
          <w:cantSplit/>
          <w:trHeight w:val="283"/>
        </w:trPr>
        <w:tc>
          <w:tcPr>
            <w:tcW w:w="134"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w:t>
            </w:r>
          </w:p>
        </w:tc>
        <w:tc>
          <w:tcPr>
            <w:tcW w:w="542"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Микрорайон 11Б</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2159,86</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150-200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14121,27</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3323,20</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3323,20</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7474,87</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vMerge w:val="restar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w:t>
            </w:r>
          </w:p>
        </w:tc>
        <w:tc>
          <w:tcPr>
            <w:tcW w:w="542" w:type="pct"/>
            <w:vMerge w:val="restar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Микрорайон 11В</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1516,96</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150-500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10016,81</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10016,81</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vMerge/>
            <w:vAlign w:val="center"/>
            <w:hideMark/>
          </w:tcPr>
          <w:p w:rsidR="00A11C63" w:rsidRPr="00A11C63" w:rsidRDefault="00A11C63" w:rsidP="00A11C63">
            <w:pPr>
              <w:ind w:left="-57" w:right="-57"/>
              <w:jc w:val="center"/>
              <w:rPr>
                <w:color w:val="000000"/>
                <w:lang w:eastAsia="ru-RU"/>
              </w:rPr>
            </w:pPr>
          </w:p>
        </w:tc>
        <w:tc>
          <w:tcPr>
            <w:tcW w:w="542" w:type="pct"/>
            <w:vMerge/>
            <w:vAlign w:val="center"/>
            <w:hideMark/>
          </w:tcPr>
          <w:p w:rsidR="00A11C63" w:rsidRPr="00A11C63" w:rsidRDefault="00A11C63" w:rsidP="00A11C63">
            <w:pPr>
              <w:ind w:left="-57" w:right="-57"/>
              <w:jc w:val="center"/>
              <w:rPr>
                <w:color w:val="000000"/>
                <w:lang w:eastAsia="ru-RU"/>
              </w:rPr>
            </w:pP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Напорные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571,45</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6549,57</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6549,57</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11</w:t>
            </w:r>
          </w:p>
        </w:tc>
        <w:tc>
          <w:tcPr>
            <w:tcW w:w="542"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 микрорайон</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140,53</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899,21</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899,21</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vMerge w:val="restar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12</w:t>
            </w:r>
          </w:p>
        </w:tc>
        <w:tc>
          <w:tcPr>
            <w:tcW w:w="542" w:type="pct"/>
            <w:vMerge w:val="restar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17 микрорайон</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5874,20</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150-400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41120,08</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41120,08</w:t>
            </w:r>
          </w:p>
        </w:tc>
      </w:tr>
      <w:tr w:rsidR="00A11C63" w:rsidRPr="00A11C63" w:rsidTr="00A11C63">
        <w:trPr>
          <w:cantSplit/>
          <w:trHeight w:val="283"/>
        </w:trPr>
        <w:tc>
          <w:tcPr>
            <w:tcW w:w="134" w:type="pct"/>
            <w:vMerge/>
            <w:vAlign w:val="center"/>
            <w:hideMark/>
          </w:tcPr>
          <w:p w:rsidR="00A11C63" w:rsidRPr="00A11C63" w:rsidRDefault="00A11C63" w:rsidP="00A11C63">
            <w:pPr>
              <w:ind w:left="-57" w:right="-57"/>
              <w:jc w:val="center"/>
              <w:rPr>
                <w:color w:val="000000"/>
                <w:lang w:eastAsia="ru-RU"/>
              </w:rPr>
            </w:pPr>
          </w:p>
        </w:tc>
        <w:tc>
          <w:tcPr>
            <w:tcW w:w="542" w:type="pct"/>
            <w:vMerge/>
            <w:vAlign w:val="center"/>
            <w:hideMark/>
          </w:tcPr>
          <w:p w:rsidR="00A11C63" w:rsidRPr="00A11C63" w:rsidRDefault="00A11C63" w:rsidP="00A11C63">
            <w:pPr>
              <w:ind w:left="-57" w:right="-57"/>
              <w:jc w:val="center"/>
              <w:rPr>
                <w:color w:val="000000"/>
                <w:lang w:eastAsia="ru-RU"/>
              </w:rPr>
            </w:pP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Напорные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798,75</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10988,44</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10988,44</w:t>
            </w:r>
          </w:p>
        </w:tc>
      </w:tr>
      <w:tr w:rsidR="00A11C63" w:rsidRPr="00A11C63" w:rsidTr="00A11C63">
        <w:trPr>
          <w:cantSplit/>
          <w:trHeight w:val="283"/>
        </w:trPr>
        <w:tc>
          <w:tcPr>
            <w:tcW w:w="134" w:type="pct"/>
            <w:vMerge/>
            <w:vAlign w:val="center"/>
            <w:hideMark/>
          </w:tcPr>
          <w:p w:rsidR="00A11C63" w:rsidRPr="00A11C63" w:rsidRDefault="00A11C63" w:rsidP="00A11C63">
            <w:pPr>
              <w:ind w:left="-57" w:right="-57"/>
              <w:jc w:val="center"/>
              <w:rPr>
                <w:color w:val="000000"/>
                <w:lang w:eastAsia="ru-RU"/>
              </w:rPr>
            </w:pPr>
          </w:p>
        </w:tc>
        <w:tc>
          <w:tcPr>
            <w:tcW w:w="542" w:type="pct"/>
            <w:vMerge/>
            <w:vAlign w:val="center"/>
            <w:hideMark/>
          </w:tcPr>
          <w:p w:rsidR="00A11C63" w:rsidRPr="00A11C63" w:rsidRDefault="00A11C63" w:rsidP="00A11C63">
            <w:pPr>
              <w:ind w:left="-57" w:right="-57"/>
              <w:jc w:val="center"/>
              <w:rPr>
                <w:color w:val="000000"/>
                <w:lang w:eastAsia="ru-RU"/>
              </w:rPr>
            </w:pP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Демонтаж</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1685,36</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2219,38</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2219,38</w:t>
            </w:r>
          </w:p>
        </w:tc>
      </w:tr>
      <w:tr w:rsidR="00A11C63" w:rsidRPr="00A11C63" w:rsidTr="00A11C63">
        <w:trPr>
          <w:cantSplit/>
          <w:trHeight w:val="283"/>
        </w:trPr>
        <w:tc>
          <w:tcPr>
            <w:tcW w:w="134" w:type="pct"/>
            <w:vMerge w:val="restar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13</w:t>
            </w:r>
          </w:p>
        </w:tc>
        <w:tc>
          <w:tcPr>
            <w:tcW w:w="542" w:type="pct"/>
            <w:vMerge w:val="restar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Микрорайон СУ-62</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10183,47</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150-500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78053,07</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78053,07</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vMerge/>
            <w:vAlign w:val="center"/>
            <w:hideMark/>
          </w:tcPr>
          <w:p w:rsidR="00A11C63" w:rsidRPr="00A11C63" w:rsidRDefault="00A11C63" w:rsidP="00A11C63">
            <w:pPr>
              <w:ind w:left="-57" w:right="-57"/>
              <w:jc w:val="center"/>
              <w:rPr>
                <w:color w:val="000000"/>
                <w:lang w:eastAsia="ru-RU"/>
              </w:rPr>
            </w:pPr>
          </w:p>
        </w:tc>
        <w:tc>
          <w:tcPr>
            <w:tcW w:w="542" w:type="pct"/>
            <w:vMerge/>
            <w:vAlign w:val="center"/>
            <w:hideMark/>
          </w:tcPr>
          <w:p w:rsidR="00A11C63" w:rsidRPr="00A11C63" w:rsidRDefault="00A11C63" w:rsidP="00A11C63">
            <w:pPr>
              <w:ind w:left="-57" w:right="-57"/>
              <w:jc w:val="center"/>
              <w:rPr>
                <w:color w:val="000000"/>
                <w:lang w:eastAsia="ru-RU"/>
              </w:rPr>
            </w:pP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Напорные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2737,02</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48681,50</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48681,50</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vMerge/>
            <w:vAlign w:val="center"/>
            <w:hideMark/>
          </w:tcPr>
          <w:p w:rsidR="00A11C63" w:rsidRPr="00A11C63" w:rsidRDefault="00A11C63" w:rsidP="00A11C63">
            <w:pPr>
              <w:ind w:left="-57" w:right="-57"/>
              <w:jc w:val="center"/>
              <w:rPr>
                <w:color w:val="000000"/>
                <w:lang w:eastAsia="ru-RU"/>
              </w:rPr>
            </w:pPr>
          </w:p>
        </w:tc>
        <w:tc>
          <w:tcPr>
            <w:tcW w:w="542" w:type="pct"/>
            <w:vMerge/>
            <w:vAlign w:val="center"/>
            <w:hideMark/>
          </w:tcPr>
          <w:p w:rsidR="00A11C63" w:rsidRPr="00A11C63" w:rsidRDefault="00A11C63" w:rsidP="00A11C63">
            <w:pPr>
              <w:ind w:left="-57" w:right="-57"/>
              <w:jc w:val="center"/>
              <w:rPr>
                <w:color w:val="000000"/>
                <w:lang w:eastAsia="ru-RU"/>
              </w:rPr>
            </w:pP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Демонтаж</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2061,22</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2782,62</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2782,62</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vMerge w:val="restar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w:t>
            </w:r>
          </w:p>
        </w:tc>
        <w:tc>
          <w:tcPr>
            <w:tcW w:w="542" w:type="pct"/>
            <w:vMerge w:val="restar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Прибрежная зона</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1414,82</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150-200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9189,16</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9189,16</w:t>
            </w:r>
          </w:p>
        </w:tc>
      </w:tr>
      <w:tr w:rsidR="00A11C63" w:rsidRPr="00A11C63" w:rsidTr="00A11C63">
        <w:trPr>
          <w:cantSplit/>
          <w:trHeight w:val="283"/>
        </w:trPr>
        <w:tc>
          <w:tcPr>
            <w:tcW w:w="134" w:type="pct"/>
            <w:vMerge/>
            <w:vAlign w:val="center"/>
            <w:hideMark/>
          </w:tcPr>
          <w:p w:rsidR="00A11C63" w:rsidRPr="00A11C63" w:rsidRDefault="00A11C63" w:rsidP="00A11C63">
            <w:pPr>
              <w:ind w:left="-57" w:right="-57"/>
              <w:jc w:val="center"/>
              <w:rPr>
                <w:color w:val="000000"/>
                <w:lang w:eastAsia="ru-RU"/>
              </w:rPr>
            </w:pPr>
          </w:p>
        </w:tc>
        <w:tc>
          <w:tcPr>
            <w:tcW w:w="542" w:type="pct"/>
            <w:vMerge/>
            <w:vAlign w:val="center"/>
            <w:hideMark/>
          </w:tcPr>
          <w:p w:rsidR="00A11C63" w:rsidRPr="00A11C63" w:rsidRDefault="00A11C63" w:rsidP="00A11C63">
            <w:pPr>
              <w:ind w:left="-57" w:right="-57"/>
              <w:jc w:val="center"/>
              <w:rPr>
                <w:color w:val="000000"/>
                <w:lang w:eastAsia="ru-RU"/>
              </w:rPr>
            </w:pP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Напорные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583,35</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5487,07</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5487,07</w:t>
            </w:r>
          </w:p>
        </w:tc>
      </w:tr>
      <w:tr w:rsidR="00A11C63" w:rsidRPr="00A11C63" w:rsidTr="00A11C63">
        <w:trPr>
          <w:cantSplit/>
          <w:trHeight w:val="283"/>
        </w:trPr>
        <w:tc>
          <w:tcPr>
            <w:tcW w:w="134"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15</w:t>
            </w:r>
          </w:p>
        </w:tc>
        <w:tc>
          <w:tcPr>
            <w:tcW w:w="542"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Проезд Озерный</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60,38</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200</w:t>
            </w: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386,36</w:t>
            </w: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8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386,36</w:t>
            </w: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63"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51" w:type="pct"/>
            <w:shd w:val="clear" w:color="auto" w:fill="auto"/>
            <w:noWrap/>
            <w:vAlign w:val="center"/>
            <w:hideMark/>
          </w:tcPr>
          <w:p w:rsidR="00A11C63" w:rsidRPr="00A11C63" w:rsidRDefault="00A11C63" w:rsidP="00A11C63">
            <w:pPr>
              <w:ind w:left="-57" w:right="-57"/>
              <w:jc w:val="center"/>
              <w:rPr>
                <w:color w:val="000000"/>
                <w:lang w:eastAsia="ru-RU"/>
              </w:rPr>
            </w:pPr>
          </w:p>
        </w:tc>
        <w:tc>
          <w:tcPr>
            <w:tcW w:w="275" w:type="pct"/>
            <w:shd w:val="clear" w:color="auto" w:fill="auto"/>
            <w:noWrap/>
            <w:vAlign w:val="center"/>
            <w:hideMark/>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vMerge w:val="restar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16</w:t>
            </w:r>
          </w:p>
        </w:tc>
        <w:tc>
          <w:tcPr>
            <w:tcW w:w="542" w:type="pct"/>
            <w:vMerge w:val="restar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 xml:space="preserve">Северо-восточная </w:t>
            </w:r>
            <w:r w:rsidRPr="00A11C63">
              <w:rPr>
                <w:color w:val="000000"/>
                <w:lang w:eastAsia="ru-RU"/>
              </w:rPr>
              <w:lastRenderedPageBreak/>
              <w:t>часть г. Нефтеюганска</w:t>
            </w:r>
          </w:p>
        </w:tc>
        <w:tc>
          <w:tcPr>
            <w:tcW w:w="56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lastRenderedPageBreak/>
              <w:t>Самотечные сети</w:t>
            </w:r>
          </w:p>
        </w:tc>
        <w:tc>
          <w:tcPr>
            <w:tcW w:w="518"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2771,18</w:t>
            </w:r>
          </w:p>
        </w:tc>
        <w:tc>
          <w:tcPr>
            <w:tcW w:w="349"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150-300</w:t>
            </w:r>
          </w:p>
        </w:tc>
        <w:tc>
          <w:tcPr>
            <w:tcW w:w="289"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18570,53</w:t>
            </w:r>
          </w:p>
        </w:tc>
        <w:tc>
          <w:tcPr>
            <w:tcW w:w="251"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 </w:t>
            </w:r>
          </w:p>
        </w:tc>
        <w:tc>
          <w:tcPr>
            <w:tcW w:w="289"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18570,53</w:t>
            </w:r>
          </w:p>
        </w:tc>
        <w:tc>
          <w:tcPr>
            <w:tcW w:w="263" w:type="pct"/>
            <w:shd w:val="clear" w:color="auto" w:fill="auto"/>
            <w:noWrap/>
            <w:vAlign w:val="center"/>
          </w:tcPr>
          <w:p w:rsidR="00A11C63" w:rsidRPr="00A11C63" w:rsidRDefault="00A11C63" w:rsidP="00A11C63">
            <w:pPr>
              <w:ind w:left="-57" w:right="-57"/>
              <w:jc w:val="center"/>
              <w:rPr>
                <w:color w:val="000000"/>
                <w:lang w:eastAsia="ru-RU"/>
              </w:rPr>
            </w:pPr>
          </w:p>
        </w:tc>
        <w:tc>
          <w:tcPr>
            <w:tcW w:w="263" w:type="pct"/>
            <w:shd w:val="clear" w:color="auto" w:fill="auto"/>
            <w:noWrap/>
            <w:vAlign w:val="center"/>
          </w:tcPr>
          <w:p w:rsidR="00A11C63" w:rsidRPr="00A11C63" w:rsidRDefault="00A11C63" w:rsidP="00A11C63">
            <w:pPr>
              <w:ind w:left="-57" w:right="-57"/>
              <w:jc w:val="center"/>
              <w:rPr>
                <w:color w:val="000000"/>
                <w:lang w:eastAsia="ru-RU"/>
              </w:rPr>
            </w:pPr>
          </w:p>
        </w:tc>
        <w:tc>
          <w:tcPr>
            <w:tcW w:w="263" w:type="pct"/>
            <w:shd w:val="clear" w:color="auto" w:fill="auto"/>
            <w:noWrap/>
            <w:vAlign w:val="center"/>
          </w:tcPr>
          <w:p w:rsidR="00A11C63" w:rsidRPr="00A11C63" w:rsidRDefault="00A11C63" w:rsidP="00A11C63">
            <w:pPr>
              <w:ind w:left="-57" w:right="-57"/>
              <w:jc w:val="center"/>
              <w:rPr>
                <w:color w:val="000000"/>
                <w:lang w:eastAsia="ru-RU"/>
              </w:rPr>
            </w:pPr>
          </w:p>
        </w:tc>
        <w:tc>
          <w:tcPr>
            <w:tcW w:w="251" w:type="pct"/>
            <w:shd w:val="clear" w:color="auto" w:fill="auto"/>
            <w:noWrap/>
            <w:vAlign w:val="center"/>
          </w:tcPr>
          <w:p w:rsidR="00A11C63" w:rsidRPr="00A11C63" w:rsidRDefault="00A11C63" w:rsidP="00A11C63">
            <w:pPr>
              <w:ind w:left="-57" w:right="-57"/>
              <w:jc w:val="center"/>
              <w:rPr>
                <w:color w:val="000000"/>
                <w:lang w:eastAsia="ru-RU"/>
              </w:rPr>
            </w:pPr>
          </w:p>
        </w:tc>
        <w:tc>
          <w:tcPr>
            <w:tcW w:w="251" w:type="pct"/>
            <w:shd w:val="clear" w:color="auto" w:fill="auto"/>
            <w:noWrap/>
            <w:vAlign w:val="center"/>
          </w:tcPr>
          <w:p w:rsidR="00A11C63" w:rsidRPr="00A11C63" w:rsidRDefault="00A11C63" w:rsidP="00A11C63">
            <w:pPr>
              <w:ind w:left="-57" w:right="-57"/>
              <w:jc w:val="center"/>
              <w:rPr>
                <w:color w:val="000000"/>
                <w:lang w:eastAsia="ru-RU"/>
              </w:rPr>
            </w:pPr>
          </w:p>
        </w:tc>
        <w:tc>
          <w:tcPr>
            <w:tcW w:w="251" w:type="pct"/>
            <w:shd w:val="clear" w:color="auto" w:fill="auto"/>
            <w:noWrap/>
            <w:vAlign w:val="center"/>
          </w:tcPr>
          <w:p w:rsidR="00A11C63" w:rsidRPr="00A11C63" w:rsidRDefault="00A11C63" w:rsidP="00A11C63">
            <w:pPr>
              <w:ind w:left="-57" w:right="-57"/>
              <w:jc w:val="center"/>
              <w:rPr>
                <w:color w:val="000000"/>
                <w:lang w:eastAsia="ru-RU"/>
              </w:rPr>
            </w:pPr>
          </w:p>
        </w:tc>
        <w:tc>
          <w:tcPr>
            <w:tcW w:w="251" w:type="pct"/>
            <w:shd w:val="clear" w:color="auto" w:fill="auto"/>
            <w:noWrap/>
            <w:vAlign w:val="center"/>
          </w:tcPr>
          <w:p w:rsidR="00A11C63" w:rsidRPr="00A11C63" w:rsidRDefault="00A11C63" w:rsidP="00A11C63">
            <w:pPr>
              <w:ind w:left="-57" w:right="-57"/>
              <w:jc w:val="center"/>
              <w:rPr>
                <w:color w:val="000000"/>
                <w:lang w:eastAsia="ru-RU"/>
              </w:rPr>
            </w:pPr>
          </w:p>
        </w:tc>
        <w:tc>
          <w:tcPr>
            <w:tcW w:w="275" w:type="pct"/>
            <w:shd w:val="clear" w:color="auto" w:fill="auto"/>
            <w:noWrap/>
            <w:vAlign w:val="center"/>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vMerge/>
            <w:shd w:val="clear" w:color="auto" w:fill="auto"/>
            <w:noWrap/>
            <w:vAlign w:val="center"/>
          </w:tcPr>
          <w:p w:rsidR="00A11C63" w:rsidRPr="00A11C63" w:rsidRDefault="00A11C63" w:rsidP="00A11C63">
            <w:pPr>
              <w:ind w:left="-57" w:right="-57"/>
              <w:jc w:val="center"/>
              <w:rPr>
                <w:color w:val="000000"/>
                <w:lang w:eastAsia="ru-RU"/>
              </w:rPr>
            </w:pPr>
          </w:p>
        </w:tc>
        <w:tc>
          <w:tcPr>
            <w:tcW w:w="542" w:type="pct"/>
            <w:vMerge/>
            <w:shd w:val="clear" w:color="auto" w:fill="auto"/>
            <w:noWrap/>
            <w:vAlign w:val="center"/>
          </w:tcPr>
          <w:p w:rsidR="00A11C63" w:rsidRPr="00A11C63" w:rsidRDefault="00A11C63" w:rsidP="00A11C63">
            <w:pPr>
              <w:ind w:left="-57" w:right="-57"/>
              <w:jc w:val="center"/>
              <w:rPr>
                <w:color w:val="000000"/>
                <w:lang w:eastAsia="ru-RU"/>
              </w:rPr>
            </w:pPr>
          </w:p>
        </w:tc>
        <w:tc>
          <w:tcPr>
            <w:tcW w:w="560"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Напорные сети</w:t>
            </w:r>
          </w:p>
        </w:tc>
        <w:tc>
          <w:tcPr>
            <w:tcW w:w="518"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936,15</w:t>
            </w:r>
          </w:p>
        </w:tc>
        <w:tc>
          <w:tcPr>
            <w:tcW w:w="349"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150,00</w:t>
            </w:r>
          </w:p>
        </w:tc>
        <w:tc>
          <w:tcPr>
            <w:tcW w:w="289"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9027,08</w:t>
            </w:r>
          </w:p>
        </w:tc>
        <w:tc>
          <w:tcPr>
            <w:tcW w:w="251"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 </w:t>
            </w:r>
          </w:p>
        </w:tc>
        <w:tc>
          <w:tcPr>
            <w:tcW w:w="289"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9027,08</w:t>
            </w:r>
          </w:p>
        </w:tc>
        <w:tc>
          <w:tcPr>
            <w:tcW w:w="263" w:type="pct"/>
            <w:shd w:val="clear" w:color="auto" w:fill="auto"/>
            <w:noWrap/>
            <w:vAlign w:val="center"/>
          </w:tcPr>
          <w:p w:rsidR="00A11C63" w:rsidRPr="00A11C63" w:rsidRDefault="00A11C63" w:rsidP="00A11C63">
            <w:pPr>
              <w:ind w:left="-57" w:right="-57"/>
              <w:jc w:val="center"/>
              <w:rPr>
                <w:color w:val="000000"/>
                <w:lang w:eastAsia="ru-RU"/>
              </w:rPr>
            </w:pPr>
          </w:p>
        </w:tc>
        <w:tc>
          <w:tcPr>
            <w:tcW w:w="263" w:type="pct"/>
            <w:shd w:val="clear" w:color="auto" w:fill="auto"/>
            <w:noWrap/>
            <w:vAlign w:val="center"/>
          </w:tcPr>
          <w:p w:rsidR="00A11C63" w:rsidRPr="00A11C63" w:rsidRDefault="00A11C63" w:rsidP="00A11C63">
            <w:pPr>
              <w:ind w:left="-57" w:right="-57"/>
              <w:jc w:val="center"/>
              <w:rPr>
                <w:color w:val="000000"/>
                <w:lang w:eastAsia="ru-RU"/>
              </w:rPr>
            </w:pPr>
          </w:p>
        </w:tc>
        <w:tc>
          <w:tcPr>
            <w:tcW w:w="263" w:type="pct"/>
            <w:shd w:val="clear" w:color="auto" w:fill="auto"/>
            <w:noWrap/>
            <w:vAlign w:val="center"/>
          </w:tcPr>
          <w:p w:rsidR="00A11C63" w:rsidRPr="00A11C63" w:rsidRDefault="00A11C63" w:rsidP="00A11C63">
            <w:pPr>
              <w:ind w:left="-57" w:right="-57"/>
              <w:jc w:val="center"/>
              <w:rPr>
                <w:color w:val="000000"/>
                <w:lang w:eastAsia="ru-RU"/>
              </w:rPr>
            </w:pPr>
          </w:p>
        </w:tc>
        <w:tc>
          <w:tcPr>
            <w:tcW w:w="251" w:type="pct"/>
            <w:shd w:val="clear" w:color="auto" w:fill="auto"/>
            <w:noWrap/>
            <w:vAlign w:val="center"/>
          </w:tcPr>
          <w:p w:rsidR="00A11C63" w:rsidRPr="00A11C63" w:rsidRDefault="00A11C63" w:rsidP="00A11C63">
            <w:pPr>
              <w:ind w:left="-57" w:right="-57"/>
              <w:jc w:val="center"/>
              <w:rPr>
                <w:color w:val="000000"/>
                <w:lang w:eastAsia="ru-RU"/>
              </w:rPr>
            </w:pPr>
          </w:p>
        </w:tc>
        <w:tc>
          <w:tcPr>
            <w:tcW w:w="251" w:type="pct"/>
            <w:shd w:val="clear" w:color="auto" w:fill="auto"/>
            <w:noWrap/>
            <w:vAlign w:val="center"/>
          </w:tcPr>
          <w:p w:rsidR="00A11C63" w:rsidRPr="00A11C63" w:rsidRDefault="00A11C63" w:rsidP="00A11C63">
            <w:pPr>
              <w:ind w:left="-57" w:right="-57"/>
              <w:jc w:val="center"/>
              <w:rPr>
                <w:color w:val="000000"/>
                <w:lang w:eastAsia="ru-RU"/>
              </w:rPr>
            </w:pPr>
          </w:p>
        </w:tc>
        <w:tc>
          <w:tcPr>
            <w:tcW w:w="251" w:type="pct"/>
            <w:shd w:val="clear" w:color="auto" w:fill="auto"/>
            <w:noWrap/>
            <w:vAlign w:val="center"/>
          </w:tcPr>
          <w:p w:rsidR="00A11C63" w:rsidRPr="00A11C63" w:rsidRDefault="00A11C63" w:rsidP="00A11C63">
            <w:pPr>
              <w:ind w:left="-57" w:right="-57"/>
              <w:jc w:val="center"/>
              <w:rPr>
                <w:color w:val="000000"/>
                <w:lang w:eastAsia="ru-RU"/>
              </w:rPr>
            </w:pPr>
          </w:p>
        </w:tc>
        <w:tc>
          <w:tcPr>
            <w:tcW w:w="251" w:type="pct"/>
            <w:shd w:val="clear" w:color="auto" w:fill="auto"/>
            <w:noWrap/>
            <w:vAlign w:val="center"/>
          </w:tcPr>
          <w:p w:rsidR="00A11C63" w:rsidRPr="00A11C63" w:rsidRDefault="00A11C63" w:rsidP="00A11C63">
            <w:pPr>
              <w:ind w:left="-57" w:right="-57"/>
              <w:jc w:val="center"/>
              <w:rPr>
                <w:color w:val="000000"/>
                <w:lang w:eastAsia="ru-RU"/>
              </w:rPr>
            </w:pPr>
          </w:p>
        </w:tc>
        <w:tc>
          <w:tcPr>
            <w:tcW w:w="275" w:type="pct"/>
            <w:shd w:val="clear" w:color="auto" w:fill="auto"/>
            <w:noWrap/>
            <w:vAlign w:val="center"/>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134" w:type="pct"/>
            <w:vMerge/>
            <w:shd w:val="clear" w:color="auto" w:fill="auto"/>
            <w:noWrap/>
            <w:vAlign w:val="center"/>
          </w:tcPr>
          <w:p w:rsidR="00A11C63" w:rsidRPr="00A11C63" w:rsidRDefault="00A11C63" w:rsidP="00A11C63">
            <w:pPr>
              <w:ind w:left="-57" w:right="-57"/>
              <w:jc w:val="center"/>
              <w:rPr>
                <w:color w:val="000000"/>
                <w:lang w:eastAsia="ru-RU"/>
              </w:rPr>
            </w:pPr>
          </w:p>
        </w:tc>
        <w:tc>
          <w:tcPr>
            <w:tcW w:w="542" w:type="pct"/>
            <w:vMerge/>
            <w:shd w:val="clear" w:color="auto" w:fill="auto"/>
            <w:noWrap/>
            <w:vAlign w:val="center"/>
          </w:tcPr>
          <w:p w:rsidR="00A11C63" w:rsidRPr="00A11C63" w:rsidRDefault="00A11C63" w:rsidP="00A11C63">
            <w:pPr>
              <w:ind w:left="-57" w:right="-57"/>
              <w:jc w:val="center"/>
              <w:rPr>
                <w:color w:val="000000"/>
                <w:lang w:eastAsia="ru-RU"/>
              </w:rPr>
            </w:pPr>
          </w:p>
        </w:tc>
        <w:tc>
          <w:tcPr>
            <w:tcW w:w="560"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Демонтаж</w:t>
            </w:r>
          </w:p>
        </w:tc>
        <w:tc>
          <w:tcPr>
            <w:tcW w:w="518"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1804,88</w:t>
            </w:r>
          </w:p>
        </w:tc>
        <w:tc>
          <w:tcPr>
            <w:tcW w:w="349"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150,00</w:t>
            </w:r>
          </w:p>
        </w:tc>
        <w:tc>
          <w:tcPr>
            <w:tcW w:w="289"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2332,02</w:t>
            </w:r>
          </w:p>
        </w:tc>
        <w:tc>
          <w:tcPr>
            <w:tcW w:w="251"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 </w:t>
            </w:r>
          </w:p>
        </w:tc>
        <w:tc>
          <w:tcPr>
            <w:tcW w:w="289" w:type="pct"/>
            <w:shd w:val="clear" w:color="auto" w:fill="auto"/>
            <w:noWrap/>
            <w:vAlign w:val="center"/>
          </w:tcPr>
          <w:p w:rsidR="00A11C63" w:rsidRPr="00A11C63" w:rsidRDefault="00A11C63" w:rsidP="00A11C63">
            <w:pPr>
              <w:ind w:left="-57" w:right="-57"/>
              <w:jc w:val="center"/>
              <w:rPr>
                <w:color w:val="000000"/>
                <w:lang w:eastAsia="ru-RU"/>
              </w:rPr>
            </w:pPr>
            <w:r w:rsidRPr="00A11C63">
              <w:rPr>
                <w:rFonts w:eastAsia="Calibri"/>
                <w:color w:val="000000"/>
              </w:rPr>
              <w:t>2332,02</w:t>
            </w:r>
          </w:p>
        </w:tc>
        <w:tc>
          <w:tcPr>
            <w:tcW w:w="263" w:type="pct"/>
            <w:shd w:val="clear" w:color="auto" w:fill="auto"/>
            <w:noWrap/>
            <w:vAlign w:val="center"/>
          </w:tcPr>
          <w:p w:rsidR="00A11C63" w:rsidRPr="00A11C63" w:rsidRDefault="00A11C63" w:rsidP="00A11C63">
            <w:pPr>
              <w:ind w:left="-57" w:right="-57"/>
              <w:jc w:val="center"/>
              <w:rPr>
                <w:color w:val="000000"/>
                <w:lang w:eastAsia="ru-RU"/>
              </w:rPr>
            </w:pPr>
          </w:p>
        </w:tc>
        <w:tc>
          <w:tcPr>
            <w:tcW w:w="263" w:type="pct"/>
            <w:shd w:val="clear" w:color="auto" w:fill="auto"/>
            <w:noWrap/>
            <w:vAlign w:val="center"/>
          </w:tcPr>
          <w:p w:rsidR="00A11C63" w:rsidRPr="00A11C63" w:rsidRDefault="00A11C63" w:rsidP="00A11C63">
            <w:pPr>
              <w:ind w:left="-57" w:right="-57"/>
              <w:jc w:val="center"/>
              <w:rPr>
                <w:color w:val="000000"/>
                <w:lang w:eastAsia="ru-RU"/>
              </w:rPr>
            </w:pPr>
          </w:p>
        </w:tc>
        <w:tc>
          <w:tcPr>
            <w:tcW w:w="263" w:type="pct"/>
            <w:shd w:val="clear" w:color="auto" w:fill="auto"/>
            <w:noWrap/>
            <w:vAlign w:val="center"/>
          </w:tcPr>
          <w:p w:rsidR="00A11C63" w:rsidRPr="00A11C63" w:rsidRDefault="00A11C63" w:rsidP="00A11C63">
            <w:pPr>
              <w:ind w:left="-57" w:right="-57"/>
              <w:jc w:val="center"/>
              <w:rPr>
                <w:color w:val="000000"/>
                <w:lang w:eastAsia="ru-RU"/>
              </w:rPr>
            </w:pPr>
          </w:p>
        </w:tc>
        <w:tc>
          <w:tcPr>
            <w:tcW w:w="251" w:type="pct"/>
            <w:shd w:val="clear" w:color="auto" w:fill="auto"/>
            <w:noWrap/>
            <w:vAlign w:val="center"/>
          </w:tcPr>
          <w:p w:rsidR="00A11C63" w:rsidRPr="00A11C63" w:rsidRDefault="00A11C63" w:rsidP="00A11C63">
            <w:pPr>
              <w:ind w:left="-57" w:right="-57"/>
              <w:jc w:val="center"/>
              <w:rPr>
                <w:color w:val="000000"/>
                <w:lang w:eastAsia="ru-RU"/>
              </w:rPr>
            </w:pPr>
          </w:p>
        </w:tc>
        <w:tc>
          <w:tcPr>
            <w:tcW w:w="251" w:type="pct"/>
            <w:shd w:val="clear" w:color="auto" w:fill="auto"/>
            <w:noWrap/>
            <w:vAlign w:val="center"/>
          </w:tcPr>
          <w:p w:rsidR="00A11C63" w:rsidRPr="00A11C63" w:rsidRDefault="00A11C63" w:rsidP="00A11C63">
            <w:pPr>
              <w:ind w:left="-57" w:right="-57"/>
              <w:jc w:val="center"/>
              <w:rPr>
                <w:color w:val="000000"/>
                <w:lang w:eastAsia="ru-RU"/>
              </w:rPr>
            </w:pPr>
          </w:p>
        </w:tc>
        <w:tc>
          <w:tcPr>
            <w:tcW w:w="251" w:type="pct"/>
            <w:shd w:val="clear" w:color="auto" w:fill="auto"/>
            <w:noWrap/>
            <w:vAlign w:val="center"/>
          </w:tcPr>
          <w:p w:rsidR="00A11C63" w:rsidRPr="00A11C63" w:rsidRDefault="00A11C63" w:rsidP="00A11C63">
            <w:pPr>
              <w:ind w:left="-57" w:right="-57"/>
              <w:jc w:val="center"/>
              <w:rPr>
                <w:color w:val="000000"/>
                <w:lang w:eastAsia="ru-RU"/>
              </w:rPr>
            </w:pPr>
          </w:p>
        </w:tc>
        <w:tc>
          <w:tcPr>
            <w:tcW w:w="251" w:type="pct"/>
            <w:shd w:val="clear" w:color="auto" w:fill="auto"/>
            <w:noWrap/>
            <w:vAlign w:val="center"/>
          </w:tcPr>
          <w:p w:rsidR="00A11C63" w:rsidRPr="00A11C63" w:rsidRDefault="00A11C63" w:rsidP="00A11C63">
            <w:pPr>
              <w:ind w:left="-57" w:right="-57"/>
              <w:jc w:val="center"/>
              <w:rPr>
                <w:color w:val="000000"/>
                <w:lang w:eastAsia="ru-RU"/>
              </w:rPr>
            </w:pPr>
          </w:p>
        </w:tc>
        <w:tc>
          <w:tcPr>
            <w:tcW w:w="275" w:type="pct"/>
            <w:shd w:val="clear" w:color="auto" w:fill="auto"/>
            <w:noWrap/>
            <w:vAlign w:val="center"/>
          </w:tcPr>
          <w:p w:rsidR="00A11C63" w:rsidRPr="00A11C63" w:rsidRDefault="00A11C63" w:rsidP="00A11C63">
            <w:pPr>
              <w:ind w:left="-57" w:right="-57"/>
              <w:jc w:val="center"/>
              <w:rPr>
                <w:color w:val="000000"/>
                <w:lang w:eastAsia="ru-RU"/>
              </w:rPr>
            </w:pPr>
          </w:p>
        </w:tc>
      </w:tr>
      <w:tr w:rsidR="00A11C63" w:rsidRPr="00A11C63" w:rsidTr="00A11C63">
        <w:trPr>
          <w:cantSplit/>
          <w:trHeight w:val="283"/>
        </w:trPr>
        <w:tc>
          <w:tcPr>
            <w:tcW w:w="675" w:type="pct"/>
            <w:gridSpan w:val="2"/>
            <w:vMerge w:val="restar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Итого</w:t>
            </w:r>
          </w:p>
        </w:tc>
        <w:tc>
          <w:tcPr>
            <w:tcW w:w="560"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Самотечные сети</w:t>
            </w:r>
          </w:p>
        </w:tc>
        <w:tc>
          <w:tcPr>
            <w:tcW w:w="518"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rFonts w:eastAsia="Calibri"/>
                <w:b/>
                <w:bCs/>
                <w:color w:val="000000"/>
              </w:rPr>
              <w:t>34801,07</w:t>
            </w:r>
          </w:p>
        </w:tc>
        <w:tc>
          <w:tcPr>
            <w:tcW w:w="349"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rFonts w:eastAsia="Calibri"/>
                <w:b/>
                <w:bCs/>
                <w:color w:val="000000"/>
              </w:rPr>
              <w:t>-</w:t>
            </w:r>
          </w:p>
        </w:tc>
        <w:tc>
          <w:tcPr>
            <w:tcW w:w="289"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243532,40</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3141,97</w:t>
            </w:r>
          </w:p>
        </w:tc>
        <w:tc>
          <w:tcPr>
            <w:tcW w:w="289"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109627,84</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16500,73</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16433,67</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20585,34</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5340,88</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5340,88</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5570,08</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5340,88</w:t>
            </w:r>
          </w:p>
        </w:tc>
        <w:tc>
          <w:tcPr>
            <w:tcW w:w="275"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55650,12</w:t>
            </w:r>
          </w:p>
        </w:tc>
      </w:tr>
      <w:tr w:rsidR="00A11C63" w:rsidRPr="00A11C63" w:rsidTr="00A11C63">
        <w:trPr>
          <w:cantSplit/>
          <w:trHeight w:val="283"/>
        </w:trPr>
        <w:tc>
          <w:tcPr>
            <w:tcW w:w="675" w:type="pct"/>
            <w:gridSpan w:val="2"/>
            <w:vMerge/>
            <w:vAlign w:val="center"/>
            <w:hideMark/>
          </w:tcPr>
          <w:p w:rsidR="00A11C63" w:rsidRPr="00A11C63" w:rsidRDefault="00A11C63" w:rsidP="00A11C63">
            <w:pPr>
              <w:ind w:left="-57" w:right="-57"/>
              <w:jc w:val="center"/>
              <w:rPr>
                <w:b/>
                <w:bCs/>
                <w:color w:val="000000"/>
                <w:lang w:eastAsia="ru-RU"/>
              </w:rPr>
            </w:pPr>
          </w:p>
        </w:tc>
        <w:tc>
          <w:tcPr>
            <w:tcW w:w="560"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Напорные сети</w:t>
            </w:r>
          </w:p>
        </w:tc>
        <w:tc>
          <w:tcPr>
            <w:tcW w:w="518"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rFonts w:eastAsia="Calibri"/>
                <w:b/>
                <w:bCs/>
                <w:color w:val="000000"/>
              </w:rPr>
              <w:t>6539,32</w:t>
            </w:r>
          </w:p>
        </w:tc>
        <w:tc>
          <w:tcPr>
            <w:tcW w:w="349"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rFonts w:eastAsia="Calibri"/>
                <w:b/>
                <w:bCs/>
                <w:color w:val="000000"/>
              </w:rPr>
              <w:t>-</w:t>
            </w:r>
          </w:p>
        </w:tc>
        <w:tc>
          <w:tcPr>
            <w:tcW w:w="289"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86573,14</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0,00</w:t>
            </w:r>
          </w:p>
        </w:tc>
        <w:tc>
          <w:tcPr>
            <w:tcW w:w="289"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64258,15</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5839,48</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0,00</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0,00</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0,00</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0,00</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0,00</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0,00</w:t>
            </w:r>
          </w:p>
        </w:tc>
        <w:tc>
          <w:tcPr>
            <w:tcW w:w="275"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16475,51</w:t>
            </w:r>
          </w:p>
        </w:tc>
      </w:tr>
      <w:tr w:rsidR="00A11C63" w:rsidRPr="00A11C63" w:rsidTr="00A11C63">
        <w:trPr>
          <w:cantSplit/>
          <w:trHeight w:val="283"/>
        </w:trPr>
        <w:tc>
          <w:tcPr>
            <w:tcW w:w="675" w:type="pct"/>
            <w:gridSpan w:val="2"/>
            <w:vMerge/>
            <w:vAlign w:val="center"/>
            <w:hideMark/>
          </w:tcPr>
          <w:p w:rsidR="00A11C63" w:rsidRPr="00A11C63" w:rsidRDefault="00A11C63" w:rsidP="00A11C63">
            <w:pPr>
              <w:ind w:left="-57" w:right="-57"/>
              <w:jc w:val="center"/>
              <w:rPr>
                <w:b/>
                <w:bCs/>
                <w:color w:val="000000"/>
                <w:lang w:eastAsia="ru-RU"/>
              </w:rPr>
            </w:pPr>
          </w:p>
        </w:tc>
        <w:tc>
          <w:tcPr>
            <w:tcW w:w="560"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Демонтаж</w:t>
            </w:r>
          </w:p>
        </w:tc>
        <w:tc>
          <w:tcPr>
            <w:tcW w:w="518"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rFonts w:eastAsia="Calibri"/>
                <w:b/>
                <w:bCs/>
                <w:color w:val="000000"/>
              </w:rPr>
              <w:t>12418,76</w:t>
            </w:r>
          </w:p>
        </w:tc>
        <w:tc>
          <w:tcPr>
            <w:tcW w:w="349"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rFonts w:eastAsia="Calibri"/>
                <w:b/>
                <w:bCs/>
                <w:color w:val="000000"/>
              </w:rPr>
              <w:t>-</w:t>
            </w:r>
          </w:p>
        </w:tc>
        <w:tc>
          <w:tcPr>
            <w:tcW w:w="289"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16176,04</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0,00</w:t>
            </w:r>
          </w:p>
        </w:tc>
        <w:tc>
          <w:tcPr>
            <w:tcW w:w="289"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5114,64</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2443,04</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914,14</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914,14</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914,14</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914,14</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914,14</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914,14</w:t>
            </w:r>
          </w:p>
        </w:tc>
        <w:tc>
          <w:tcPr>
            <w:tcW w:w="275"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3133,52</w:t>
            </w:r>
          </w:p>
        </w:tc>
      </w:tr>
      <w:tr w:rsidR="00A11C63" w:rsidRPr="00A11C63" w:rsidTr="00A11C63">
        <w:trPr>
          <w:cantSplit/>
          <w:trHeight w:val="283"/>
        </w:trPr>
        <w:tc>
          <w:tcPr>
            <w:tcW w:w="1236" w:type="pct"/>
            <w:gridSpan w:val="3"/>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Итого строительство сетей</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rFonts w:eastAsia="Calibri"/>
                <w:color w:val="000000"/>
              </w:rPr>
              <w:t>41340,39</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rFonts w:eastAsia="Calibri"/>
                <w:color w:val="000000"/>
              </w:rPr>
              <w:t>-</w:t>
            </w:r>
          </w:p>
        </w:tc>
        <w:tc>
          <w:tcPr>
            <w:tcW w:w="289"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330105,54</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3141,97</w:t>
            </w:r>
          </w:p>
        </w:tc>
        <w:tc>
          <w:tcPr>
            <w:tcW w:w="289"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173885,99</w:t>
            </w:r>
          </w:p>
        </w:tc>
        <w:tc>
          <w:tcPr>
            <w:tcW w:w="263"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22340,21</w:t>
            </w:r>
          </w:p>
        </w:tc>
        <w:tc>
          <w:tcPr>
            <w:tcW w:w="263"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16433,67</w:t>
            </w:r>
          </w:p>
        </w:tc>
        <w:tc>
          <w:tcPr>
            <w:tcW w:w="263"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20585,34</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5340,88</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5340,88</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5570,08</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5340,88</w:t>
            </w:r>
          </w:p>
        </w:tc>
        <w:tc>
          <w:tcPr>
            <w:tcW w:w="275"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72125,63</w:t>
            </w:r>
          </w:p>
        </w:tc>
      </w:tr>
      <w:tr w:rsidR="00A11C63" w:rsidRPr="00A11C63" w:rsidTr="00A11C63">
        <w:trPr>
          <w:cantSplit/>
          <w:trHeight w:val="283"/>
        </w:trPr>
        <w:tc>
          <w:tcPr>
            <w:tcW w:w="1236" w:type="pct"/>
            <w:gridSpan w:val="3"/>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НДС 20%</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rFonts w:eastAsia="Calibri"/>
                <w:color w:val="000000"/>
              </w:rPr>
              <w:t>-</w:t>
            </w:r>
          </w:p>
        </w:tc>
        <w:tc>
          <w:tcPr>
            <w:tcW w:w="349"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rFonts w:eastAsia="Calibri"/>
                <w:b/>
                <w:bCs/>
                <w:color w:val="000000"/>
              </w:rPr>
              <w:t>-</w:t>
            </w:r>
          </w:p>
        </w:tc>
        <w:tc>
          <w:tcPr>
            <w:tcW w:w="289"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66021,11</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628,39</w:t>
            </w:r>
          </w:p>
        </w:tc>
        <w:tc>
          <w:tcPr>
            <w:tcW w:w="289"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34777,20</w:t>
            </w:r>
          </w:p>
        </w:tc>
        <w:tc>
          <w:tcPr>
            <w:tcW w:w="263"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4468,04</w:t>
            </w:r>
          </w:p>
        </w:tc>
        <w:tc>
          <w:tcPr>
            <w:tcW w:w="263"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3286,73</w:t>
            </w:r>
          </w:p>
        </w:tc>
        <w:tc>
          <w:tcPr>
            <w:tcW w:w="263"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4117,07</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1068,18</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1068,18</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1114,02</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1068,18</w:t>
            </w:r>
          </w:p>
        </w:tc>
        <w:tc>
          <w:tcPr>
            <w:tcW w:w="275"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14425,13</w:t>
            </w:r>
          </w:p>
        </w:tc>
      </w:tr>
      <w:tr w:rsidR="00A11C63" w:rsidRPr="00A11C63" w:rsidTr="00A11C63">
        <w:trPr>
          <w:cantSplit/>
          <w:trHeight w:val="283"/>
        </w:trPr>
        <w:tc>
          <w:tcPr>
            <w:tcW w:w="1236" w:type="pct"/>
            <w:gridSpan w:val="3"/>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Всего строительство сетей с НДС</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rFonts w:eastAsia="Calibri"/>
                <w:color w:val="000000"/>
              </w:rPr>
              <w:t>-</w:t>
            </w:r>
          </w:p>
        </w:tc>
        <w:tc>
          <w:tcPr>
            <w:tcW w:w="349"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rFonts w:eastAsia="Calibri"/>
                <w:b/>
                <w:bCs/>
                <w:color w:val="000000"/>
              </w:rPr>
              <w:t>-</w:t>
            </w:r>
          </w:p>
        </w:tc>
        <w:tc>
          <w:tcPr>
            <w:tcW w:w="289"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396126,65</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3770,36</w:t>
            </w:r>
          </w:p>
        </w:tc>
        <w:tc>
          <w:tcPr>
            <w:tcW w:w="289"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208663,18</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26808,26</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19720,41</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24702,41</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6409,06</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6409,06</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6684,10</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6409,06</w:t>
            </w:r>
          </w:p>
        </w:tc>
        <w:tc>
          <w:tcPr>
            <w:tcW w:w="275"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86550,76</w:t>
            </w:r>
          </w:p>
        </w:tc>
      </w:tr>
      <w:tr w:rsidR="00A11C63" w:rsidRPr="00A11C63" w:rsidTr="00A11C63">
        <w:trPr>
          <w:cantSplit/>
          <w:trHeight w:val="283"/>
        </w:trPr>
        <w:tc>
          <w:tcPr>
            <w:tcW w:w="1236" w:type="pct"/>
            <w:gridSpan w:val="3"/>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Итого демонтаж сетей</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rFonts w:eastAsia="Calibri"/>
                <w:color w:val="000000"/>
              </w:rPr>
              <w:t>12418,76</w:t>
            </w:r>
          </w:p>
        </w:tc>
        <w:tc>
          <w:tcPr>
            <w:tcW w:w="349"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rFonts w:eastAsia="Calibri"/>
                <w:b/>
                <w:bCs/>
                <w:color w:val="000000"/>
              </w:rPr>
              <w:t>-</w:t>
            </w:r>
          </w:p>
        </w:tc>
        <w:tc>
          <w:tcPr>
            <w:tcW w:w="289"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16176,04</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0,00</w:t>
            </w:r>
          </w:p>
        </w:tc>
        <w:tc>
          <w:tcPr>
            <w:tcW w:w="289"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5114,64</w:t>
            </w:r>
          </w:p>
        </w:tc>
        <w:tc>
          <w:tcPr>
            <w:tcW w:w="263"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2443,04</w:t>
            </w:r>
          </w:p>
        </w:tc>
        <w:tc>
          <w:tcPr>
            <w:tcW w:w="263"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914,14</w:t>
            </w:r>
          </w:p>
        </w:tc>
        <w:tc>
          <w:tcPr>
            <w:tcW w:w="263"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914,14</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914,14</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914,14</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914,14</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914,14</w:t>
            </w:r>
          </w:p>
        </w:tc>
        <w:tc>
          <w:tcPr>
            <w:tcW w:w="275"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3133,52</w:t>
            </w:r>
          </w:p>
        </w:tc>
      </w:tr>
      <w:tr w:rsidR="00A11C63" w:rsidRPr="00A11C63" w:rsidTr="00A11C63">
        <w:trPr>
          <w:cantSplit/>
          <w:trHeight w:val="283"/>
        </w:trPr>
        <w:tc>
          <w:tcPr>
            <w:tcW w:w="1236" w:type="pct"/>
            <w:gridSpan w:val="3"/>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НДС 20%</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rFonts w:eastAsia="Calibri"/>
                <w:color w:val="000000"/>
              </w:rPr>
              <w:t>-</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rFonts w:eastAsia="Calibri"/>
                <w:color w:val="000000"/>
              </w:rPr>
              <w:t>-</w:t>
            </w:r>
          </w:p>
        </w:tc>
        <w:tc>
          <w:tcPr>
            <w:tcW w:w="289"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3235,21</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0,00</w:t>
            </w:r>
          </w:p>
        </w:tc>
        <w:tc>
          <w:tcPr>
            <w:tcW w:w="289"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1022,93</w:t>
            </w:r>
          </w:p>
        </w:tc>
        <w:tc>
          <w:tcPr>
            <w:tcW w:w="263"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488,61</w:t>
            </w:r>
          </w:p>
        </w:tc>
        <w:tc>
          <w:tcPr>
            <w:tcW w:w="263"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182,83</w:t>
            </w:r>
          </w:p>
        </w:tc>
        <w:tc>
          <w:tcPr>
            <w:tcW w:w="263"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182,83</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182,83</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182,83</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182,83</w:t>
            </w:r>
          </w:p>
        </w:tc>
        <w:tc>
          <w:tcPr>
            <w:tcW w:w="251"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182,83</w:t>
            </w:r>
          </w:p>
        </w:tc>
        <w:tc>
          <w:tcPr>
            <w:tcW w:w="275" w:type="pct"/>
            <w:shd w:val="clear" w:color="auto" w:fill="auto"/>
            <w:noWrap/>
            <w:vAlign w:val="center"/>
            <w:hideMark/>
          </w:tcPr>
          <w:p w:rsidR="00A11C63" w:rsidRPr="00A11C63" w:rsidRDefault="00A11C63" w:rsidP="00A11C63">
            <w:pPr>
              <w:ind w:left="-113" w:right="-113"/>
              <w:jc w:val="center"/>
              <w:rPr>
                <w:color w:val="000000"/>
                <w:lang w:eastAsia="ru-RU"/>
              </w:rPr>
            </w:pPr>
            <w:r w:rsidRPr="00A11C63">
              <w:rPr>
                <w:rFonts w:eastAsia="Calibri"/>
                <w:color w:val="000000"/>
              </w:rPr>
              <w:t>626,70</w:t>
            </w:r>
          </w:p>
        </w:tc>
      </w:tr>
      <w:tr w:rsidR="00A11C63" w:rsidRPr="00A11C63" w:rsidTr="00A11C63">
        <w:trPr>
          <w:cantSplit/>
          <w:trHeight w:val="283"/>
        </w:trPr>
        <w:tc>
          <w:tcPr>
            <w:tcW w:w="1236" w:type="pct"/>
            <w:gridSpan w:val="3"/>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Всего демонтаж сетей с НДС</w:t>
            </w:r>
          </w:p>
        </w:tc>
        <w:tc>
          <w:tcPr>
            <w:tcW w:w="518"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rFonts w:eastAsia="Calibri"/>
                <w:color w:val="000000"/>
              </w:rPr>
              <w:t>-</w:t>
            </w:r>
          </w:p>
        </w:tc>
        <w:tc>
          <w:tcPr>
            <w:tcW w:w="34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rFonts w:eastAsia="Calibri"/>
                <w:color w:val="000000"/>
              </w:rPr>
              <w:t>-</w:t>
            </w:r>
          </w:p>
        </w:tc>
        <w:tc>
          <w:tcPr>
            <w:tcW w:w="289"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19411,25</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0,00</w:t>
            </w:r>
          </w:p>
        </w:tc>
        <w:tc>
          <w:tcPr>
            <w:tcW w:w="289"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6137,57</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2931,65</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1096,97</w:t>
            </w:r>
          </w:p>
        </w:tc>
        <w:tc>
          <w:tcPr>
            <w:tcW w:w="263"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1096,97</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1096,97</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1096,97</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1096,97</w:t>
            </w:r>
          </w:p>
        </w:tc>
        <w:tc>
          <w:tcPr>
            <w:tcW w:w="251"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1096,97</w:t>
            </w:r>
          </w:p>
        </w:tc>
        <w:tc>
          <w:tcPr>
            <w:tcW w:w="275" w:type="pct"/>
            <w:shd w:val="clear" w:color="auto" w:fill="auto"/>
            <w:noWrap/>
            <w:vAlign w:val="center"/>
            <w:hideMark/>
          </w:tcPr>
          <w:p w:rsidR="00A11C63" w:rsidRPr="00A11C63" w:rsidRDefault="00A11C63" w:rsidP="00A11C63">
            <w:pPr>
              <w:ind w:left="-113" w:right="-113"/>
              <w:jc w:val="center"/>
              <w:rPr>
                <w:b/>
                <w:bCs/>
                <w:color w:val="000000"/>
                <w:lang w:eastAsia="ru-RU"/>
              </w:rPr>
            </w:pPr>
            <w:r w:rsidRPr="00A11C63">
              <w:rPr>
                <w:rFonts w:eastAsia="Calibri"/>
                <w:b/>
                <w:bCs/>
                <w:color w:val="000000"/>
              </w:rPr>
              <w:t>3760,23</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keepNext/>
        <w:spacing w:before="120" w:after="120" w:line="360" w:lineRule="auto"/>
        <w:ind w:firstLine="709"/>
        <w:jc w:val="both"/>
        <w:rPr>
          <w:rFonts w:eastAsia="Calibri"/>
          <w:i/>
          <w:sz w:val="26"/>
          <w:szCs w:val="26"/>
        </w:rPr>
      </w:pPr>
      <w:r w:rsidRPr="00A11C63">
        <w:rPr>
          <w:rFonts w:eastAsia="Calibri"/>
          <w:i/>
          <w:sz w:val="26"/>
          <w:szCs w:val="26"/>
        </w:rPr>
        <w:lastRenderedPageBreak/>
        <w:t>Реконструкция КНС и создание автоматизированной системы управления и диспетчеризации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 причине износа и несоответствия насосного оборудования современным требованиям по надежности и электропотреблению, отсутствия систем автоматизации и диспетчеризации, необходимо выполнить мероприятия по реконструкции КНС с заменой оборудования и переводом в автоматический режим работы, а также создание автоматизированной системы управления и диспетчеризации КНС. Также необходимо провести реконструкцию КНС-7 в связи с износом оборудования.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Стоимость реконструкции в ценах 2 кв. 2015 г.:</w:t>
      </w:r>
    </w:p>
    <w:p w:rsidR="00A11C63" w:rsidRPr="00A11C63" w:rsidRDefault="00A11C63" w:rsidP="004C30D2">
      <w:pPr>
        <w:numPr>
          <w:ilvl w:val="0"/>
          <w:numId w:val="34"/>
        </w:numPr>
        <w:spacing w:before="120" w:after="120" w:line="360" w:lineRule="auto"/>
        <w:ind w:firstLine="709"/>
        <w:contextualSpacing/>
        <w:jc w:val="both"/>
        <w:rPr>
          <w:rFonts w:eastAsia="Calibri"/>
          <w:sz w:val="26"/>
          <w:szCs w:val="26"/>
        </w:rPr>
      </w:pPr>
      <w:r w:rsidRPr="00A11C63">
        <w:rPr>
          <w:rFonts w:eastAsia="Calibri"/>
          <w:sz w:val="26"/>
          <w:szCs w:val="26"/>
        </w:rPr>
        <w:t>КНС-5 – 33,9 млн. руб.;</w:t>
      </w:r>
    </w:p>
    <w:p w:rsidR="00A11C63" w:rsidRPr="00A11C63" w:rsidRDefault="00A11C63" w:rsidP="004C30D2">
      <w:pPr>
        <w:numPr>
          <w:ilvl w:val="0"/>
          <w:numId w:val="34"/>
        </w:numPr>
        <w:spacing w:before="120" w:after="120" w:line="360" w:lineRule="auto"/>
        <w:ind w:firstLine="709"/>
        <w:contextualSpacing/>
        <w:jc w:val="both"/>
        <w:rPr>
          <w:rFonts w:eastAsia="Calibri"/>
          <w:sz w:val="26"/>
          <w:szCs w:val="26"/>
        </w:rPr>
      </w:pPr>
      <w:r w:rsidRPr="00A11C63">
        <w:rPr>
          <w:rFonts w:eastAsia="Calibri"/>
          <w:sz w:val="26"/>
          <w:szCs w:val="26"/>
        </w:rPr>
        <w:t>КНС-7 – 34,9 млн. руб.;</w:t>
      </w:r>
    </w:p>
    <w:p w:rsidR="00A11C63" w:rsidRPr="00A11C63" w:rsidRDefault="00A11C63" w:rsidP="004C30D2">
      <w:pPr>
        <w:numPr>
          <w:ilvl w:val="0"/>
          <w:numId w:val="34"/>
        </w:numPr>
        <w:spacing w:before="120" w:after="120" w:line="360" w:lineRule="auto"/>
        <w:ind w:firstLine="709"/>
        <w:contextualSpacing/>
        <w:jc w:val="both"/>
        <w:rPr>
          <w:rFonts w:eastAsia="Calibri"/>
          <w:sz w:val="26"/>
          <w:szCs w:val="26"/>
        </w:rPr>
      </w:pPr>
      <w:r w:rsidRPr="00A11C63">
        <w:rPr>
          <w:rFonts w:eastAsia="Calibri"/>
          <w:sz w:val="26"/>
          <w:szCs w:val="26"/>
        </w:rPr>
        <w:t>КНС-8 – 34,9 млн. руб.;</w:t>
      </w:r>
    </w:p>
    <w:p w:rsidR="00A11C63" w:rsidRPr="00A11C63" w:rsidRDefault="00A11C63" w:rsidP="004C30D2">
      <w:pPr>
        <w:numPr>
          <w:ilvl w:val="0"/>
          <w:numId w:val="34"/>
        </w:numPr>
        <w:spacing w:before="120" w:after="120" w:line="360" w:lineRule="auto"/>
        <w:ind w:firstLine="709"/>
        <w:contextualSpacing/>
        <w:jc w:val="both"/>
        <w:rPr>
          <w:rFonts w:eastAsia="Calibri"/>
          <w:sz w:val="26"/>
          <w:szCs w:val="26"/>
        </w:rPr>
      </w:pPr>
      <w:r w:rsidRPr="00A11C63">
        <w:rPr>
          <w:rFonts w:eastAsia="Calibri"/>
          <w:sz w:val="26"/>
          <w:szCs w:val="26"/>
        </w:rPr>
        <w:t>Создание автоматизированной системы управления и диспетчеризации канализационных насосных станций – 35,9 млн. руб.</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Стоимость реконструкции в ценах 4 кв. 2018 г. с НДС 20%:</w:t>
      </w:r>
    </w:p>
    <w:p w:rsidR="00A11C63" w:rsidRPr="00A11C63" w:rsidRDefault="00A11C63" w:rsidP="004C30D2">
      <w:pPr>
        <w:numPr>
          <w:ilvl w:val="0"/>
          <w:numId w:val="34"/>
        </w:numPr>
        <w:spacing w:before="120" w:after="120" w:line="360" w:lineRule="auto"/>
        <w:ind w:firstLine="709"/>
        <w:contextualSpacing/>
        <w:jc w:val="both"/>
        <w:rPr>
          <w:rFonts w:eastAsia="Calibri"/>
          <w:sz w:val="26"/>
          <w:szCs w:val="26"/>
        </w:rPr>
      </w:pPr>
      <w:r w:rsidRPr="00A11C63">
        <w:rPr>
          <w:rFonts w:eastAsia="Calibri"/>
          <w:sz w:val="26"/>
          <w:szCs w:val="26"/>
        </w:rPr>
        <w:t>КНС-5 – 41,38 млн. руб.;</w:t>
      </w:r>
    </w:p>
    <w:p w:rsidR="00A11C63" w:rsidRPr="00A11C63" w:rsidRDefault="00A11C63" w:rsidP="004C30D2">
      <w:pPr>
        <w:numPr>
          <w:ilvl w:val="0"/>
          <w:numId w:val="34"/>
        </w:numPr>
        <w:spacing w:before="120" w:after="120" w:line="360" w:lineRule="auto"/>
        <w:ind w:firstLine="709"/>
        <w:contextualSpacing/>
        <w:jc w:val="both"/>
        <w:rPr>
          <w:rFonts w:eastAsia="Calibri"/>
          <w:sz w:val="26"/>
          <w:szCs w:val="26"/>
        </w:rPr>
      </w:pPr>
      <w:r w:rsidRPr="00A11C63">
        <w:rPr>
          <w:rFonts w:eastAsia="Calibri"/>
          <w:sz w:val="26"/>
          <w:szCs w:val="26"/>
        </w:rPr>
        <w:t>КНС-7 – 42,6 млн. руб.;</w:t>
      </w:r>
    </w:p>
    <w:p w:rsidR="00A11C63" w:rsidRPr="00A11C63" w:rsidRDefault="00A11C63" w:rsidP="004C30D2">
      <w:pPr>
        <w:numPr>
          <w:ilvl w:val="0"/>
          <w:numId w:val="34"/>
        </w:numPr>
        <w:spacing w:before="120" w:after="120" w:line="360" w:lineRule="auto"/>
        <w:ind w:firstLine="709"/>
        <w:contextualSpacing/>
        <w:jc w:val="both"/>
        <w:rPr>
          <w:rFonts w:eastAsia="Calibri"/>
          <w:sz w:val="26"/>
          <w:szCs w:val="26"/>
        </w:rPr>
      </w:pPr>
      <w:r w:rsidRPr="00A11C63">
        <w:rPr>
          <w:rFonts w:eastAsia="Calibri"/>
          <w:sz w:val="26"/>
          <w:szCs w:val="26"/>
        </w:rPr>
        <w:t>КНС-8 – 42,6 млн. руб.;</w:t>
      </w:r>
    </w:p>
    <w:p w:rsidR="00A11C63" w:rsidRPr="00A11C63" w:rsidRDefault="00A11C63" w:rsidP="004C30D2">
      <w:pPr>
        <w:numPr>
          <w:ilvl w:val="0"/>
          <w:numId w:val="34"/>
        </w:numPr>
        <w:spacing w:before="120" w:after="120" w:line="360" w:lineRule="auto"/>
        <w:ind w:firstLine="709"/>
        <w:contextualSpacing/>
        <w:jc w:val="both"/>
        <w:rPr>
          <w:rFonts w:eastAsia="Calibri"/>
          <w:sz w:val="26"/>
          <w:szCs w:val="26"/>
        </w:rPr>
      </w:pPr>
      <w:r w:rsidRPr="00A11C63">
        <w:rPr>
          <w:rFonts w:eastAsia="Calibri"/>
          <w:sz w:val="26"/>
          <w:szCs w:val="26"/>
        </w:rPr>
        <w:t>Создание автоматизированной системы управления и диспетчеризации канализационных насосных станций – 43,82 млн. руб.</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рамках разработанной инвестиционной программы АО «ЮВК» в сфере водоснабжения и водоотведения на 2018-2020 годы, утвержденной Приказом Департамента ЖКХ ХМАО-Югры №191-П от 30.11.2017 г., необходимо выполнить следующие мероприятия на КНС-3А – приобретение и установка «Станции частотного управления насосными агрегатами» Насос №2 СМ 250-200-400/4, инв. № 70634, №4 2СМ 250-200-400/4, инв. № 70256, №3 2СМ 250-200-400/4, инв. № 70636.</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Необходимость выполнения мероприятия обусловлена большим потреблением электрической энергии и низким КПД насосных агрегатов.</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Стоимость выполнения мероприятий на КНС-3А в ценах 4 кв. 2017 г. – 3,03 млн. руб., в ценах 4 кв. 2018 г. – 3,22 млн. руб.</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Помимо отмеченных мероприятий на КНС-3А в связи с износом оборудования необходимо выполнить реконструкцию КНС с заменой оборудования и переводом в автоматический режим работы.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Оценка стоимости реконструкции КНС выполнена по стоимости работ объектов-аналогов</w:t>
      </w:r>
      <w:r w:rsidRPr="00A11C63">
        <w:rPr>
          <w:rFonts w:eastAsia="Calibri"/>
          <w:sz w:val="26"/>
          <w:szCs w:val="26"/>
          <w:vertAlign w:val="superscript"/>
        </w:rPr>
        <w:footnoteReference w:id="9"/>
      </w:r>
      <w:r w:rsidRPr="00A11C63">
        <w:rPr>
          <w:rFonts w:eastAsia="Calibri"/>
          <w:sz w:val="26"/>
          <w:szCs w:val="26"/>
        </w:rPr>
        <w:t>. Основание для определения стоимости – сметные расчеты.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Стоимость реконструкции КНС-3А в ценах 4 кв. 2018 г. составит 67,45 млн. руб. с НДС 20%.</w:t>
      </w:r>
    </w:p>
    <w:p w:rsidR="00A11C63" w:rsidRPr="00A11C63" w:rsidRDefault="00A11C63" w:rsidP="00A11C63">
      <w:pPr>
        <w:keepNext/>
        <w:spacing w:before="120" w:after="120" w:line="360" w:lineRule="auto"/>
        <w:ind w:firstLine="709"/>
        <w:jc w:val="both"/>
        <w:rPr>
          <w:rFonts w:eastAsia="Calibri"/>
          <w:i/>
          <w:sz w:val="26"/>
          <w:szCs w:val="26"/>
        </w:rPr>
      </w:pPr>
      <w:r w:rsidRPr="00A11C63">
        <w:rPr>
          <w:rFonts w:eastAsia="Calibri"/>
          <w:i/>
          <w:sz w:val="26"/>
          <w:szCs w:val="26"/>
        </w:rPr>
        <w:t>Строительство новых КНС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Ввиду невозможности организации самотечной схемы сбора и транспортировки стоков от некоторых районов города Нефтеюганска на КОС согласно Проектам планировок и межевания территорий, необходимо строительство новых КНС.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Оценка стоимости строительства КНС выполнена по стоимости работ объектов-аналогов. Основание для определения стоимости – сметные расчеты. Стоимость строительства канализационных насосных станций приведена в таблице </w:t>
      </w:r>
      <w:r w:rsidRPr="00A11C63">
        <w:rPr>
          <w:rFonts w:eastAsia="Calibri"/>
          <w:sz w:val="26"/>
          <w:szCs w:val="26"/>
        </w:rPr>
        <w:fldChar w:fldCharType="begin"/>
      </w:r>
      <w:r w:rsidRPr="00A11C63">
        <w:rPr>
          <w:rFonts w:eastAsia="Calibri"/>
          <w:sz w:val="26"/>
          <w:szCs w:val="26"/>
        </w:rPr>
        <w:instrText xml:space="preserve"> REF Затраты_строительство_КНС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59</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Стоимость строительства новых КНС в ценах 4 кв. 2018 г. составит 81,13 млн. руб. с НДС 20%.</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keepNext/>
        <w:spacing w:after="200" w:line="276" w:lineRule="auto"/>
        <w:jc w:val="both"/>
        <w:rPr>
          <w:rFonts w:eastAsia="Calibri"/>
          <w:b/>
          <w:bCs/>
          <w:sz w:val="24"/>
          <w:szCs w:val="24"/>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lastRenderedPageBreak/>
        <w:t xml:space="preserve">Таблица </w:t>
      </w:r>
      <w:bookmarkStart w:id="432" w:name="Затраты_строительство_КНС"/>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59</w:t>
      </w:r>
      <w:r w:rsidRPr="00A11C63">
        <w:rPr>
          <w:rFonts w:eastAsia="Calibri"/>
          <w:b/>
          <w:bCs/>
          <w:sz w:val="24"/>
          <w:szCs w:val="24"/>
        </w:rPr>
        <w:fldChar w:fldCharType="end"/>
      </w:r>
      <w:bookmarkEnd w:id="432"/>
      <w:r w:rsidRPr="00A11C63">
        <w:rPr>
          <w:rFonts w:eastAsia="Calibri"/>
          <w:b/>
          <w:bCs/>
          <w:sz w:val="24"/>
          <w:szCs w:val="24"/>
        </w:rPr>
        <w:t>. Затраты на строительство новых КНС, тыс. руб. с НДС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2484"/>
        <w:gridCol w:w="2226"/>
        <w:gridCol w:w="2388"/>
        <w:gridCol w:w="1439"/>
        <w:gridCol w:w="1869"/>
        <w:gridCol w:w="1726"/>
        <w:gridCol w:w="1477"/>
        <w:gridCol w:w="1793"/>
      </w:tblGrid>
      <w:tr w:rsidR="00A11C63" w:rsidRPr="00A11C63" w:rsidTr="00A11C63">
        <w:trPr>
          <w:trHeight w:val="283"/>
        </w:trPr>
        <w:tc>
          <w:tcPr>
            <w:tcW w:w="163"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п/п</w:t>
            </w:r>
          </w:p>
        </w:tc>
        <w:tc>
          <w:tcPr>
            <w:tcW w:w="780"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Наименование</w:t>
            </w:r>
          </w:p>
        </w:tc>
        <w:tc>
          <w:tcPr>
            <w:tcW w:w="699"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Производительность, м³/сут</w:t>
            </w:r>
          </w:p>
        </w:tc>
        <w:tc>
          <w:tcPr>
            <w:tcW w:w="750" w:type="pct"/>
            <w:vAlign w:val="center"/>
          </w:tcPr>
          <w:p w:rsidR="00A11C63" w:rsidRPr="00A11C63" w:rsidRDefault="00A11C63" w:rsidP="00A11C63">
            <w:pPr>
              <w:ind w:left="-57" w:right="-57"/>
              <w:jc w:val="center"/>
              <w:rPr>
                <w:b/>
                <w:bCs/>
                <w:color w:val="000000"/>
                <w:lang w:eastAsia="ru-RU"/>
              </w:rPr>
            </w:pPr>
            <w:r w:rsidRPr="00A11C63">
              <w:rPr>
                <w:b/>
                <w:bCs/>
                <w:color w:val="000000"/>
                <w:lang w:eastAsia="ru-RU"/>
              </w:rPr>
              <w:t>Расположение сметного расчета объекта-аналога</w:t>
            </w:r>
          </w:p>
        </w:tc>
        <w:tc>
          <w:tcPr>
            <w:tcW w:w="452"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Стоимость за 1 м³/сут</w:t>
            </w:r>
          </w:p>
        </w:tc>
        <w:tc>
          <w:tcPr>
            <w:tcW w:w="587"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Территориальный коэфф-т перерасчета</w:t>
            </w:r>
          </w:p>
        </w:tc>
        <w:tc>
          <w:tcPr>
            <w:tcW w:w="542"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Коэфф-т перерасчета объемов работ</w:t>
            </w:r>
          </w:p>
        </w:tc>
        <w:tc>
          <w:tcPr>
            <w:tcW w:w="464"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Временной коэфф-т перерасчета</w:t>
            </w:r>
          </w:p>
        </w:tc>
        <w:tc>
          <w:tcPr>
            <w:tcW w:w="563"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Стоимость в ценах 4 кв. 2018 г.</w:t>
            </w:r>
          </w:p>
        </w:tc>
      </w:tr>
      <w:tr w:rsidR="00A11C63" w:rsidRPr="00A11C63" w:rsidTr="00A11C63">
        <w:trPr>
          <w:trHeight w:val="283"/>
        </w:trPr>
        <w:tc>
          <w:tcPr>
            <w:tcW w:w="16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78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Прибрежной зоны 1</w:t>
            </w:r>
          </w:p>
        </w:tc>
        <w:tc>
          <w:tcPr>
            <w:tcW w:w="69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750" w:type="pct"/>
            <w:vMerge w:val="restart"/>
            <w:vAlign w:val="center"/>
          </w:tcPr>
          <w:p w:rsidR="00A11C63" w:rsidRPr="00A11C63" w:rsidRDefault="00A11C63" w:rsidP="00A11C63">
            <w:pPr>
              <w:ind w:left="-57" w:right="-57"/>
              <w:jc w:val="center"/>
              <w:rPr>
                <w:color w:val="000000"/>
                <w:lang w:eastAsia="ru-RU"/>
              </w:rPr>
            </w:pPr>
            <w:r w:rsidRPr="00A11C63">
              <w:rPr>
                <w:color w:val="000000"/>
                <w:lang w:eastAsia="ru-RU"/>
              </w:rPr>
              <w:t>Московская область, г. Домодедово</w:t>
            </w:r>
            <w:r w:rsidRPr="00A11C63">
              <w:rPr>
                <w:color w:val="000000"/>
                <w:vertAlign w:val="superscript"/>
                <w:lang w:eastAsia="ru-RU"/>
              </w:rPr>
              <w:footnoteReference w:id="10"/>
            </w:r>
          </w:p>
        </w:tc>
        <w:tc>
          <w:tcPr>
            <w:tcW w:w="452" w:type="pct"/>
            <w:vMerge w:val="restar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29488,61</w:t>
            </w:r>
          </w:p>
        </w:tc>
        <w:tc>
          <w:tcPr>
            <w:tcW w:w="587" w:type="pct"/>
            <w:vMerge w:val="restar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1,092</w:t>
            </w:r>
          </w:p>
        </w:tc>
        <w:tc>
          <w:tcPr>
            <w:tcW w:w="54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0,10</w:t>
            </w:r>
          </w:p>
        </w:tc>
        <w:tc>
          <w:tcPr>
            <w:tcW w:w="464" w:type="pct"/>
            <w:vMerge w:val="restar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1,093</w:t>
            </w:r>
          </w:p>
        </w:tc>
        <w:tc>
          <w:tcPr>
            <w:tcW w:w="5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3521,19</w:t>
            </w:r>
          </w:p>
        </w:tc>
      </w:tr>
      <w:tr w:rsidR="00A11C63" w:rsidRPr="00A11C63" w:rsidTr="00A11C63">
        <w:trPr>
          <w:trHeight w:val="283"/>
        </w:trPr>
        <w:tc>
          <w:tcPr>
            <w:tcW w:w="16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w:t>
            </w:r>
          </w:p>
        </w:tc>
        <w:tc>
          <w:tcPr>
            <w:tcW w:w="78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Прибрежной зоны 2</w:t>
            </w:r>
          </w:p>
        </w:tc>
        <w:tc>
          <w:tcPr>
            <w:tcW w:w="69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110</w:t>
            </w:r>
          </w:p>
        </w:tc>
        <w:tc>
          <w:tcPr>
            <w:tcW w:w="750" w:type="pct"/>
            <w:vMerge/>
          </w:tcPr>
          <w:p w:rsidR="00A11C63" w:rsidRPr="00A11C63" w:rsidRDefault="00A11C63" w:rsidP="00A11C63">
            <w:pPr>
              <w:ind w:left="-57" w:right="-57"/>
              <w:rPr>
                <w:color w:val="000000"/>
                <w:lang w:eastAsia="ru-RU"/>
              </w:rPr>
            </w:pPr>
          </w:p>
        </w:tc>
        <w:tc>
          <w:tcPr>
            <w:tcW w:w="452" w:type="pct"/>
            <w:vMerge/>
            <w:vAlign w:val="center"/>
            <w:hideMark/>
          </w:tcPr>
          <w:p w:rsidR="00A11C63" w:rsidRPr="00A11C63" w:rsidRDefault="00A11C63" w:rsidP="00A11C63">
            <w:pPr>
              <w:ind w:left="-57" w:right="-57"/>
              <w:rPr>
                <w:color w:val="000000"/>
                <w:lang w:eastAsia="ru-RU"/>
              </w:rPr>
            </w:pPr>
          </w:p>
        </w:tc>
        <w:tc>
          <w:tcPr>
            <w:tcW w:w="587" w:type="pct"/>
            <w:vMerge/>
            <w:vAlign w:val="center"/>
            <w:hideMark/>
          </w:tcPr>
          <w:p w:rsidR="00A11C63" w:rsidRPr="00A11C63" w:rsidRDefault="00A11C63" w:rsidP="00A11C63">
            <w:pPr>
              <w:ind w:left="-57" w:right="-57"/>
              <w:rPr>
                <w:color w:val="000000"/>
                <w:lang w:eastAsia="ru-RU"/>
              </w:rPr>
            </w:pPr>
          </w:p>
        </w:tc>
        <w:tc>
          <w:tcPr>
            <w:tcW w:w="54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0,20</w:t>
            </w:r>
          </w:p>
        </w:tc>
        <w:tc>
          <w:tcPr>
            <w:tcW w:w="464" w:type="pct"/>
            <w:vMerge/>
            <w:vAlign w:val="center"/>
            <w:hideMark/>
          </w:tcPr>
          <w:p w:rsidR="00A11C63" w:rsidRPr="00A11C63" w:rsidRDefault="00A11C63" w:rsidP="00A11C63">
            <w:pPr>
              <w:ind w:left="-57" w:right="-57"/>
              <w:rPr>
                <w:color w:val="000000"/>
                <w:lang w:eastAsia="ru-RU"/>
              </w:rPr>
            </w:pPr>
          </w:p>
        </w:tc>
        <w:tc>
          <w:tcPr>
            <w:tcW w:w="5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7042,38</w:t>
            </w:r>
          </w:p>
        </w:tc>
      </w:tr>
      <w:tr w:rsidR="00A11C63" w:rsidRPr="00A11C63" w:rsidTr="00A11C63">
        <w:trPr>
          <w:trHeight w:val="283"/>
        </w:trPr>
        <w:tc>
          <w:tcPr>
            <w:tcW w:w="163"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3</w:t>
            </w:r>
          </w:p>
        </w:tc>
        <w:tc>
          <w:tcPr>
            <w:tcW w:w="780"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СУ-62</w:t>
            </w:r>
          </w:p>
        </w:tc>
        <w:tc>
          <w:tcPr>
            <w:tcW w:w="699"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6000</w:t>
            </w:r>
          </w:p>
        </w:tc>
        <w:tc>
          <w:tcPr>
            <w:tcW w:w="750" w:type="pct"/>
            <w:vMerge/>
          </w:tcPr>
          <w:p w:rsidR="00A11C63" w:rsidRPr="00A11C63" w:rsidRDefault="00A11C63" w:rsidP="00A11C63">
            <w:pPr>
              <w:ind w:left="-57" w:right="-57"/>
              <w:rPr>
                <w:color w:val="000000"/>
                <w:lang w:eastAsia="ru-RU"/>
              </w:rPr>
            </w:pPr>
          </w:p>
        </w:tc>
        <w:tc>
          <w:tcPr>
            <w:tcW w:w="452" w:type="pct"/>
            <w:vMerge/>
            <w:vAlign w:val="center"/>
            <w:hideMark/>
          </w:tcPr>
          <w:p w:rsidR="00A11C63" w:rsidRPr="00A11C63" w:rsidRDefault="00A11C63" w:rsidP="00A11C63">
            <w:pPr>
              <w:ind w:left="-57" w:right="-57"/>
              <w:rPr>
                <w:color w:val="000000"/>
                <w:lang w:eastAsia="ru-RU"/>
              </w:rPr>
            </w:pPr>
          </w:p>
        </w:tc>
        <w:tc>
          <w:tcPr>
            <w:tcW w:w="587" w:type="pct"/>
            <w:vMerge/>
            <w:vAlign w:val="center"/>
            <w:hideMark/>
          </w:tcPr>
          <w:p w:rsidR="00A11C63" w:rsidRPr="00A11C63" w:rsidRDefault="00A11C63" w:rsidP="00A11C63">
            <w:pPr>
              <w:ind w:left="-57" w:right="-57"/>
              <w:rPr>
                <w:color w:val="000000"/>
                <w:lang w:eastAsia="ru-RU"/>
              </w:rPr>
            </w:pPr>
          </w:p>
        </w:tc>
        <w:tc>
          <w:tcPr>
            <w:tcW w:w="542"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1,34</w:t>
            </w:r>
          </w:p>
        </w:tc>
        <w:tc>
          <w:tcPr>
            <w:tcW w:w="464" w:type="pct"/>
            <w:vMerge/>
            <w:vAlign w:val="center"/>
            <w:hideMark/>
          </w:tcPr>
          <w:p w:rsidR="00A11C63" w:rsidRPr="00A11C63" w:rsidRDefault="00A11C63" w:rsidP="00A11C63">
            <w:pPr>
              <w:ind w:left="-57" w:right="-57"/>
              <w:rPr>
                <w:color w:val="000000"/>
                <w:lang w:eastAsia="ru-RU"/>
              </w:rPr>
            </w:pPr>
          </w:p>
        </w:tc>
        <w:tc>
          <w:tcPr>
            <w:tcW w:w="563"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47183,94</w:t>
            </w:r>
          </w:p>
        </w:tc>
      </w:tr>
      <w:tr w:rsidR="00A11C63" w:rsidRPr="00A11C63" w:rsidTr="00A11C63">
        <w:trPr>
          <w:trHeight w:val="283"/>
        </w:trPr>
        <w:tc>
          <w:tcPr>
            <w:tcW w:w="163"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4</w:t>
            </w:r>
          </w:p>
        </w:tc>
        <w:tc>
          <w:tcPr>
            <w:tcW w:w="780"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КНС 14 (Северо-восточная часть г. Нефтеюганска)</w:t>
            </w:r>
          </w:p>
        </w:tc>
        <w:tc>
          <w:tcPr>
            <w:tcW w:w="699"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800</w:t>
            </w:r>
          </w:p>
        </w:tc>
        <w:tc>
          <w:tcPr>
            <w:tcW w:w="750" w:type="pct"/>
            <w:vMerge/>
          </w:tcPr>
          <w:p w:rsidR="00A11C63" w:rsidRPr="00A11C63" w:rsidRDefault="00A11C63" w:rsidP="00A11C63">
            <w:pPr>
              <w:ind w:left="-57" w:right="-57"/>
              <w:rPr>
                <w:color w:val="000000"/>
                <w:lang w:eastAsia="ru-RU"/>
              </w:rPr>
            </w:pPr>
          </w:p>
        </w:tc>
        <w:tc>
          <w:tcPr>
            <w:tcW w:w="452" w:type="pct"/>
            <w:vMerge/>
            <w:vAlign w:val="center"/>
          </w:tcPr>
          <w:p w:rsidR="00A11C63" w:rsidRPr="00A11C63" w:rsidRDefault="00A11C63" w:rsidP="00A11C63">
            <w:pPr>
              <w:ind w:left="-57" w:right="-57"/>
              <w:jc w:val="center"/>
              <w:rPr>
                <w:color w:val="000000"/>
                <w:lang w:eastAsia="ru-RU"/>
              </w:rPr>
            </w:pPr>
          </w:p>
        </w:tc>
        <w:tc>
          <w:tcPr>
            <w:tcW w:w="587" w:type="pct"/>
            <w:vMerge/>
            <w:vAlign w:val="center"/>
          </w:tcPr>
          <w:p w:rsidR="00A11C63" w:rsidRPr="00A11C63" w:rsidRDefault="00A11C63" w:rsidP="00A11C63">
            <w:pPr>
              <w:ind w:left="-57" w:right="-57"/>
              <w:jc w:val="center"/>
              <w:rPr>
                <w:color w:val="000000"/>
                <w:lang w:eastAsia="ru-RU"/>
              </w:rPr>
            </w:pPr>
          </w:p>
        </w:tc>
        <w:tc>
          <w:tcPr>
            <w:tcW w:w="542"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0,28</w:t>
            </w:r>
          </w:p>
        </w:tc>
        <w:tc>
          <w:tcPr>
            <w:tcW w:w="464" w:type="pct"/>
            <w:vMerge/>
            <w:vAlign w:val="center"/>
          </w:tcPr>
          <w:p w:rsidR="00A11C63" w:rsidRPr="00A11C63" w:rsidRDefault="00A11C63" w:rsidP="00A11C63">
            <w:pPr>
              <w:ind w:left="-57" w:right="-57"/>
              <w:jc w:val="center"/>
              <w:rPr>
                <w:color w:val="000000"/>
                <w:lang w:eastAsia="ru-RU"/>
              </w:rPr>
            </w:pPr>
          </w:p>
        </w:tc>
        <w:tc>
          <w:tcPr>
            <w:tcW w:w="563"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9859,33</w:t>
            </w:r>
          </w:p>
        </w:tc>
      </w:tr>
      <w:tr w:rsidR="00A11C63" w:rsidRPr="00A11C63" w:rsidTr="00A11C63">
        <w:trPr>
          <w:trHeight w:val="283"/>
        </w:trPr>
        <w:tc>
          <w:tcPr>
            <w:tcW w:w="1642" w:type="pct"/>
            <w:gridSpan w:val="3"/>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Итого</w:t>
            </w:r>
          </w:p>
        </w:tc>
        <w:tc>
          <w:tcPr>
            <w:tcW w:w="750" w:type="pct"/>
          </w:tcPr>
          <w:p w:rsidR="00A11C63" w:rsidRPr="00A11C63" w:rsidRDefault="00A11C63" w:rsidP="00A11C63">
            <w:pPr>
              <w:ind w:left="-57" w:right="-57"/>
              <w:jc w:val="center"/>
              <w:rPr>
                <w:b/>
                <w:bCs/>
                <w:color w:val="000000"/>
                <w:lang w:eastAsia="ru-RU"/>
              </w:rPr>
            </w:pPr>
          </w:p>
        </w:tc>
        <w:tc>
          <w:tcPr>
            <w:tcW w:w="452" w:type="pct"/>
            <w:shd w:val="clear" w:color="auto" w:fill="auto"/>
            <w:vAlign w:val="center"/>
          </w:tcPr>
          <w:p w:rsidR="00A11C63" w:rsidRPr="00A11C63" w:rsidRDefault="00A11C63" w:rsidP="00A11C63">
            <w:pPr>
              <w:ind w:left="-57" w:right="-57"/>
              <w:jc w:val="center"/>
              <w:rPr>
                <w:b/>
                <w:bCs/>
                <w:color w:val="000000"/>
                <w:lang w:eastAsia="ru-RU"/>
              </w:rPr>
            </w:pPr>
          </w:p>
        </w:tc>
        <w:tc>
          <w:tcPr>
            <w:tcW w:w="587" w:type="pct"/>
            <w:shd w:val="clear" w:color="auto" w:fill="auto"/>
            <w:vAlign w:val="center"/>
          </w:tcPr>
          <w:p w:rsidR="00A11C63" w:rsidRPr="00A11C63" w:rsidRDefault="00A11C63" w:rsidP="00A11C63">
            <w:pPr>
              <w:ind w:left="-57" w:right="-57"/>
              <w:jc w:val="center"/>
              <w:rPr>
                <w:b/>
                <w:bCs/>
                <w:color w:val="000000"/>
                <w:lang w:eastAsia="ru-RU"/>
              </w:rPr>
            </w:pPr>
          </w:p>
        </w:tc>
        <w:tc>
          <w:tcPr>
            <w:tcW w:w="542" w:type="pct"/>
            <w:shd w:val="clear" w:color="auto" w:fill="auto"/>
            <w:vAlign w:val="center"/>
          </w:tcPr>
          <w:p w:rsidR="00A11C63" w:rsidRPr="00A11C63" w:rsidRDefault="00A11C63" w:rsidP="00A11C63">
            <w:pPr>
              <w:ind w:left="-57" w:right="-57"/>
              <w:jc w:val="center"/>
              <w:rPr>
                <w:b/>
                <w:bCs/>
                <w:color w:val="000000"/>
                <w:lang w:eastAsia="ru-RU"/>
              </w:rPr>
            </w:pPr>
          </w:p>
        </w:tc>
        <w:tc>
          <w:tcPr>
            <w:tcW w:w="464" w:type="pct"/>
            <w:shd w:val="clear" w:color="auto" w:fill="auto"/>
            <w:vAlign w:val="center"/>
          </w:tcPr>
          <w:p w:rsidR="00A11C63" w:rsidRPr="00A11C63" w:rsidRDefault="00A11C63" w:rsidP="00A11C63">
            <w:pPr>
              <w:ind w:left="-57" w:right="-57"/>
              <w:jc w:val="center"/>
              <w:rPr>
                <w:b/>
                <w:bCs/>
                <w:color w:val="000000"/>
                <w:lang w:eastAsia="ru-RU"/>
              </w:rPr>
            </w:pPr>
          </w:p>
        </w:tc>
        <w:tc>
          <w:tcPr>
            <w:tcW w:w="563"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rFonts w:eastAsia="Calibri"/>
                <w:b/>
                <w:bCs/>
                <w:color w:val="000000"/>
              </w:rPr>
              <w:t>67606,84</w:t>
            </w:r>
          </w:p>
        </w:tc>
      </w:tr>
      <w:tr w:rsidR="00A11C63" w:rsidRPr="00A11C63" w:rsidTr="00A11C63">
        <w:trPr>
          <w:trHeight w:val="283"/>
        </w:trPr>
        <w:tc>
          <w:tcPr>
            <w:tcW w:w="1642" w:type="pct"/>
            <w:gridSpan w:val="3"/>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НДС 20%</w:t>
            </w:r>
          </w:p>
        </w:tc>
        <w:tc>
          <w:tcPr>
            <w:tcW w:w="750" w:type="pct"/>
          </w:tcPr>
          <w:p w:rsidR="00A11C63" w:rsidRPr="00A11C63" w:rsidRDefault="00A11C63" w:rsidP="00A11C63">
            <w:pPr>
              <w:ind w:left="-57" w:right="-57"/>
              <w:jc w:val="center"/>
              <w:rPr>
                <w:b/>
                <w:bCs/>
                <w:color w:val="000000"/>
                <w:lang w:eastAsia="ru-RU"/>
              </w:rPr>
            </w:pPr>
          </w:p>
        </w:tc>
        <w:tc>
          <w:tcPr>
            <w:tcW w:w="452" w:type="pct"/>
            <w:shd w:val="clear" w:color="auto" w:fill="auto"/>
            <w:vAlign w:val="center"/>
          </w:tcPr>
          <w:p w:rsidR="00A11C63" w:rsidRPr="00A11C63" w:rsidRDefault="00A11C63" w:rsidP="00A11C63">
            <w:pPr>
              <w:ind w:left="-57" w:right="-57"/>
              <w:jc w:val="center"/>
              <w:rPr>
                <w:b/>
                <w:bCs/>
                <w:color w:val="000000"/>
                <w:lang w:eastAsia="ru-RU"/>
              </w:rPr>
            </w:pPr>
          </w:p>
        </w:tc>
        <w:tc>
          <w:tcPr>
            <w:tcW w:w="587" w:type="pct"/>
            <w:shd w:val="clear" w:color="auto" w:fill="auto"/>
            <w:vAlign w:val="center"/>
          </w:tcPr>
          <w:p w:rsidR="00A11C63" w:rsidRPr="00A11C63" w:rsidRDefault="00A11C63" w:rsidP="00A11C63">
            <w:pPr>
              <w:ind w:left="-57" w:right="-57"/>
              <w:jc w:val="center"/>
              <w:rPr>
                <w:b/>
                <w:bCs/>
                <w:color w:val="000000"/>
                <w:lang w:eastAsia="ru-RU"/>
              </w:rPr>
            </w:pPr>
          </w:p>
        </w:tc>
        <w:tc>
          <w:tcPr>
            <w:tcW w:w="542" w:type="pct"/>
            <w:shd w:val="clear" w:color="auto" w:fill="auto"/>
            <w:vAlign w:val="center"/>
          </w:tcPr>
          <w:p w:rsidR="00A11C63" w:rsidRPr="00A11C63" w:rsidRDefault="00A11C63" w:rsidP="00A11C63">
            <w:pPr>
              <w:ind w:left="-57" w:right="-57"/>
              <w:jc w:val="center"/>
              <w:rPr>
                <w:b/>
                <w:bCs/>
                <w:color w:val="000000"/>
                <w:lang w:eastAsia="ru-RU"/>
              </w:rPr>
            </w:pPr>
          </w:p>
        </w:tc>
        <w:tc>
          <w:tcPr>
            <w:tcW w:w="464" w:type="pct"/>
            <w:shd w:val="clear" w:color="auto" w:fill="auto"/>
            <w:vAlign w:val="center"/>
          </w:tcPr>
          <w:p w:rsidR="00A11C63" w:rsidRPr="00A11C63" w:rsidRDefault="00A11C63" w:rsidP="00A11C63">
            <w:pPr>
              <w:ind w:left="-57" w:right="-57"/>
              <w:jc w:val="center"/>
              <w:rPr>
                <w:b/>
                <w:bCs/>
                <w:color w:val="000000"/>
                <w:lang w:eastAsia="ru-RU"/>
              </w:rPr>
            </w:pPr>
          </w:p>
        </w:tc>
        <w:tc>
          <w:tcPr>
            <w:tcW w:w="563"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rFonts w:eastAsia="Calibri"/>
                <w:b/>
                <w:bCs/>
                <w:color w:val="000000"/>
              </w:rPr>
              <w:t>13521,37</w:t>
            </w:r>
          </w:p>
        </w:tc>
      </w:tr>
      <w:tr w:rsidR="00A11C63" w:rsidRPr="00A11C63" w:rsidTr="00A11C63">
        <w:trPr>
          <w:trHeight w:val="283"/>
        </w:trPr>
        <w:tc>
          <w:tcPr>
            <w:tcW w:w="1642" w:type="pct"/>
            <w:gridSpan w:val="3"/>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Итого с НДС 20%</w:t>
            </w:r>
          </w:p>
        </w:tc>
        <w:tc>
          <w:tcPr>
            <w:tcW w:w="750" w:type="pct"/>
          </w:tcPr>
          <w:p w:rsidR="00A11C63" w:rsidRPr="00A11C63" w:rsidRDefault="00A11C63" w:rsidP="00A11C63">
            <w:pPr>
              <w:ind w:left="-57" w:right="-57"/>
              <w:jc w:val="center"/>
              <w:rPr>
                <w:b/>
                <w:bCs/>
                <w:color w:val="000000"/>
                <w:lang w:eastAsia="ru-RU"/>
              </w:rPr>
            </w:pPr>
          </w:p>
        </w:tc>
        <w:tc>
          <w:tcPr>
            <w:tcW w:w="452" w:type="pct"/>
            <w:shd w:val="clear" w:color="auto" w:fill="auto"/>
            <w:vAlign w:val="center"/>
          </w:tcPr>
          <w:p w:rsidR="00A11C63" w:rsidRPr="00A11C63" w:rsidRDefault="00A11C63" w:rsidP="00A11C63">
            <w:pPr>
              <w:ind w:left="-57" w:right="-57"/>
              <w:jc w:val="center"/>
              <w:rPr>
                <w:b/>
                <w:bCs/>
                <w:color w:val="000000"/>
                <w:lang w:eastAsia="ru-RU"/>
              </w:rPr>
            </w:pPr>
          </w:p>
        </w:tc>
        <w:tc>
          <w:tcPr>
            <w:tcW w:w="587" w:type="pct"/>
            <w:shd w:val="clear" w:color="auto" w:fill="auto"/>
            <w:vAlign w:val="center"/>
          </w:tcPr>
          <w:p w:rsidR="00A11C63" w:rsidRPr="00A11C63" w:rsidRDefault="00A11C63" w:rsidP="00A11C63">
            <w:pPr>
              <w:ind w:left="-57" w:right="-57"/>
              <w:jc w:val="center"/>
              <w:rPr>
                <w:b/>
                <w:bCs/>
                <w:color w:val="000000"/>
                <w:lang w:eastAsia="ru-RU"/>
              </w:rPr>
            </w:pPr>
          </w:p>
        </w:tc>
        <w:tc>
          <w:tcPr>
            <w:tcW w:w="542" w:type="pct"/>
            <w:shd w:val="clear" w:color="auto" w:fill="auto"/>
            <w:vAlign w:val="center"/>
          </w:tcPr>
          <w:p w:rsidR="00A11C63" w:rsidRPr="00A11C63" w:rsidRDefault="00A11C63" w:rsidP="00A11C63">
            <w:pPr>
              <w:ind w:left="-57" w:right="-57"/>
              <w:jc w:val="center"/>
              <w:rPr>
                <w:b/>
                <w:bCs/>
                <w:color w:val="000000"/>
                <w:lang w:eastAsia="ru-RU"/>
              </w:rPr>
            </w:pPr>
          </w:p>
        </w:tc>
        <w:tc>
          <w:tcPr>
            <w:tcW w:w="464" w:type="pct"/>
            <w:shd w:val="clear" w:color="auto" w:fill="auto"/>
            <w:vAlign w:val="center"/>
          </w:tcPr>
          <w:p w:rsidR="00A11C63" w:rsidRPr="00A11C63" w:rsidRDefault="00A11C63" w:rsidP="00A11C63">
            <w:pPr>
              <w:ind w:left="-57" w:right="-57"/>
              <w:jc w:val="center"/>
              <w:rPr>
                <w:b/>
                <w:bCs/>
                <w:color w:val="000000"/>
                <w:lang w:eastAsia="ru-RU"/>
              </w:rPr>
            </w:pPr>
          </w:p>
        </w:tc>
        <w:tc>
          <w:tcPr>
            <w:tcW w:w="563"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rFonts w:eastAsia="Calibri"/>
                <w:b/>
                <w:bCs/>
                <w:color w:val="000000"/>
              </w:rPr>
              <w:t>81128,21</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keepNext/>
        <w:spacing w:before="120" w:after="120" w:line="360" w:lineRule="auto"/>
        <w:ind w:firstLine="709"/>
        <w:jc w:val="both"/>
        <w:rPr>
          <w:rFonts w:eastAsia="Calibri"/>
          <w:i/>
          <w:sz w:val="26"/>
          <w:szCs w:val="26"/>
        </w:rPr>
      </w:pPr>
      <w:r w:rsidRPr="00A11C63">
        <w:rPr>
          <w:rFonts w:eastAsia="Calibri"/>
          <w:i/>
          <w:sz w:val="26"/>
          <w:szCs w:val="26"/>
        </w:rPr>
        <w:lastRenderedPageBreak/>
        <w:t>Строительство второй очереди КОС 50000 м</w:t>
      </w:r>
      <w:r w:rsidRPr="00A11C63">
        <w:rPr>
          <w:rFonts w:eastAsia="Calibri"/>
          <w:i/>
          <w:sz w:val="26"/>
          <w:szCs w:val="26"/>
          <w:vertAlign w:val="superscript"/>
        </w:rPr>
        <w:t>3</w:t>
      </w:r>
      <w:r w:rsidRPr="00A11C63">
        <w:rPr>
          <w:rFonts w:eastAsia="Calibri"/>
          <w:i/>
          <w:sz w:val="26"/>
          <w:szCs w:val="26"/>
        </w:rPr>
        <w:t>/сут</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разработанному проекту «Канализационно-очистные сооружения производительностью 50000 тыс. м</w:t>
      </w:r>
      <w:r w:rsidRPr="00A11C63">
        <w:rPr>
          <w:rFonts w:eastAsia="Calibri"/>
          <w:sz w:val="26"/>
          <w:szCs w:val="26"/>
          <w:vertAlign w:val="superscript"/>
        </w:rPr>
        <w:t>3</w:t>
      </w:r>
      <w:r w:rsidRPr="00A11C63">
        <w:rPr>
          <w:rFonts w:eastAsia="Calibri"/>
          <w:sz w:val="26"/>
          <w:szCs w:val="26"/>
        </w:rPr>
        <w:t xml:space="preserve">/сут в городе Нефтеюганске» стоимость строительства </w:t>
      </w:r>
      <w:r w:rsidRPr="00A11C63">
        <w:rPr>
          <w:rFonts w:eastAsia="Calibri"/>
          <w:sz w:val="26"/>
          <w:szCs w:val="26"/>
          <w:lang w:val="en-US"/>
        </w:rPr>
        <w:t>II</w:t>
      </w:r>
      <w:r w:rsidRPr="00A11C63">
        <w:rPr>
          <w:rFonts w:eastAsia="Calibri"/>
          <w:sz w:val="26"/>
          <w:szCs w:val="26"/>
        </w:rPr>
        <w:t xml:space="preserve"> очереди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 xml:space="preserve">/сут </w:t>
      </w:r>
      <w:r w:rsidRPr="00A11C63">
        <w:rPr>
          <w:rFonts w:eastAsia="Calibri"/>
          <w:sz w:val="26"/>
          <w:szCs w:val="26"/>
        </w:rPr>
        <w:t>составляет 1047,323 млн. руб. с НДС 18% в ценах 1 кв. 2016 г.</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Стоимость строительства </w:t>
      </w:r>
      <w:r w:rsidRPr="00A11C63">
        <w:rPr>
          <w:rFonts w:eastAsia="Calibri"/>
          <w:sz w:val="26"/>
          <w:szCs w:val="26"/>
          <w:lang w:val="en-US"/>
        </w:rPr>
        <w:t>II</w:t>
      </w:r>
      <w:r w:rsidRPr="00A11C63">
        <w:rPr>
          <w:rFonts w:eastAsia="Calibri"/>
          <w:sz w:val="26"/>
          <w:szCs w:val="26"/>
        </w:rPr>
        <w:t xml:space="preserve"> очереди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 xml:space="preserve">/сут </w:t>
      </w:r>
      <w:r w:rsidRPr="00A11C63">
        <w:rPr>
          <w:rFonts w:eastAsia="Calibri"/>
          <w:sz w:val="26"/>
          <w:szCs w:val="26"/>
        </w:rPr>
        <w:t>в ценах 4 кв. 2018 г. составит 1204,181 млн. руб. с НДС 20%.</w:t>
      </w:r>
    </w:p>
    <w:p w:rsidR="00A11C63" w:rsidRPr="00A11C63" w:rsidRDefault="00A11C63" w:rsidP="00A11C63">
      <w:pPr>
        <w:keepNext/>
        <w:spacing w:before="120" w:after="120" w:line="360" w:lineRule="auto"/>
        <w:ind w:firstLine="709"/>
        <w:jc w:val="both"/>
        <w:rPr>
          <w:rFonts w:eastAsia="Calibri"/>
          <w:i/>
          <w:sz w:val="26"/>
          <w:szCs w:val="26"/>
        </w:rPr>
      </w:pPr>
      <w:r w:rsidRPr="00A11C63">
        <w:rPr>
          <w:rFonts w:eastAsia="Calibri"/>
          <w:i/>
          <w:sz w:val="26"/>
          <w:szCs w:val="26"/>
        </w:rPr>
        <w:t>Вывод из эксплуатации КНС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После строительства новых КНС 14 в Северо-восточной части г. Нефтеюганска и КНС СУ-62 в районе СУ-62 (после сноса существующих жилых домов и зданий в пос. СУ-62) необходимо вывести из эксплуатации существующие КНС 10 и КНС 11 соответственно.</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Оценка стоимости вывода из эксплуатации КНС выполнена по стоимости работ объектов-аналогов. Основание для определения стоимости – сметные расчеты. Стоимость вывода из эксплуатации канализационных насосных станций приведена в таблице </w:t>
      </w:r>
      <w:r w:rsidRPr="00A11C63">
        <w:rPr>
          <w:rFonts w:eastAsia="Calibri"/>
          <w:sz w:val="26"/>
          <w:szCs w:val="26"/>
        </w:rPr>
        <w:fldChar w:fldCharType="begin"/>
      </w:r>
      <w:r w:rsidRPr="00A11C63">
        <w:rPr>
          <w:rFonts w:eastAsia="Calibri"/>
          <w:sz w:val="26"/>
          <w:szCs w:val="26"/>
        </w:rPr>
        <w:instrText xml:space="preserve"> REF Затраты_вывод_из_эксплуатац_КНС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60</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Стоимость вывода из эксплуатации КНС в ценах 4 кв. 2018 г. составит 2,775 млн. руб. с НДС 20%.</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keepNext/>
        <w:spacing w:after="200" w:line="276" w:lineRule="auto"/>
        <w:jc w:val="both"/>
        <w:rPr>
          <w:rFonts w:eastAsia="Calibri"/>
          <w:b/>
          <w:bCs/>
          <w:sz w:val="24"/>
          <w:szCs w:val="24"/>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lastRenderedPageBreak/>
        <w:t xml:space="preserve">Таблица </w:t>
      </w:r>
      <w:bookmarkStart w:id="433" w:name="Затраты_вывод_из_эксплуатац_КНС"/>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60</w:t>
      </w:r>
      <w:r w:rsidRPr="00A11C63">
        <w:rPr>
          <w:rFonts w:eastAsia="Calibri"/>
          <w:b/>
          <w:bCs/>
          <w:sz w:val="24"/>
          <w:szCs w:val="24"/>
        </w:rPr>
        <w:fldChar w:fldCharType="end"/>
      </w:r>
      <w:bookmarkEnd w:id="433"/>
      <w:r w:rsidRPr="00A11C63">
        <w:rPr>
          <w:rFonts w:eastAsia="Calibri"/>
          <w:b/>
          <w:bCs/>
          <w:sz w:val="24"/>
          <w:szCs w:val="24"/>
        </w:rPr>
        <w:t>. Затраты по выводу из эксплуатации КНС, тыс. руб. с НДС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901"/>
        <w:gridCol w:w="2776"/>
        <w:gridCol w:w="1675"/>
        <w:gridCol w:w="2171"/>
        <w:gridCol w:w="2006"/>
        <w:gridCol w:w="1716"/>
        <w:gridCol w:w="2070"/>
      </w:tblGrid>
      <w:tr w:rsidR="00A11C63" w:rsidRPr="00A11C63" w:rsidTr="00A11C63">
        <w:trPr>
          <w:trHeight w:val="283"/>
        </w:trPr>
        <w:tc>
          <w:tcPr>
            <w:tcW w:w="190"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 п/п</w:t>
            </w:r>
          </w:p>
        </w:tc>
        <w:tc>
          <w:tcPr>
            <w:tcW w:w="911" w:type="pct"/>
            <w:shd w:val="clear" w:color="auto" w:fill="auto"/>
            <w:noWrap/>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Наименование</w:t>
            </w:r>
          </w:p>
        </w:tc>
        <w:tc>
          <w:tcPr>
            <w:tcW w:w="872" w:type="pct"/>
            <w:vAlign w:val="center"/>
          </w:tcPr>
          <w:p w:rsidR="00A11C63" w:rsidRPr="00A11C63" w:rsidRDefault="00A11C63" w:rsidP="00A11C63">
            <w:pPr>
              <w:ind w:left="-57" w:right="-57"/>
              <w:jc w:val="center"/>
              <w:rPr>
                <w:b/>
                <w:bCs/>
                <w:color w:val="000000"/>
                <w:lang w:eastAsia="ru-RU"/>
              </w:rPr>
            </w:pPr>
            <w:r w:rsidRPr="00A11C63">
              <w:rPr>
                <w:b/>
                <w:bCs/>
                <w:color w:val="000000"/>
                <w:lang w:eastAsia="ru-RU"/>
              </w:rPr>
              <w:t>Расположение сметного расчета объекта-аналога</w:t>
            </w:r>
          </w:p>
        </w:tc>
        <w:tc>
          <w:tcPr>
            <w:tcW w:w="526"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Стоимость, тыс. руб.</w:t>
            </w:r>
          </w:p>
        </w:tc>
        <w:tc>
          <w:tcPr>
            <w:tcW w:w="682"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Территориальный коэфф-т перерасчета</w:t>
            </w:r>
          </w:p>
        </w:tc>
        <w:tc>
          <w:tcPr>
            <w:tcW w:w="630"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Коэфф-т перерасчета объемов работ</w:t>
            </w:r>
          </w:p>
        </w:tc>
        <w:tc>
          <w:tcPr>
            <w:tcW w:w="539"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Временной коэфф-т перерасчета</w:t>
            </w:r>
          </w:p>
        </w:tc>
        <w:tc>
          <w:tcPr>
            <w:tcW w:w="650" w:type="pct"/>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Стоимость в ценах 4 кв. 2018 г.</w:t>
            </w:r>
          </w:p>
        </w:tc>
      </w:tr>
      <w:tr w:rsidR="00A11C63" w:rsidRPr="00A11C63" w:rsidTr="00A11C63">
        <w:trPr>
          <w:trHeight w:val="283"/>
        </w:trPr>
        <w:tc>
          <w:tcPr>
            <w:tcW w:w="19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w:t>
            </w:r>
          </w:p>
        </w:tc>
        <w:tc>
          <w:tcPr>
            <w:tcW w:w="911"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10</w:t>
            </w:r>
          </w:p>
        </w:tc>
        <w:tc>
          <w:tcPr>
            <w:tcW w:w="872" w:type="pct"/>
            <w:vMerge w:val="restart"/>
            <w:vAlign w:val="center"/>
          </w:tcPr>
          <w:p w:rsidR="00A11C63" w:rsidRPr="00A11C63" w:rsidRDefault="00A11C63" w:rsidP="00A11C63">
            <w:pPr>
              <w:ind w:left="-57" w:right="-57"/>
              <w:jc w:val="center"/>
              <w:rPr>
                <w:color w:val="000000"/>
                <w:lang w:eastAsia="ru-RU"/>
              </w:rPr>
            </w:pPr>
            <w:r w:rsidRPr="00A11C63">
              <w:rPr>
                <w:color w:val="000000"/>
                <w:lang w:eastAsia="ru-RU"/>
              </w:rPr>
              <w:t>Ростовская область, г. Новочеркасск</w:t>
            </w:r>
            <w:r w:rsidRPr="00A11C63">
              <w:rPr>
                <w:color w:val="000000"/>
                <w:vertAlign w:val="superscript"/>
                <w:lang w:eastAsia="ru-RU"/>
              </w:rPr>
              <w:footnoteReference w:id="11"/>
            </w:r>
          </w:p>
        </w:tc>
        <w:tc>
          <w:tcPr>
            <w:tcW w:w="526" w:type="pct"/>
            <w:vMerge w:val="restar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2293,887</w:t>
            </w:r>
          </w:p>
        </w:tc>
        <w:tc>
          <w:tcPr>
            <w:tcW w:w="682" w:type="pct"/>
            <w:vMerge w:val="restar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1,20</w:t>
            </w:r>
          </w:p>
        </w:tc>
        <w:tc>
          <w:tcPr>
            <w:tcW w:w="630"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0,4</w:t>
            </w:r>
          </w:p>
        </w:tc>
        <w:tc>
          <w:tcPr>
            <w:tcW w:w="539" w:type="pct"/>
            <w:vMerge w:val="restar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1,05</w:t>
            </w:r>
          </w:p>
        </w:tc>
        <w:tc>
          <w:tcPr>
            <w:tcW w:w="650"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1156,171</w:t>
            </w:r>
          </w:p>
        </w:tc>
      </w:tr>
      <w:tr w:rsidR="00A11C63" w:rsidRPr="00A11C63" w:rsidTr="00A11C63">
        <w:trPr>
          <w:trHeight w:val="283"/>
        </w:trPr>
        <w:tc>
          <w:tcPr>
            <w:tcW w:w="190" w:type="pct"/>
            <w:shd w:val="clear" w:color="auto" w:fill="auto"/>
            <w:vAlign w:val="center"/>
            <w:hideMark/>
          </w:tcPr>
          <w:p w:rsidR="00A11C63" w:rsidRPr="00A11C63" w:rsidRDefault="00A11C63" w:rsidP="00A11C63">
            <w:pPr>
              <w:ind w:left="-57" w:right="-57"/>
              <w:jc w:val="center"/>
              <w:rPr>
                <w:color w:val="000000"/>
                <w:lang w:eastAsia="ru-RU"/>
              </w:rPr>
            </w:pPr>
            <w:r w:rsidRPr="00A11C63">
              <w:rPr>
                <w:color w:val="000000"/>
                <w:lang w:eastAsia="ru-RU"/>
              </w:rPr>
              <w:t>2</w:t>
            </w:r>
          </w:p>
        </w:tc>
        <w:tc>
          <w:tcPr>
            <w:tcW w:w="911" w:type="pct"/>
            <w:shd w:val="clear" w:color="auto" w:fill="auto"/>
            <w:noWrap/>
            <w:vAlign w:val="center"/>
            <w:hideMark/>
          </w:tcPr>
          <w:p w:rsidR="00A11C63" w:rsidRPr="00A11C63" w:rsidRDefault="00A11C63" w:rsidP="00A11C63">
            <w:pPr>
              <w:ind w:left="-57" w:right="-57"/>
              <w:jc w:val="center"/>
              <w:rPr>
                <w:color w:val="000000"/>
                <w:lang w:eastAsia="ru-RU"/>
              </w:rPr>
            </w:pPr>
            <w:r w:rsidRPr="00A11C63">
              <w:rPr>
                <w:color w:val="000000"/>
                <w:lang w:eastAsia="ru-RU"/>
              </w:rPr>
              <w:t>КНС 11</w:t>
            </w:r>
          </w:p>
        </w:tc>
        <w:tc>
          <w:tcPr>
            <w:tcW w:w="872" w:type="pct"/>
            <w:vMerge/>
          </w:tcPr>
          <w:p w:rsidR="00A11C63" w:rsidRPr="00A11C63" w:rsidRDefault="00A11C63" w:rsidP="00A11C63">
            <w:pPr>
              <w:ind w:left="-57" w:right="-57"/>
              <w:rPr>
                <w:color w:val="000000"/>
                <w:lang w:eastAsia="ru-RU"/>
              </w:rPr>
            </w:pPr>
          </w:p>
        </w:tc>
        <w:tc>
          <w:tcPr>
            <w:tcW w:w="526" w:type="pct"/>
            <w:vMerge/>
            <w:vAlign w:val="center"/>
            <w:hideMark/>
          </w:tcPr>
          <w:p w:rsidR="00A11C63" w:rsidRPr="00A11C63" w:rsidRDefault="00A11C63" w:rsidP="00A11C63">
            <w:pPr>
              <w:ind w:left="-57" w:right="-57"/>
              <w:rPr>
                <w:color w:val="000000"/>
                <w:lang w:eastAsia="ru-RU"/>
              </w:rPr>
            </w:pPr>
          </w:p>
        </w:tc>
        <w:tc>
          <w:tcPr>
            <w:tcW w:w="682" w:type="pct"/>
            <w:vMerge/>
            <w:vAlign w:val="center"/>
            <w:hideMark/>
          </w:tcPr>
          <w:p w:rsidR="00A11C63" w:rsidRPr="00A11C63" w:rsidRDefault="00A11C63" w:rsidP="00A11C63">
            <w:pPr>
              <w:ind w:left="-57" w:right="-57"/>
              <w:rPr>
                <w:color w:val="000000"/>
                <w:lang w:eastAsia="ru-RU"/>
              </w:rPr>
            </w:pPr>
          </w:p>
        </w:tc>
        <w:tc>
          <w:tcPr>
            <w:tcW w:w="630"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t>0,4</w:t>
            </w:r>
          </w:p>
        </w:tc>
        <w:tc>
          <w:tcPr>
            <w:tcW w:w="539" w:type="pct"/>
            <w:vMerge/>
            <w:vAlign w:val="center"/>
            <w:hideMark/>
          </w:tcPr>
          <w:p w:rsidR="00A11C63" w:rsidRPr="00A11C63" w:rsidRDefault="00A11C63" w:rsidP="00A11C63">
            <w:pPr>
              <w:ind w:left="-57" w:right="-57"/>
              <w:rPr>
                <w:color w:val="000000"/>
                <w:lang w:eastAsia="ru-RU"/>
              </w:rPr>
            </w:pPr>
          </w:p>
        </w:tc>
        <w:tc>
          <w:tcPr>
            <w:tcW w:w="650" w:type="pct"/>
            <w:shd w:val="clear" w:color="auto" w:fill="auto"/>
            <w:noWrap/>
            <w:vAlign w:val="center"/>
          </w:tcPr>
          <w:p w:rsidR="00A11C63" w:rsidRPr="00A11C63" w:rsidRDefault="00A11C63" w:rsidP="00A11C63">
            <w:pPr>
              <w:ind w:left="-57" w:right="-57"/>
              <w:jc w:val="center"/>
              <w:rPr>
                <w:color w:val="000000"/>
                <w:lang w:eastAsia="ru-RU"/>
              </w:rPr>
            </w:pPr>
            <w:r w:rsidRPr="00A11C63">
              <w:rPr>
                <w:color w:val="000000"/>
                <w:lang w:eastAsia="ru-RU"/>
              </w:rPr>
              <w:t>1156,171</w:t>
            </w:r>
          </w:p>
        </w:tc>
      </w:tr>
      <w:tr w:rsidR="00A11C63" w:rsidRPr="00A11C63" w:rsidTr="00A11C63">
        <w:trPr>
          <w:trHeight w:val="283"/>
        </w:trPr>
        <w:tc>
          <w:tcPr>
            <w:tcW w:w="1101" w:type="pct"/>
            <w:gridSpan w:val="2"/>
            <w:shd w:val="clear" w:color="auto" w:fill="auto"/>
            <w:vAlign w:val="center"/>
            <w:hideMark/>
          </w:tcPr>
          <w:p w:rsidR="00A11C63" w:rsidRPr="00A11C63" w:rsidRDefault="00A11C63" w:rsidP="00A11C63">
            <w:pPr>
              <w:ind w:right="-57"/>
              <w:jc w:val="center"/>
              <w:rPr>
                <w:b/>
                <w:bCs/>
                <w:color w:val="000000"/>
                <w:lang w:eastAsia="ru-RU"/>
              </w:rPr>
            </w:pPr>
            <w:r w:rsidRPr="00A11C63">
              <w:rPr>
                <w:b/>
                <w:bCs/>
                <w:color w:val="000000"/>
                <w:lang w:eastAsia="ru-RU"/>
              </w:rPr>
              <w:t>Итого</w:t>
            </w:r>
          </w:p>
        </w:tc>
        <w:tc>
          <w:tcPr>
            <w:tcW w:w="872" w:type="pct"/>
          </w:tcPr>
          <w:p w:rsidR="00A11C63" w:rsidRPr="00A11C63" w:rsidRDefault="00A11C63" w:rsidP="00A11C63">
            <w:pPr>
              <w:ind w:left="-57" w:right="-57"/>
              <w:jc w:val="center"/>
              <w:rPr>
                <w:b/>
                <w:bCs/>
                <w:color w:val="000000"/>
                <w:lang w:eastAsia="ru-RU"/>
              </w:rPr>
            </w:pPr>
          </w:p>
        </w:tc>
        <w:tc>
          <w:tcPr>
            <w:tcW w:w="526" w:type="pct"/>
            <w:shd w:val="clear" w:color="auto" w:fill="auto"/>
            <w:vAlign w:val="center"/>
          </w:tcPr>
          <w:p w:rsidR="00A11C63" w:rsidRPr="00A11C63" w:rsidRDefault="00A11C63" w:rsidP="00A11C63">
            <w:pPr>
              <w:ind w:left="-57" w:right="-57"/>
              <w:jc w:val="center"/>
              <w:rPr>
                <w:b/>
                <w:bCs/>
                <w:color w:val="000000"/>
                <w:lang w:eastAsia="ru-RU"/>
              </w:rPr>
            </w:pPr>
          </w:p>
        </w:tc>
        <w:tc>
          <w:tcPr>
            <w:tcW w:w="682" w:type="pct"/>
            <w:shd w:val="clear" w:color="auto" w:fill="auto"/>
            <w:vAlign w:val="center"/>
          </w:tcPr>
          <w:p w:rsidR="00A11C63" w:rsidRPr="00A11C63" w:rsidRDefault="00A11C63" w:rsidP="00A11C63">
            <w:pPr>
              <w:ind w:left="-57" w:right="-57"/>
              <w:jc w:val="center"/>
              <w:rPr>
                <w:b/>
                <w:bCs/>
                <w:color w:val="000000"/>
                <w:lang w:eastAsia="ru-RU"/>
              </w:rPr>
            </w:pPr>
          </w:p>
        </w:tc>
        <w:tc>
          <w:tcPr>
            <w:tcW w:w="630" w:type="pct"/>
            <w:shd w:val="clear" w:color="auto" w:fill="auto"/>
            <w:vAlign w:val="center"/>
          </w:tcPr>
          <w:p w:rsidR="00A11C63" w:rsidRPr="00A11C63" w:rsidRDefault="00A11C63" w:rsidP="00A11C63">
            <w:pPr>
              <w:ind w:left="-57" w:right="-57"/>
              <w:jc w:val="center"/>
              <w:rPr>
                <w:b/>
                <w:bCs/>
                <w:color w:val="000000"/>
                <w:lang w:eastAsia="ru-RU"/>
              </w:rPr>
            </w:pPr>
          </w:p>
        </w:tc>
        <w:tc>
          <w:tcPr>
            <w:tcW w:w="539" w:type="pct"/>
            <w:shd w:val="clear" w:color="auto" w:fill="auto"/>
            <w:vAlign w:val="center"/>
          </w:tcPr>
          <w:p w:rsidR="00A11C63" w:rsidRPr="00A11C63" w:rsidRDefault="00A11C63" w:rsidP="00A11C63">
            <w:pPr>
              <w:ind w:left="-57" w:right="-57"/>
              <w:jc w:val="center"/>
              <w:rPr>
                <w:b/>
                <w:bCs/>
                <w:color w:val="000000"/>
                <w:lang w:eastAsia="ru-RU"/>
              </w:rPr>
            </w:pPr>
          </w:p>
        </w:tc>
        <w:tc>
          <w:tcPr>
            <w:tcW w:w="650" w:type="pct"/>
            <w:shd w:val="clear" w:color="auto" w:fill="auto"/>
            <w:noWrap/>
            <w:vAlign w:val="center"/>
          </w:tcPr>
          <w:p w:rsidR="00A11C63" w:rsidRPr="00A11C63" w:rsidRDefault="00A11C63" w:rsidP="00A11C63">
            <w:pPr>
              <w:ind w:left="-57" w:right="-57"/>
              <w:jc w:val="center"/>
              <w:rPr>
                <w:b/>
                <w:bCs/>
                <w:color w:val="000000"/>
                <w:lang w:eastAsia="ru-RU"/>
              </w:rPr>
            </w:pPr>
            <w:r w:rsidRPr="00A11C63">
              <w:rPr>
                <w:b/>
                <w:bCs/>
                <w:color w:val="000000"/>
                <w:lang w:eastAsia="ru-RU"/>
              </w:rPr>
              <w:t>2312,342</w:t>
            </w:r>
          </w:p>
        </w:tc>
      </w:tr>
      <w:tr w:rsidR="00A11C63" w:rsidRPr="00A11C63" w:rsidTr="00A11C63">
        <w:trPr>
          <w:trHeight w:val="283"/>
        </w:trPr>
        <w:tc>
          <w:tcPr>
            <w:tcW w:w="1101" w:type="pct"/>
            <w:gridSpan w:val="2"/>
            <w:shd w:val="clear" w:color="auto" w:fill="auto"/>
            <w:vAlign w:val="center"/>
            <w:hideMark/>
          </w:tcPr>
          <w:p w:rsidR="00A11C63" w:rsidRPr="00A11C63" w:rsidRDefault="00A11C63" w:rsidP="00A11C63">
            <w:pPr>
              <w:ind w:right="-57"/>
              <w:jc w:val="center"/>
              <w:rPr>
                <w:b/>
                <w:bCs/>
                <w:color w:val="000000"/>
                <w:lang w:eastAsia="ru-RU"/>
              </w:rPr>
            </w:pPr>
            <w:r w:rsidRPr="00A11C63">
              <w:rPr>
                <w:b/>
                <w:bCs/>
                <w:color w:val="000000"/>
                <w:lang w:eastAsia="ru-RU"/>
              </w:rPr>
              <w:t>НДС 20%</w:t>
            </w:r>
          </w:p>
        </w:tc>
        <w:tc>
          <w:tcPr>
            <w:tcW w:w="872" w:type="pct"/>
          </w:tcPr>
          <w:p w:rsidR="00A11C63" w:rsidRPr="00A11C63" w:rsidRDefault="00A11C63" w:rsidP="00A11C63">
            <w:pPr>
              <w:ind w:left="-57" w:right="-57"/>
              <w:jc w:val="center"/>
              <w:rPr>
                <w:b/>
                <w:bCs/>
                <w:color w:val="000000"/>
                <w:lang w:eastAsia="ru-RU"/>
              </w:rPr>
            </w:pPr>
          </w:p>
        </w:tc>
        <w:tc>
          <w:tcPr>
            <w:tcW w:w="526" w:type="pct"/>
            <w:shd w:val="clear" w:color="auto" w:fill="auto"/>
            <w:vAlign w:val="center"/>
          </w:tcPr>
          <w:p w:rsidR="00A11C63" w:rsidRPr="00A11C63" w:rsidRDefault="00A11C63" w:rsidP="00A11C63">
            <w:pPr>
              <w:ind w:left="-57" w:right="-57"/>
              <w:jc w:val="center"/>
              <w:rPr>
                <w:b/>
                <w:bCs/>
                <w:color w:val="000000"/>
                <w:lang w:eastAsia="ru-RU"/>
              </w:rPr>
            </w:pPr>
          </w:p>
        </w:tc>
        <w:tc>
          <w:tcPr>
            <w:tcW w:w="682" w:type="pct"/>
            <w:shd w:val="clear" w:color="auto" w:fill="auto"/>
            <w:vAlign w:val="center"/>
          </w:tcPr>
          <w:p w:rsidR="00A11C63" w:rsidRPr="00A11C63" w:rsidRDefault="00A11C63" w:rsidP="00A11C63">
            <w:pPr>
              <w:ind w:left="-57" w:right="-57"/>
              <w:jc w:val="center"/>
              <w:rPr>
                <w:b/>
                <w:bCs/>
                <w:color w:val="000000"/>
                <w:lang w:eastAsia="ru-RU"/>
              </w:rPr>
            </w:pPr>
          </w:p>
        </w:tc>
        <w:tc>
          <w:tcPr>
            <w:tcW w:w="630" w:type="pct"/>
            <w:shd w:val="clear" w:color="auto" w:fill="auto"/>
            <w:vAlign w:val="center"/>
          </w:tcPr>
          <w:p w:rsidR="00A11C63" w:rsidRPr="00A11C63" w:rsidRDefault="00A11C63" w:rsidP="00A11C63">
            <w:pPr>
              <w:ind w:left="-57" w:right="-57"/>
              <w:jc w:val="center"/>
              <w:rPr>
                <w:b/>
                <w:bCs/>
                <w:color w:val="000000"/>
                <w:lang w:eastAsia="ru-RU"/>
              </w:rPr>
            </w:pPr>
          </w:p>
        </w:tc>
        <w:tc>
          <w:tcPr>
            <w:tcW w:w="539" w:type="pct"/>
            <w:shd w:val="clear" w:color="auto" w:fill="auto"/>
            <w:vAlign w:val="center"/>
          </w:tcPr>
          <w:p w:rsidR="00A11C63" w:rsidRPr="00A11C63" w:rsidRDefault="00A11C63" w:rsidP="00A11C63">
            <w:pPr>
              <w:ind w:left="-57" w:right="-57"/>
              <w:jc w:val="center"/>
              <w:rPr>
                <w:b/>
                <w:bCs/>
                <w:color w:val="000000"/>
                <w:lang w:eastAsia="ru-RU"/>
              </w:rPr>
            </w:pPr>
          </w:p>
        </w:tc>
        <w:tc>
          <w:tcPr>
            <w:tcW w:w="650" w:type="pct"/>
            <w:shd w:val="clear" w:color="auto" w:fill="auto"/>
            <w:noWrap/>
            <w:vAlign w:val="center"/>
          </w:tcPr>
          <w:p w:rsidR="00A11C63" w:rsidRPr="00A11C63" w:rsidRDefault="00A11C63" w:rsidP="00A11C63">
            <w:pPr>
              <w:ind w:left="-57" w:right="-57"/>
              <w:jc w:val="center"/>
              <w:rPr>
                <w:b/>
                <w:bCs/>
                <w:color w:val="000000"/>
                <w:lang w:eastAsia="ru-RU"/>
              </w:rPr>
            </w:pPr>
            <w:r w:rsidRPr="00A11C63">
              <w:rPr>
                <w:b/>
                <w:bCs/>
                <w:color w:val="000000"/>
                <w:lang w:eastAsia="ru-RU"/>
              </w:rPr>
              <w:t>462,468</w:t>
            </w:r>
          </w:p>
        </w:tc>
      </w:tr>
      <w:tr w:rsidR="00A11C63" w:rsidRPr="00A11C63" w:rsidTr="00A11C63">
        <w:trPr>
          <w:trHeight w:val="283"/>
        </w:trPr>
        <w:tc>
          <w:tcPr>
            <w:tcW w:w="1101" w:type="pct"/>
            <w:gridSpan w:val="2"/>
            <w:shd w:val="clear" w:color="auto" w:fill="auto"/>
            <w:vAlign w:val="center"/>
            <w:hideMark/>
          </w:tcPr>
          <w:p w:rsidR="00A11C63" w:rsidRPr="00A11C63" w:rsidRDefault="00A11C63" w:rsidP="00A11C63">
            <w:pPr>
              <w:ind w:left="-57" w:right="-57"/>
              <w:jc w:val="center"/>
              <w:rPr>
                <w:b/>
                <w:bCs/>
                <w:color w:val="000000"/>
                <w:lang w:eastAsia="ru-RU"/>
              </w:rPr>
            </w:pPr>
            <w:r w:rsidRPr="00A11C63">
              <w:rPr>
                <w:b/>
                <w:bCs/>
                <w:color w:val="000000"/>
                <w:lang w:eastAsia="ru-RU"/>
              </w:rPr>
              <w:t>Итого с НДС 20%</w:t>
            </w:r>
          </w:p>
        </w:tc>
        <w:tc>
          <w:tcPr>
            <w:tcW w:w="872" w:type="pct"/>
          </w:tcPr>
          <w:p w:rsidR="00A11C63" w:rsidRPr="00A11C63" w:rsidRDefault="00A11C63" w:rsidP="00A11C63">
            <w:pPr>
              <w:ind w:left="-57" w:right="-57"/>
              <w:jc w:val="center"/>
              <w:rPr>
                <w:b/>
                <w:bCs/>
                <w:color w:val="000000"/>
                <w:lang w:eastAsia="ru-RU"/>
              </w:rPr>
            </w:pPr>
          </w:p>
        </w:tc>
        <w:tc>
          <w:tcPr>
            <w:tcW w:w="526" w:type="pct"/>
            <w:shd w:val="clear" w:color="auto" w:fill="auto"/>
            <w:vAlign w:val="center"/>
          </w:tcPr>
          <w:p w:rsidR="00A11C63" w:rsidRPr="00A11C63" w:rsidRDefault="00A11C63" w:rsidP="00A11C63">
            <w:pPr>
              <w:ind w:left="-57" w:right="-57"/>
              <w:jc w:val="center"/>
              <w:rPr>
                <w:b/>
                <w:bCs/>
                <w:color w:val="000000"/>
                <w:lang w:eastAsia="ru-RU"/>
              </w:rPr>
            </w:pPr>
          </w:p>
        </w:tc>
        <w:tc>
          <w:tcPr>
            <w:tcW w:w="682" w:type="pct"/>
            <w:shd w:val="clear" w:color="auto" w:fill="auto"/>
            <w:vAlign w:val="center"/>
          </w:tcPr>
          <w:p w:rsidR="00A11C63" w:rsidRPr="00A11C63" w:rsidRDefault="00A11C63" w:rsidP="00A11C63">
            <w:pPr>
              <w:ind w:left="-57" w:right="-57"/>
              <w:jc w:val="center"/>
              <w:rPr>
                <w:b/>
                <w:bCs/>
                <w:color w:val="000000"/>
                <w:lang w:eastAsia="ru-RU"/>
              </w:rPr>
            </w:pPr>
          </w:p>
        </w:tc>
        <w:tc>
          <w:tcPr>
            <w:tcW w:w="630" w:type="pct"/>
            <w:shd w:val="clear" w:color="auto" w:fill="auto"/>
            <w:vAlign w:val="center"/>
          </w:tcPr>
          <w:p w:rsidR="00A11C63" w:rsidRPr="00A11C63" w:rsidRDefault="00A11C63" w:rsidP="00A11C63">
            <w:pPr>
              <w:ind w:left="-57" w:right="-57"/>
              <w:jc w:val="center"/>
              <w:rPr>
                <w:b/>
                <w:bCs/>
                <w:color w:val="000000"/>
                <w:lang w:eastAsia="ru-RU"/>
              </w:rPr>
            </w:pPr>
          </w:p>
        </w:tc>
        <w:tc>
          <w:tcPr>
            <w:tcW w:w="539" w:type="pct"/>
            <w:shd w:val="clear" w:color="auto" w:fill="auto"/>
            <w:vAlign w:val="center"/>
          </w:tcPr>
          <w:p w:rsidR="00A11C63" w:rsidRPr="00A11C63" w:rsidRDefault="00A11C63" w:rsidP="00A11C63">
            <w:pPr>
              <w:ind w:left="-57" w:right="-57"/>
              <w:jc w:val="center"/>
              <w:rPr>
                <w:b/>
                <w:bCs/>
                <w:color w:val="000000"/>
                <w:lang w:eastAsia="ru-RU"/>
              </w:rPr>
            </w:pPr>
          </w:p>
        </w:tc>
        <w:tc>
          <w:tcPr>
            <w:tcW w:w="650" w:type="pct"/>
            <w:shd w:val="clear" w:color="auto" w:fill="auto"/>
            <w:noWrap/>
            <w:vAlign w:val="center"/>
          </w:tcPr>
          <w:p w:rsidR="00A11C63" w:rsidRPr="00A11C63" w:rsidRDefault="00A11C63" w:rsidP="00A11C63">
            <w:pPr>
              <w:ind w:left="-57" w:right="-57"/>
              <w:jc w:val="center"/>
              <w:rPr>
                <w:b/>
                <w:bCs/>
                <w:color w:val="000000"/>
                <w:lang w:eastAsia="ru-RU"/>
              </w:rPr>
            </w:pPr>
            <w:r w:rsidRPr="00A11C63">
              <w:rPr>
                <w:b/>
                <w:bCs/>
                <w:color w:val="000000"/>
                <w:lang w:eastAsia="ru-RU"/>
              </w:rPr>
              <w:t>2774,810</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A11C63">
      <w:pPr>
        <w:keepNext/>
        <w:spacing w:before="120" w:after="120" w:line="360" w:lineRule="auto"/>
        <w:ind w:firstLine="709"/>
        <w:jc w:val="both"/>
        <w:rPr>
          <w:rFonts w:eastAsia="Calibri"/>
          <w:i/>
          <w:sz w:val="26"/>
          <w:szCs w:val="26"/>
        </w:rPr>
      </w:pPr>
      <w:r w:rsidRPr="00A11C63">
        <w:rPr>
          <w:rFonts w:eastAsia="Calibri"/>
          <w:i/>
          <w:sz w:val="26"/>
          <w:szCs w:val="26"/>
        </w:rPr>
        <w:lastRenderedPageBreak/>
        <w:t>Мероприятия, запланированные администрацией г. Нефтеюганска</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Стоимость выполнения проектных работ по объекту «КНС с резервуарами-усреднителями сточных вод» составляет 6634,064 тыс. руб. с НДС 20%. Ориентировочные капиталовложения в строительно-монтажные и пуско-наладочные работы оцениваются в размере 59706,576 тыс. руб. с НДС 20%.</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Стоимость выполнения проектных работ по объекту «Напорный канализационный коллектор вдоль ул. Набережная с канализационной насосной станцией, расположенной в 17 микрорайоне» составляет 3452,306 тыс. руб. с НДС 20%. Ориентировочные капиталовложения в строительно-монтажные и пуско-наладочные работы оцениваются в размере 28336,024 тыс. руб. с НДС 20%.</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Стоит отметить, что в результате выполнения проектных работ будут определены необходимые объемы работ по указанным объектам, определены технические показатели и необходимые капиталовложения в строительно-монтажные и пуско-наладочные работы.</w:t>
      </w:r>
    </w:p>
    <w:p w:rsidR="00A11C63" w:rsidRPr="00A11C63" w:rsidRDefault="00A11C63" w:rsidP="00A11C63">
      <w:pPr>
        <w:keepNext/>
        <w:spacing w:before="240" w:after="120" w:line="360" w:lineRule="auto"/>
        <w:ind w:firstLine="709"/>
        <w:jc w:val="both"/>
        <w:rPr>
          <w:rFonts w:eastAsia="Calibri"/>
          <w:b/>
          <w:sz w:val="26"/>
          <w:szCs w:val="26"/>
        </w:rPr>
      </w:pPr>
      <w:r w:rsidRPr="00A11C63">
        <w:rPr>
          <w:rFonts w:eastAsia="Calibri"/>
          <w:b/>
          <w:sz w:val="26"/>
          <w:szCs w:val="26"/>
        </w:rPr>
        <w:t>Суммарные капиталовложения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Оценка капитальных вложений на модернизацию системы водоотведения г. Нефтеюганска, выполненная в ценах 4 кв. 2018 года с последующим приведением к прогнозным ценам, приведена в таблице </w:t>
      </w:r>
      <w:r w:rsidRPr="00A11C63">
        <w:rPr>
          <w:rFonts w:eastAsia="Calibri"/>
          <w:sz w:val="26"/>
          <w:szCs w:val="26"/>
        </w:rPr>
        <w:fldChar w:fldCharType="begin"/>
      </w:r>
      <w:r w:rsidRPr="00A11C63">
        <w:rPr>
          <w:rFonts w:eastAsia="Calibri"/>
          <w:sz w:val="26"/>
          <w:szCs w:val="26"/>
        </w:rPr>
        <w:instrText xml:space="preserve"> REF Сумм_затраты_ВО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4"/>
          <w:szCs w:val="24"/>
        </w:rPr>
        <w:t>61</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Расчёты прогнозных цен выполнены в соответствии с «Прогнозом долгосрочного социально-экономического развития Российской Федерации на период до 2030 года», разработанным Министерством экономического развития РФ, с учётом инфляции.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Суммарные капиталовложения на модернизацию системы водоотведения города Нефтеюганска, выполненные в ценах 4 кв. 2018 года, составят 3096,13 млн. руб. с НДС 20%, с учетом прогнозных цен – 3383,05 млн. руб.</w:t>
      </w:r>
    </w:p>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keepNext/>
        <w:spacing w:after="200" w:line="276" w:lineRule="auto"/>
        <w:jc w:val="both"/>
        <w:rPr>
          <w:rFonts w:eastAsia="Calibri"/>
          <w:b/>
          <w:bCs/>
          <w:sz w:val="24"/>
          <w:szCs w:val="24"/>
        </w:rPr>
        <w:sectPr w:rsidR="00A11C63" w:rsidRPr="00A11C63" w:rsidSect="00A11C63">
          <w:pgSz w:w="11906" w:h="16838"/>
          <w:pgMar w:top="1134" w:right="567" w:bottom="567" w:left="1701" w:header="709" w:footer="709" w:gutter="0"/>
          <w:cols w:space="708"/>
          <w:docGrid w:linePitch="360"/>
        </w:sectPr>
      </w:pP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lastRenderedPageBreak/>
        <w:t xml:space="preserve">Таблица </w:t>
      </w:r>
      <w:bookmarkStart w:id="434" w:name="Сумм_затраты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61</w:t>
      </w:r>
      <w:r w:rsidRPr="00A11C63">
        <w:rPr>
          <w:rFonts w:eastAsia="Calibri"/>
          <w:b/>
          <w:bCs/>
          <w:sz w:val="24"/>
          <w:szCs w:val="24"/>
        </w:rPr>
        <w:fldChar w:fldCharType="end"/>
      </w:r>
      <w:bookmarkEnd w:id="434"/>
      <w:r w:rsidRPr="00A11C63">
        <w:rPr>
          <w:rFonts w:eastAsia="Calibri"/>
          <w:b/>
          <w:bCs/>
          <w:sz w:val="24"/>
          <w:szCs w:val="24"/>
        </w:rPr>
        <w:t>. Оценка капитальных вложений в модернизацию системы водоотведения, млн. руб. с НДС 20%</w:t>
      </w:r>
    </w:p>
    <w:tbl>
      <w:tblPr>
        <w:tblW w:w="5000" w:type="pct"/>
        <w:tblLayout w:type="fixed"/>
        <w:tblLook w:val="04A0" w:firstRow="1" w:lastRow="0" w:firstColumn="1" w:lastColumn="0" w:noHBand="0" w:noVBand="1"/>
      </w:tblPr>
      <w:tblGrid>
        <w:gridCol w:w="700"/>
        <w:gridCol w:w="6772"/>
        <w:gridCol w:w="1003"/>
        <w:gridCol w:w="863"/>
        <w:gridCol w:w="863"/>
        <w:gridCol w:w="720"/>
        <w:gridCol w:w="720"/>
        <w:gridCol w:w="716"/>
        <w:gridCol w:w="716"/>
        <w:gridCol w:w="723"/>
        <w:gridCol w:w="723"/>
        <w:gridCol w:w="723"/>
        <w:gridCol w:w="678"/>
      </w:tblGrid>
      <w:tr w:rsidR="00A11C63" w:rsidRPr="00A11C63" w:rsidTr="00A11C63">
        <w:trPr>
          <w:trHeight w:val="283"/>
          <w:tblHeader/>
        </w:trPr>
        <w:tc>
          <w:tcPr>
            <w:tcW w:w="2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lang w:eastAsia="ru-RU"/>
              </w:rPr>
            </w:pPr>
            <w:r w:rsidRPr="00A11C63">
              <w:rPr>
                <w:b/>
                <w:bCs/>
                <w:lang w:eastAsia="ru-RU"/>
              </w:rPr>
              <w:t>№ п/п</w:t>
            </w:r>
          </w:p>
        </w:tc>
        <w:tc>
          <w:tcPr>
            <w:tcW w:w="21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lang w:eastAsia="ru-RU"/>
              </w:rPr>
            </w:pPr>
            <w:r w:rsidRPr="00A11C63">
              <w:rPr>
                <w:b/>
                <w:bCs/>
                <w:lang w:eastAsia="ru-RU"/>
              </w:rPr>
              <w:t>Наименование мероприятия</w:t>
            </w:r>
          </w:p>
        </w:tc>
        <w:tc>
          <w:tcPr>
            <w:tcW w:w="2654" w:type="pct"/>
            <w:gridSpan w:val="11"/>
            <w:tcBorders>
              <w:top w:val="single" w:sz="4" w:space="0" w:color="auto"/>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Стоимость в ценах 4 кв. 2018 года, млн. руб. с НДС 20%</w:t>
            </w:r>
          </w:p>
        </w:tc>
      </w:tr>
      <w:tr w:rsidR="00A11C63" w:rsidRPr="00A11C63" w:rsidTr="00A11C63">
        <w:trPr>
          <w:trHeight w:val="283"/>
          <w:tblHeader/>
        </w:trPr>
        <w:tc>
          <w:tcPr>
            <w:tcW w:w="2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lang w:eastAsia="ru-RU"/>
              </w:rPr>
            </w:pPr>
          </w:p>
        </w:tc>
        <w:tc>
          <w:tcPr>
            <w:tcW w:w="21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lang w:eastAsia="ru-RU"/>
              </w:rPr>
            </w:pP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Всего</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2019</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2020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2021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2022</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2023</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2024</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2025</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2026</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2027</w:t>
            </w: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2028</w:t>
            </w:r>
          </w:p>
        </w:tc>
      </w:tr>
      <w:tr w:rsidR="00A11C63" w:rsidRPr="00A11C63" w:rsidTr="00A11C63">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Мероприятия на КНС</w:t>
            </w: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1</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Реконструкция КНС-3А: приобретение и установка «Станции частотного управления насосными агрегатами» Насос №2 СМ 250-200-400/4, инв. № 70634, №4 2СМ 250-200-400/4, инв. № 70256, №3 2СМ 250-200-400/4, инв. № 70636</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3,22</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3,22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2</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Реконструкция КНС-3А с заменой оборудования и переводом в автоматический режим работы</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67,45</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10,12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57,33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3</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Реконструкция КНС-5 с заменой оборудования и переводом в автоматический режим работы</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41,38</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41,38</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4</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Реконструкция КНС-7 с заменой оборудования и переводом в автоматический режим работы</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42,60</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42,60</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5</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Реконструкция КНС-8 с заменой оборудования и переводом в автоматический режим работы</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42,60</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42,60</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6</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Создание автоматизированной системы управления и диспетчеризации канализационных насосных станций</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35,90</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17,3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18,6</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7</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Строительство КНС Прибрежной зоны №1</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4,23</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4,23</w:t>
            </w: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8</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Строительство КНС Прибрежной зоны №2</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8,45</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8,45</w:t>
            </w: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9</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Строительство объекта "Напорный канализационный коллектор вдоль ул. Набережная с канализационной насосной станцией, расположенной в 17 микрорайоне г. Нефтеюганск"</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31,79</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3,45</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28,34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10</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Строительство КНС 14 (Северо-восточная часть г. Нефтеюганска)</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11,83</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11,83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11</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Строительство КНС с резервуарами-усреднителями сточных вод</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66,34</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6,63</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59,71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12</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Строительство КНС СУ-62</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56,62</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56,62</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13</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Вывод из эксплуатации КНС-10</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1,39</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14</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Вывод из эксплуатации КНС-11</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1,39</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1,39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r>
      <w:tr w:rsidR="00A11C63" w:rsidRPr="00A11C63" w:rsidTr="00A11C63">
        <w:trPr>
          <w:trHeight w:val="283"/>
        </w:trPr>
        <w:tc>
          <w:tcPr>
            <w:tcW w:w="2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Итого</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415,19</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10,09</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187,14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78,71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42,60</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83,98</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0,00</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0,00</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0,00</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0,00</w:t>
            </w: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12,68</w:t>
            </w:r>
          </w:p>
        </w:tc>
      </w:tr>
      <w:tr w:rsidR="00A11C63" w:rsidRPr="00A11C63" w:rsidTr="00A11C63">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Мероприятия на сетях водоотведения</w:t>
            </w: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1</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Реконструкция магистральных и внутриквартальных сетей водоотведения</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1047,22</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116,36</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116,36</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116,36</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116,36</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116,36</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116,36</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116,36</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116,36</w:t>
            </w: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116,36</w:t>
            </w: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2</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Реконструкция сетей водоотведения с увеличением диаметра</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14,00</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14,00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3</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Демонтаж сетей водоотведения от сносимого жилья</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19,41</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6,14</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2,93</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1,10</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1,10</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1,10</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1,10</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1,10</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1,10</w:t>
            </w: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3,76</w:t>
            </w: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4</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Строительство сетей водоотведения</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396,13</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3,77</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208,66</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26,81</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19,72</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24,70</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6,41</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6,41</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6,68</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6,41</w:t>
            </w: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86,55</w:t>
            </w:r>
          </w:p>
        </w:tc>
      </w:tr>
      <w:tr w:rsidR="00A11C63" w:rsidRPr="00A11C63" w:rsidTr="00A11C63">
        <w:trPr>
          <w:trHeight w:val="283"/>
        </w:trPr>
        <w:tc>
          <w:tcPr>
            <w:tcW w:w="2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lastRenderedPageBreak/>
              <w:t>Итого</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1476,76</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3,77</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345,16</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146,10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137,18</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142,16</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123,86</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123,86</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124,14</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123,86</w:t>
            </w: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206,67</w:t>
            </w:r>
          </w:p>
        </w:tc>
      </w:tr>
      <w:tr w:rsidR="00A11C63" w:rsidRPr="00A11C63" w:rsidTr="00A11C63">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Мероприятия на канализационных очистных сооружениях</w:t>
            </w:r>
          </w:p>
        </w:tc>
      </w:tr>
      <w:tr w:rsidR="00A11C63" w:rsidRPr="00A11C63" w:rsidTr="00A11C63">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1</w:t>
            </w:r>
          </w:p>
        </w:tc>
        <w:tc>
          <w:tcPr>
            <w:tcW w:w="21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Строительство второй очереди КОС 50000 м</w:t>
            </w:r>
            <w:r w:rsidRPr="00A11C63">
              <w:rPr>
                <w:vertAlign w:val="superscript"/>
                <w:lang w:eastAsia="ru-RU"/>
              </w:rPr>
              <w:t>3</w:t>
            </w:r>
            <w:r w:rsidRPr="00A11C63">
              <w:rPr>
                <w:lang w:eastAsia="ru-RU"/>
              </w:rPr>
              <w:t>/сут</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1204,18</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602,09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r w:rsidRPr="00A11C63">
              <w:rPr>
                <w:lang w:eastAsia="ru-RU"/>
              </w:rPr>
              <w:t>602,09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lang w:eastAsia="ru-RU"/>
              </w:rPr>
            </w:pPr>
          </w:p>
        </w:tc>
      </w:tr>
      <w:tr w:rsidR="00A11C63" w:rsidRPr="00A11C63" w:rsidTr="00A11C63">
        <w:trPr>
          <w:trHeight w:val="283"/>
        </w:trPr>
        <w:tc>
          <w:tcPr>
            <w:tcW w:w="2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Итого</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1204,18</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0,00</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602,09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602,09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0,00</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0,00</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0,00</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0,00</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0,00</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0,00</w:t>
            </w: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0,00</w:t>
            </w:r>
          </w:p>
        </w:tc>
      </w:tr>
      <w:tr w:rsidR="00A11C63" w:rsidRPr="00A11C63" w:rsidTr="00A11C63">
        <w:trPr>
          <w:trHeight w:val="283"/>
        </w:trPr>
        <w:tc>
          <w:tcPr>
            <w:tcW w:w="2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b/>
                <w:bCs/>
                <w:lang w:eastAsia="ru-RU"/>
              </w:rPr>
              <w:t>Итого по всем мероприятиям</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3096,13</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13,86</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1134,39</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826,90</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179,77</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226,14</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123,86</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123,86</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124,14</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123,86</w:t>
            </w: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219,35</w:t>
            </w:r>
          </w:p>
        </w:tc>
      </w:tr>
      <w:tr w:rsidR="00A11C63" w:rsidRPr="00A11C63" w:rsidTr="00A11C63">
        <w:trPr>
          <w:trHeight w:val="283"/>
        </w:trPr>
        <w:tc>
          <w:tcPr>
            <w:tcW w:w="234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Темп предельного роста цен (по данным Минэкономразвития РФ до 2030 г.)</w:t>
            </w:r>
          </w:p>
        </w:tc>
        <w:tc>
          <w:tcPr>
            <w:tcW w:w="3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sz w:val="16"/>
                <w:szCs w:val="16"/>
              </w:rPr>
              <w:t>1</w:t>
            </w:r>
          </w:p>
        </w:tc>
        <w:tc>
          <w:tcPr>
            <w:tcW w:w="27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w:t>
            </w:r>
          </w:p>
        </w:tc>
        <w:tc>
          <w:tcPr>
            <w:tcW w:w="27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1,031</w:t>
            </w:r>
          </w:p>
        </w:tc>
        <w:tc>
          <w:tcPr>
            <w:tcW w:w="22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1,029</w:t>
            </w:r>
          </w:p>
        </w:tc>
        <w:tc>
          <w:tcPr>
            <w:tcW w:w="22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1,029</w:t>
            </w:r>
          </w:p>
        </w:tc>
        <w:tc>
          <w:tcPr>
            <w:tcW w:w="22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1,031</w:t>
            </w:r>
          </w:p>
        </w:tc>
        <w:tc>
          <w:tcPr>
            <w:tcW w:w="22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1,029</w:t>
            </w:r>
          </w:p>
        </w:tc>
        <w:tc>
          <w:tcPr>
            <w:tcW w:w="2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1,024</w:t>
            </w:r>
          </w:p>
        </w:tc>
        <w:tc>
          <w:tcPr>
            <w:tcW w:w="2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1,021</w:t>
            </w:r>
          </w:p>
        </w:tc>
        <w:tc>
          <w:tcPr>
            <w:tcW w:w="2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1,022</w:t>
            </w:r>
          </w:p>
        </w:tc>
        <w:tc>
          <w:tcPr>
            <w:tcW w:w="21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1,023</w:t>
            </w:r>
          </w:p>
        </w:tc>
      </w:tr>
      <w:tr w:rsidR="00A11C63" w:rsidRPr="00A11C63" w:rsidTr="00A11C63">
        <w:trPr>
          <w:trHeight w:val="283"/>
        </w:trPr>
        <w:tc>
          <w:tcPr>
            <w:tcW w:w="234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lang w:eastAsia="ru-RU"/>
              </w:rPr>
              <w:t>Индекс предельного роста цен с нарастающим итогом</w:t>
            </w:r>
          </w:p>
        </w:tc>
        <w:tc>
          <w:tcPr>
            <w:tcW w:w="31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w:t>
            </w:r>
          </w:p>
        </w:tc>
        <w:tc>
          <w:tcPr>
            <w:tcW w:w="27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w:t>
            </w:r>
          </w:p>
        </w:tc>
        <w:tc>
          <w:tcPr>
            <w:tcW w:w="271"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1,03</w:t>
            </w:r>
          </w:p>
        </w:tc>
        <w:tc>
          <w:tcPr>
            <w:tcW w:w="22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1,06</w:t>
            </w:r>
          </w:p>
        </w:tc>
        <w:tc>
          <w:tcPr>
            <w:tcW w:w="226"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1,09</w:t>
            </w:r>
          </w:p>
        </w:tc>
        <w:tc>
          <w:tcPr>
            <w:tcW w:w="22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1,13</w:t>
            </w:r>
          </w:p>
        </w:tc>
        <w:tc>
          <w:tcPr>
            <w:tcW w:w="225"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1,16</w:t>
            </w:r>
          </w:p>
        </w:tc>
        <w:tc>
          <w:tcPr>
            <w:tcW w:w="2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1,19</w:t>
            </w:r>
          </w:p>
        </w:tc>
        <w:tc>
          <w:tcPr>
            <w:tcW w:w="2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1,21</w:t>
            </w:r>
          </w:p>
        </w:tc>
        <w:tc>
          <w:tcPr>
            <w:tcW w:w="227"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1,24</w:t>
            </w:r>
          </w:p>
        </w:tc>
        <w:tc>
          <w:tcPr>
            <w:tcW w:w="213" w:type="pct"/>
            <w:tcBorders>
              <w:top w:val="nil"/>
              <w:left w:val="nil"/>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lang w:eastAsia="ru-RU"/>
              </w:rPr>
            </w:pPr>
            <w:r w:rsidRPr="00A11C63">
              <w:rPr>
                <w:rFonts w:eastAsia="Calibri"/>
                <w:color w:val="000000"/>
              </w:rPr>
              <w:t>1,27</w:t>
            </w:r>
          </w:p>
        </w:tc>
      </w:tr>
      <w:tr w:rsidR="00A11C63" w:rsidRPr="00A11C63" w:rsidTr="00A11C63">
        <w:trPr>
          <w:trHeight w:val="283"/>
        </w:trPr>
        <w:tc>
          <w:tcPr>
            <w:tcW w:w="234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A11C63" w:rsidRDefault="00A11C63" w:rsidP="00A11C63">
            <w:pPr>
              <w:ind w:left="-57" w:right="-57"/>
              <w:jc w:val="center"/>
              <w:rPr>
                <w:b/>
                <w:bCs/>
                <w:lang w:eastAsia="ru-RU"/>
              </w:rPr>
            </w:pPr>
            <w:r w:rsidRPr="00A11C63">
              <w:rPr>
                <w:b/>
                <w:bCs/>
                <w:lang w:eastAsia="ru-RU"/>
              </w:rPr>
              <w:t>Итого по всем мероприятиям в прогнозных ценах соответствующих лет</w:t>
            </w:r>
          </w:p>
        </w:tc>
        <w:tc>
          <w:tcPr>
            <w:tcW w:w="31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3383,05</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13,86</w:t>
            </w:r>
          </w:p>
        </w:tc>
        <w:tc>
          <w:tcPr>
            <w:tcW w:w="271"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1169,55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877,25</w:t>
            </w:r>
          </w:p>
        </w:tc>
        <w:tc>
          <w:tcPr>
            <w:tcW w:w="226"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196,25</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254,52</w:t>
            </w:r>
          </w:p>
        </w:tc>
        <w:tc>
          <w:tcPr>
            <w:tcW w:w="225"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143,45</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146,90</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150,31</w:t>
            </w:r>
          </w:p>
        </w:tc>
        <w:tc>
          <w:tcPr>
            <w:tcW w:w="227"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153,28</w:t>
            </w:r>
          </w:p>
        </w:tc>
        <w:tc>
          <w:tcPr>
            <w:tcW w:w="213" w:type="pct"/>
            <w:tcBorders>
              <w:top w:val="nil"/>
              <w:left w:val="nil"/>
              <w:bottom w:val="single" w:sz="4" w:space="0" w:color="auto"/>
              <w:right w:val="single" w:sz="4" w:space="0" w:color="auto"/>
            </w:tcBorders>
            <w:shd w:val="clear" w:color="auto" w:fill="auto"/>
            <w:noWrap/>
            <w:vAlign w:val="center"/>
            <w:hideMark/>
          </w:tcPr>
          <w:p w:rsidR="00A11C63" w:rsidRPr="00A11C63" w:rsidRDefault="00A11C63" w:rsidP="00A11C63">
            <w:pPr>
              <w:ind w:left="-57" w:right="-57"/>
              <w:jc w:val="center"/>
              <w:rPr>
                <w:b/>
                <w:bCs/>
                <w:lang w:eastAsia="ru-RU"/>
              </w:rPr>
            </w:pPr>
            <w:r w:rsidRPr="00A11C63">
              <w:rPr>
                <w:rFonts w:eastAsia="Calibri"/>
                <w:b/>
                <w:bCs/>
                <w:color w:val="000000"/>
              </w:rPr>
              <w:t>277,68</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A11C63">
      <w:pPr>
        <w:spacing w:before="120" w:after="120" w:line="360" w:lineRule="auto"/>
        <w:ind w:firstLine="709"/>
        <w:jc w:val="both"/>
        <w:rPr>
          <w:rFonts w:eastAsia="Calibri"/>
          <w:sz w:val="26"/>
          <w:szCs w:val="26"/>
        </w:rPr>
        <w:sectPr w:rsidR="00A11C63" w:rsidRPr="00A11C63" w:rsidSect="00A11C63">
          <w:pgSz w:w="16838" w:h="11906" w:orient="landscape"/>
          <w:pgMar w:top="1701" w:right="567" w:bottom="851" w:left="567" w:header="709" w:footer="709" w:gutter="0"/>
          <w:cols w:space="708"/>
          <w:docGrid w:linePitch="360"/>
        </w:sectPr>
      </w:pPr>
    </w:p>
    <w:p w:rsidR="00A11C63" w:rsidRPr="00A11C63" w:rsidRDefault="00A11C63" w:rsidP="004C30D2">
      <w:pPr>
        <w:numPr>
          <w:ilvl w:val="1"/>
          <w:numId w:val="5"/>
        </w:numPr>
        <w:tabs>
          <w:tab w:val="left" w:pos="540"/>
        </w:tabs>
        <w:spacing w:after="240" w:line="276" w:lineRule="auto"/>
        <w:ind w:left="788" w:hanging="431"/>
        <w:jc w:val="both"/>
        <w:outlineLvl w:val="0"/>
        <w:rPr>
          <w:b/>
          <w:kern w:val="28"/>
          <w:sz w:val="28"/>
          <w:szCs w:val="28"/>
        </w:rPr>
      </w:pPr>
      <w:bookmarkStart w:id="435" w:name="_Toc8913860"/>
      <w:r w:rsidRPr="00A11C63">
        <w:rPr>
          <w:b/>
          <w:kern w:val="28"/>
          <w:sz w:val="28"/>
          <w:szCs w:val="28"/>
        </w:rPr>
        <w:lastRenderedPageBreak/>
        <w:t>Плановые значения показателей развития централизованных систем водоотведения</w:t>
      </w:r>
      <w:bookmarkEnd w:id="435"/>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Плановые значения показателей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порядок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 Приказом от 4 апреля 2014 года № 162/пр Министерства строительства и жилищно-коммунального хозяйства Российской Федерации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показателям надежности, качества, энергетической эффективности объектов централизованных систем водоотведения относятся: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а) показатель надежности и бесперебойности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б) показатели качества очистки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показатели эффективности использования ресурсов.</w:t>
      </w:r>
    </w:p>
    <w:p w:rsidR="00A11C63" w:rsidRPr="00A11C63" w:rsidRDefault="00A11C63" w:rsidP="004C30D2">
      <w:pPr>
        <w:numPr>
          <w:ilvl w:val="2"/>
          <w:numId w:val="5"/>
        </w:numPr>
        <w:spacing w:before="240" w:after="240" w:line="276" w:lineRule="auto"/>
        <w:jc w:val="both"/>
        <w:outlineLvl w:val="1"/>
        <w:rPr>
          <w:b/>
          <w:bCs/>
          <w:kern w:val="28"/>
          <w:sz w:val="26"/>
          <w:szCs w:val="26"/>
          <w:lang w:val="x-none"/>
        </w:rPr>
      </w:pPr>
      <w:bookmarkStart w:id="436" w:name="_Toc419292629"/>
      <w:bookmarkStart w:id="437" w:name="_Toc428726817"/>
      <w:bookmarkStart w:id="438" w:name="_Toc428783333"/>
      <w:bookmarkStart w:id="439" w:name="_Toc428802055"/>
      <w:bookmarkStart w:id="440" w:name="_Toc432599290"/>
      <w:bookmarkStart w:id="441" w:name="_Toc8913861"/>
      <w:r w:rsidRPr="00A11C63">
        <w:rPr>
          <w:b/>
          <w:bCs/>
          <w:kern w:val="28"/>
          <w:sz w:val="26"/>
          <w:szCs w:val="26"/>
          <w:lang w:val="x-none"/>
        </w:rPr>
        <w:t>Показатели надежности и бесперебойности водоотведения</w:t>
      </w:r>
      <w:bookmarkEnd w:id="436"/>
      <w:bookmarkEnd w:id="437"/>
      <w:bookmarkEnd w:id="438"/>
      <w:bookmarkEnd w:id="439"/>
      <w:bookmarkEnd w:id="440"/>
      <w:bookmarkEnd w:id="441"/>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Целевые показатели надежности и бесперебойности водоотведения устанавливаются в отношении:</w:t>
      </w:r>
    </w:p>
    <w:p w:rsidR="00A11C63" w:rsidRPr="00A11C63" w:rsidRDefault="00A11C63" w:rsidP="004C30D2">
      <w:pPr>
        <w:numPr>
          <w:ilvl w:val="0"/>
          <w:numId w:val="9"/>
        </w:numPr>
        <w:spacing w:before="120" w:after="120" w:line="360" w:lineRule="auto"/>
        <w:ind w:left="0" w:firstLine="709"/>
        <w:contextualSpacing/>
        <w:jc w:val="both"/>
        <w:rPr>
          <w:rFonts w:eastAsia="Calibri"/>
          <w:sz w:val="26"/>
          <w:szCs w:val="26"/>
        </w:rPr>
      </w:pPr>
      <w:r w:rsidRPr="00A11C63">
        <w:rPr>
          <w:rFonts w:eastAsia="Calibri"/>
          <w:sz w:val="26"/>
          <w:szCs w:val="26"/>
        </w:rPr>
        <w:t xml:space="preserve">аварийности централизованных систем водоотведения; </w:t>
      </w:r>
    </w:p>
    <w:p w:rsidR="00A11C63" w:rsidRPr="00A11C63" w:rsidRDefault="00A11C63" w:rsidP="004C30D2">
      <w:pPr>
        <w:numPr>
          <w:ilvl w:val="0"/>
          <w:numId w:val="9"/>
        </w:numPr>
        <w:spacing w:before="120" w:after="120" w:line="360" w:lineRule="auto"/>
        <w:ind w:left="0" w:firstLine="709"/>
        <w:contextualSpacing/>
        <w:jc w:val="both"/>
        <w:rPr>
          <w:rFonts w:eastAsia="Calibri"/>
          <w:sz w:val="26"/>
          <w:szCs w:val="26"/>
        </w:rPr>
      </w:pPr>
      <w:r w:rsidRPr="00A11C63">
        <w:rPr>
          <w:rFonts w:eastAsia="Calibri"/>
          <w:sz w:val="26"/>
          <w:szCs w:val="26"/>
        </w:rPr>
        <w:t>продолжительности перерывов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 xml:space="preserve">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w:t>
      </w:r>
      <w:smartTag w:uri="urn:schemas-microsoft-com:office:smarttags" w:element="metricconverter">
        <w:smartTagPr>
          <w:attr w:name="ProductID" w:val="1 километр"/>
        </w:smartTagPr>
        <w:r w:rsidRPr="00A11C63">
          <w:rPr>
            <w:rFonts w:eastAsia="Calibri"/>
            <w:sz w:val="26"/>
            <w:szCs w:val="26"/>
          </w:rPr>
          <w:t>1 километр</w:t>
        </w:r>
      </w:smartTag>
      <w:r w:rsidRPr="00A11C63">
        <w:rPr>
          <w:rFonts w:eastAsia="Calibri"/>
          <w:sz w:val="26"/>
          <w:szCs w:val="26"/>
        </w:rPr>
        <w:t xml:space="preserve"> сети. Авариями на канализационной сети считаются внезапные разрушения труб и сооружений или их закупорка с прекращением отведения сточных вод и изливом их на территорию.</w:t>
      </w:r>
    </w:p>
    <w:p w:rsidR="00A11C63" w:rsidRPr="00A11C63" w:rsidRDefault="00A11C63" w:rsidP="00A11C63">
      <w:pPr>
        <w:spacing w:before="120" w:after="120" w:line="360" w:lineRule="auto"/>
        <w:ind w:firstLine="709"/>
        <w:jc w:val="both"/>
        <w:rPr>
          <w:rFonts w:eastAsia="Calibri"/>
          <w:i/>
          <w:sz w:val="26"/>
          <w:szCs w:val="26"/>
        </w:rPr>
      </w:pPr>
      <w:r w:rsidRPr="00A11C63">
        <w:rPr>
          <w:rFonts w:eastAsia="Calibri"/>
          <w:i/>
          <w:sz w:val="26"/>
          <w:szCs w:val="26"/>
        </w:rPr>
        <w:t>Показатель надежности и бесперебойности водоотведения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Фактическое значение показателя надежности и бесперебойности водоотведения (удельное количество аварий и засоров в расчете на протяженность канализационной сети в год) (ед./км.) (П </w:t>
      </w:r>
      <w:r w:rsidRPr="00A11C63">
        <w:rPr>
          <w:rFonts w:eastAsia="Calibri"/>
          <w:sz w:val="26"/>
          <w:szCs w:val="26"/>
          <w:vertAlign w:val="subscript"/>
        </w:rPr>
        <w:t>н</w:t>
      </w:r>
      <w:r w:rsidRPr="00A11C63">
        <w:rPr>
          <w:rFonts w:eastAsia="Calibri"/>
          <w:sz w:val="26"/>
          <w:szCs w:val="26"/>
        </w:rPr>
        <w:t>): определяется следующим образом: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w:t>
      </w:r>
      <w:r w:rsidRPr="00A11C63">
        <w:rPr>
          <w:rFonts w:eastAsia="Calibri"/>
          <w:sz w:val="26"/>
          <w:szCs w:val="26"/>
          <w:vertAlign w:val="subscript"/>
        </w:rPr>
        <w:t xml:space="preserve"> н</w:t>
      </w:r>
      <w:r w:rsidRPr="00A11C63">
        <w:rPr>
          <w:rFonts w:eastAsia="Calibri"/>
          <w:sz w:val="26"/>
          <w:szCs w:val="26"/>
        </w:rPr>
        <w:t xml:space="preserve"> = К </w:t>
      </w:r>
      <w:r w:rsidRPr="00A11C63">
        <w:rPr>
          <w:rFonts w:eastAsia="Calibri"/>
          <w:sz w:val="26"/>
          <w:szCs w:val="26"/>
          <w:vertAlign w:val="subscript"/>
        </w:rPr>
        <w:t xml:space="preserve">а/п </w:t>
      </w:r>
      <w:r w:rsidRPr="00A11C63">
        <w:rPr>
          <w:rFonts w:eastAsia="Calibri"/>
          <w:sz w:val="26"/>
          <w:szCs w:val="26"/>
        </w:rPr>
        <w:t>/</w:t>
      </w:r>
      <w:r w:rsidRPr="00A11C63">
        <w:rPr>
          <w:rFonts w:eastAsia="Calibri"/>
          <w:sz w:val="26"/>
          <w:szCs w:val="26"/>
          <w:lang w:val="en-US"/>
        </w:rPr>
        <w:t>L</w:t>
      </w:r>
      <w:r w:rsidRPr="00A11C63">
        <w:rPr>
          <w:rFonts w:eastAsia="Calibri"/>
          <w:sz w:val="26"/>
          <w:szCs w:val="26"/>
        </w:rPr>
        <w:t xml:space="preserve"> </w:t>
      </w:r>
      <w:r w:rsidRPr="00A11C63">
        <w:rPr>
          <w:rFonts w:eastAsia="Calibri"/>
          <w:sz w:val="26"/>
          <w:szCs w:val="26"/>
          <w:vertAlign w:val="subscript"/>
        </w:rPr>
        <w:t>сети</w:t>
      </w:r>
      <w:r w:rsidRPr="00A11C63">
        <w:rPr>
          <w:rFonts w:eastAsia="Calibri"/>
          <w:sz w:val="26"/>
          <w:szCs w:val="26"/>
        </w:rPr>
        <w:t>, где: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К </w:t>
      </w:r>
      <w:r w:rsidRPr="00A11C63">
        <w:rPr>
          <w:rFonts w:eastAsia="Calibri"/>
          <w:sz w:val="26"/>
          <w:szCs w:val="26"/>
          <w:vertAlign w:val="subscript"/>
        </w:rPr>
        <w:t>а/п</w:t>
      </w:r>
      <w:r w:rsidRPr="00A11C63">
        <w:rPr>
          <w:rFonts w:eastAsia="Calibri"/>
          <w:sz w:val="26"/>
          <w:szCs w:val="26"/>
        </w:rPr>
        <w:t xml:space="preserve"> - количество аварий и засоров на канализационных сетях;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lang w:val="en-US"/>
        </w:rPr>
        <w:t>L</w:t>
      </w:r>
      <w:r w:rsidRPr="00A11C63">
        <w:rPr>
          <w:rFonts w:eastAsia="Calibri"/>
          <w:sz w:val="26"/>
          <w:szCs w:val="26"/>
        </w:rPr>
        <w:t xml:space="preserve"> </w:t>
      </w:r>
      <w:r w:rsidRPr="00A11C63">
        <w:rPr>
          <w:rFonts w:eastAsia="Calibri"/>
          <w:sz w:val="26"/>
          <w:szCs w:val="26"/>
          <w:vertAlign w:val="subscript"/>
        </w:rPr>
        <w:t>сети</w:t>
      </w:r>
      <w:r w:rsidRPr="00A11C63">
        <w:rPr>
          <w:rFonts w:eastAsia="Calibri"/>
          <w:sz w:val="26"/>
          <w:szCs w:val="26"/>
        </w:rPr>
        <w:t xml:space="preserve"> - протяженность канализационных сетей (км).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lang w:val="x-none"/>
        </w:rPr>
        <w:t>Целев</w:t>
      </w:r>
      <w:r w:rsidRPr="00A11C63">
        <w:rPr>
          <w:rFonts w:eastAsia="Calibri"/>
          <w:sz w:val="26"/>
          <w:szCs w:val="26"/>
        </w:rPr>
        <w:t>ой</w:t>
      </w:r>
      <w:r w:rsidRPr="00A11C63">
        <w:rPr>
          <w:rFonts w:eastAsia="Calibri"/>
          <w:sz w:val="26"/>
          <w:szCs w:val="26"/>
          <w:lang w:val="x-none"/>
        </w:rPr>
        <w:t xml:space="preserve"> показател</w:t>
      </w:r>
      <w:r w:rsidRPr="00A11C63">
        <w:rPr>
          <w:rFonts w:eastAsia="Calibri"/>
          <w:sz w:val="26"/>
          <w:szCs w:val="26"/>
        </w:rPr>
        <w:t>ь надежности и бесперебойности водоотведения</w:t>
      </w:r>
      <w:r w:rsidRPr="00A11C63">
        <w:rPr>
          <w:rFonts w:eastAsia="Calibri"/>
          <w:sz w:val="26"/>
          <w:szCs w:val="26"/>
          <w:lang w:val="x-none"/>
        </w:rPr>
        <w:t>, используемы</w:t>
      </w:r>
      <w:r w:rsidRPr="00A11C63">
        <w:rPr>
          <w:rFonts w:eastAsia="Calibri"/>
          <w:sz w:val="26"/>
          <w:szCs w:val="26"/>
        </w:rPr>
        <w:t>й</w:t>
      </w:r>
      <w:r w:rsidRPr="00A11C63">
        <w:rPr>
          <w:rFonts w:eastAsia="Calibri"/>
          <w:sz w:val="26"/>
          <w:szCs w:val="26"/>
          <w:lang w:val="x-none"/>
        </w:rPr>
        <w:t xml:space="preserve"> для оценки развития централизованной системы водоотведения муниципального образования и </w:t>
      </w:r>
      <w:r w:rsidRPr="00A11C63">
        <w:rPr>
          <w:rFonts w:eastAsia="Calibri"/>
          <w:sz w:val="26"/>
          <w:szCs w:val="26"/>
        </w:rPr>
        <w:t>его</w:t>
      </w:r>
      <w:r w:rsidRPr="00A11C63">
        <w:rPr>
          <w:rFonts w:eastAsia="Calibri"/>
          <w:sz w:val="26"/>
          <w:szCs w:val="26"/>
          <w:lang w:val="x-none"/>
        </w:rPr>
        <w:t xml:space="preserve"> фактическ</w:t>
      </w:r>
      <w:r w:rsidRPr="00A11C63">
        <w:rPr>
          <w:rFonts w:eastAsia="Calibri"/>
          <w:sz w:val="26"/>
          <w:szCs w:val="26"/>
        </w:rPr>
        <w:t>ое</w:t>
      </w:r>
      <w:r w:rsidRPr="00A11C63">
        <w:rPr>
          <w:rFonts w:eastAsia="Calibri"/>
          <w:sz w:val="26"/>
          <w:szCs w:val="26"/>
          <w:lang w:val="x-none"/>
        </w:rPr>
        <w:t xml:space="preserve"> и перспективн</w:t>
      </w:r>
      <w:r w:rsidRPr="00A11C63">
        <w:rPr>
          <w:rFonts w:eastAsia="Calibri"/>
          <w:sz w:val="26"/>
          <w:szCs w:val="26"/>
        </w:rPr>
        <w:t>ое</w:t>
      </w:r>
      <w:r w:rsidRPr="00A11C63">
        <w:rPr>
          <w:rFonts w:eastAsia="Calibri"/>
          <w:sz w:val="26"/>
          <w:szCs w:val="26"/>
          <w:lang w:val="x-none"/>
        </w:rPr>
        <w:t xml:space="preserve"> значени</w:t>
      </w:r>
      <w:r w:rsidRPr="00A11C63">
        <w:rPr>
          <w:rFonts w:eastAsia="Calibri"/>
          <w:sz w:val="26"/>
          <w:szCs w:val="26"/>
        </w:rPr>
        <w:t>е</w:t>
      </w:r>
      <w:r w:rsidRPr="00A11C63">
        <w:rPr>
          <w:rFonts w:eastAsia="Calibri"/>
          <w:sz w:val="26"/>
          <w:szCs w:val="26"/>
          <w:lang w:val="x-none"/>
        </w:rPr>
        <w:t xml:space="preserve">, представлены в таблице </w:t>
      </w:r>
      <w:r w:rsidRPr="00A11C63">
        <w:rPr>
          <w:rFonts w:eastAsia="Calibri"/>
          <w:sz w:val="26"/>
          <w:szCs w:val="26"/>
          <w:lang w:val="x-none"/>
        </w:rPr>
        <w:fldChar w:fldCharType="begin"/>
      </w:r>
      <w:r w:rsidRPr="00A11C63">
        <w:rPr>
          <w:rFonts w:eastAsia="Calibri"/>
          <w:sz w:val="26"/>
          <w:szCs w:val="26"/>
          <w:lang w:val="x-none"/>
        </w:rPr>
        <w:instrText xml:space="preserve"> REF Показатель_надежности_ВО \h  \* MERGEFORMAT </w:instrText>
      </w:r>
      <w:r w:rsidRPr="00A11C63">
        <w:rPr>
          <w:rFonts w:eastAsia="Calibri"/>
          <w:sz w:val="26"/>
          <w:szCs w:val="26"/>
          <w:lang w:val="x-none"/>
        </w:rPr>
      </w:r>
      <w:r w:rsidRPr="00A11C63">
        <w:rPr>
          <w:rFonts w:eastAsia="Calibri"/>
          <w:sz w:val="26"/>
          <w:szCs w:val="26"/>
          <w:lang w:val="x-none"/>
        </w:rPr>
        <w:fldChar w:fldCharType="separate"/>
      </w:r>
      <w:r w:rsidR="00844AB5" w:rsidRPr="00844AB5">
        <w:rPr>
          <w:rFonts w:eastAsia="Calibri"/>
          <w:bCs/>
          <w:noProof/>
          <w:sz w:val="26"/>
          <w:szCs w:val="26"/>
        </w:rPr>
        <w:t>62</w:t>
      </w:r>
      <w:r w:rsidRPr="00A11C63">
        <w:rPr>
          <w:rFonts w:eastAsia="Calibri"/>
          <w:sz w:val="26"/>
          <w:szCs w:val="26"/>
          <w:lang w:val="x-none"/>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442" w:name="Показатель_надежности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62</w:t>
      </w:r>
      <w:r w:rsidRPr="00A11C63">
        <w:rPr>
          <w:rFonts w:eastAsia="Calibri"/>
          <w:b/>
          <w:bCs/>
          <w:sz w:val="24"/>
          <w:szCs w:val="24"/>
        </w:rPr>
        <w:fldChar w:fldCharType="end"/>
      </w:r>
      <w:bookmarkEnd w:id="442"/>
      <w:r w:rsidRPr="00A11C63">
        <w:rPr>
          <w:rFonts w:eastAsia="Calibri"/>
          <w:b/>
          <w:bCs/>
          <w:sz w:val="24"/>
          <w:szCs w:val="24"/>
        </w:rPr>
        <w:t>. Изменение значения показателя надежности и бесперебойности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753"/>
        <w:gridCol w:w="623"/>
        <w:gridCol w:w="572"/>
        <w:gridCol w:w="572"/>
        <w:gridCol w:w="572"/>
        <w:gridCol w:w="572"/>
        <w:gridCol w:w="572"/>
        <w:gridCol w:w="572"/>
        <w:gridCol w:w="572"/>
        <w:gridCol w:w="572"/>
        <w:gridCol w:w="572"/>
        <w:gridCol w:w="572"/>
        <w:gridCol w:w="572"/>
      </w:tblGrid>
      <w:tr w:rsidR="00A11C63" w:rsidRPr="00A11C63" w:rsidTr="00A11C63">
        <w:trPr>
          <w:trHeight w:val="283"/>
        </w:trPr>
        <w:tc>
          <w:tcPr>
            <w:tcW w:w="1108" w:type="pct"/>
            <w:shd w:val="clear" w:color="auto" w:fill="auto"/>
            <w:vAlign w:val="center"/>
            <w:hideMark/>
          </w:tcPr>
          <w:p w:rsidR="00A11C63" w:rsidRPr="00A11C63" w:rsidRDefault="00A11C63" w:rsidP="00A11C63">
            <w:pPr>
              <w:jc w:val="center"/>
              <w:rPr>
                <w:rFonts w:eastAsia="Calibri"/>
                <w:b/>
                <w:bCs/>
              </w:rPr>
            </w:pPr>
            <w:r w:rsidRPr="00A11C63">
              <w:rPr>
                <w:rFonts w:eastAsia="Calibri"/>
                <w:b/>
                <w:bCs/>
              </w:rPr>
              <w:t>Показатель</w:t>
            </w:r>
          </w:p>
        </w:tc>
        <w:tc>
          <w:tcPr>
            <w:tcW w:w="382" w:type="pct"/>
            <w:shd w:val="clear" w:color="auto" w:fill="auto"/>
            <w:vAlign w:val="center"/>
            <w:hideMark/>
          </w:tcPr>
          <w:p w:rsidR="00A11C63" w:rsidRPr="00A11C63" w:rsidRDefault="00A11C63" w:rsidP="00A11C63">
            <w:pPr>
              <w:jc w:val="center"/>
              <w:rPr>
                <w:rFonts w:eastAsia="Calibri"/>
                <w:b/>
                <w:bCs/>
              </w:rPr>
            </w:pPr>
            <w:r w:rsidRPr="00A11C63">
              <w:rPr>
                <w:rFonts w:eastAsia="Calibri"/>
                <w:b/>
                <w:bCs/>
              </w:rPr>
              <w:t>Ед. изм.</w:t>
            </w:r>
          </w:p>
        </w:tc>
        <w:tc>
          <w:tcPr>
            <w:tcW w:w="316" w:type="pct"/>
            <w:shd w:val="clear" w:color="auto" w:fill="auto"/>
            <w:vAlign w:val="center"/>
            <w:hideMark/>
          </w:tcPr>
          <w:p w:rsidR="00A11C63" w:rsidRPr="00A11C63" w:rsidRDefault="00A11C63" w:rsidP="00A11C63">
            <w:pPr>
              <w:ind w:left="-57" w:right="-57"/>
              <w:jc w:val="center"/>
              <w:rPr>
                <w:rFonts w:eastAsia="Calibri"/>
                <w:b/>
                <w:bCs/>
              </w:rPr>
            </w:pPr>
            <w:r w:rsidRPr="00A11C63">
              <w:rPr>
                <w:rFonts w:eastAsia="Calibri"/>
                <w:b/>
                <w:bCs/>
                <w:color w:val="000000"/>
              </w:rPr>
              <w:t>2017</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color w:val="000000"/>
              </w:rPr>
              <w:t>2018</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color w:val="000000"/>
              </w:rPr>
              <w:t>2019</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color w:val="000000"/>
              </w:rPr>
              <w:t>2020</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color w:val="000000"/>
              </w:rPr>
              <w:t>2021</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color w:val="000000"/>
              </w:rPr>
              <w:t>2022</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color w:val="000000"/>
              </w:rPr>
              <w:t>2023</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color w:val="000000"/>
              </w:rPr>
              <w:t>2024</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color w:val="000000"/>
              </w:rPr>
              <w:t>2025</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color w:val="000000"/>
              </w:rPr>
              <w:t>2026</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color w:val="000000"/>
              </w:rPr>
              <w:t>2027</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color w:val="000000"/>
              </w:rPr>
              <w:t>2028</w:t>
            </w:r>
          </w:p>
        </w:tc>
      </w:tr>
      <w:tr w:rsidR="00A11C63" w:rsidRPr="00A11C63" w:rsidTr="00A11C63">
        <w:trPr>
          <w:trHeight w:val="283"/>
        </w:trPr>
        <w:tc>
          <w:tcPr>
            <w:tcW w:w="1108" w:type="pct"/>
            <w:shd w:val="clear" w:color="auto" w:fill="auto"/>
            <w:vAlign w:val="center"/>
            <w:hideMark/>
          </w:tcPr>
          <w:p w:rsidR="00A11C63" w:rsidRPr="00A11C63" w:rsidRDefault="00A11C63" w:rsidP="00A11C63">
            <w:pPr>
              <w:jc w:val="center"/>
              <w:rPr>
                <w:rFonts w:eastAsia="Calibri"/>
              </w:rPr>
            </w:pPr>
            <w:r w:rsidRPr="00A11C63">
              <w:rPr>
                <w:rFonts w:eastAsia="Calibri"/>
              </w:rPr>
              <w:t>Показатель надежности и бесперебойности водоотведения (удельное количество аварий и засоров в расчете на протяженность канализационной сети в год)</w:t>
            </w:r>
          </w:p>
        </w:tc>
        <w:tc>
          <w:tcPr>
            <w:tcW w:w="382" w:type="pct"/>
            <w:shd w:val="clear" w:color="auto" w:fill="auto"/>
            <w:vAlign w:val="center"/>
            <w:hideMark/>
          </w:tcPr>
          <w:p w:rsidR="00A11C63" w:rsidRPr="00A11C63" w:rsidRDefault="00A11C63" w:rsidP="00A11C63">
            <w:pPr>
              <w:jc w:val="center"/>
              <w:rPr>
                <w:rFonts w:eastAsia="Calibri"/>
              </w:rPr>
            </w:pPr>
            <w:r w:rsidRPr="00A11C63">
              <w:rPr>
                <w:rFonts w:eastAsia="Calibri"/>
              </w:rPr>
              <w:t>ед./км</w:t>
            </w:r>
          </w:p>
        </w:tc>
        <w:tc>
          <w:tcPr>
            <w:tcW w:w="316" w:type="pct"/>
            <w:shd w:val="clear" w:color="auto" w:fill="auto"/>
            <w:vAlign w:val="center"/>
            <w:hideMark/>
          </w:tcPr>
          <w:p w:rsidR="00A11C63" w:rsidRPr="00A11C63" w:rsidRDefault="00A11C63" w:rsidP="00A11C63">
            <w:pPr>
              <w:ind w:left="-57" w:right="-57"/>
              <w:jc w:val="center"/>
              <w:rPr>
                <w:rFonts w:eastAsia="Calibri"/>
              </w:rPr>
            </w:pPr>
            <w:r w:rsidRPr="00A11C63">
              <w:rPr>
                <w:rFonts w:eastAsia="Calibri"/>
              </w:rPr>
              <w:t>12,35</w:t>
            </w:r>
          </w:p>
        </w:tc>
        <w:tc>
          <w:tcPr>
            <w:tcW w:w="290" w:type="pct"/>
            <w:vAlign w:val="center"/>
          </w:tcPr>
          <w:p w:rsidR="00A11C63" w:rsidRPr="00A11C63" w:rsidRDefault="00A11C63" w:rsidP="00A11C63">
            <w:pPr>
              <w:ind w:left="-57" w:right="-57"/>
              <w:jc w:val="center"/>
              <w:rPr>
                <w:rFonts w:eastAsia="Calibri"/>
              </w:rPr>
            </w:pPr>
            <w:r w:rsidRPr="00A11C63">
              <w:rPr>
                <w:rFonts w:eastAsia="Calibri"/>
                <w:color w:val="000000"/>
              </w:rPr>
              <w:t>11,91</w:t>
            </w:r>
          </w:p>
        </w:tc>
        <w:tc>
          <w:tcPr>
            <w:tcW w:w="290" w:type="pct"/>
            <w:vAlign w:val="center"/>
          </w:tcPr>
          <w:p w:rsidR="00A11C63" w:rsidRPr="00A11C63" w:rsidRDefault="00A11C63" w:rsidP="00A11C63">
            <w:pPr>
              <w:ind w:left="-57" w:right="-57"/>
              <w:jc w:val="center"/>
              <w:rPr>
                <w:rFonts w:eastAsia="Calibri"/>
              </w:rPr>
            </w:pPr>
            <w:r w:rsidRPr="00A11C63">
              <w:rPr>
                <w:rFonts w:eastAsia="Calibri"/>
                <w:color w:val="000000"/>
              </w:rPr>
              <w:t>11,91</w:t>
            </w:r>
          </w:p>
        </w:tc>
        <w:tc>
          <w:tcPr>
            <w:tcW w:w="290" w:type="pct"/>
            <w:vAlign w:val="center"/>
          </w:tcPr>
          <w:p w:rsidR="00A11C63" w:rsidRPr="00A11C63" w:rsidRDefault="00A11C63" w:rsidP="00A11C63">
            <w:pPr>
              <w:ind w:left="-57" w:right="-57"/>
              <w:jc w:val="center"/>
              <w:rPr>
                <w:rFonts w:eastAsia="Calibri"/>
              </w:rPr>
            </w:pPr>
            <w:r w:rsidRPr="00A11C63">
              <w:rPr>
                <w:rFonts w:eastAsia="Calibri"/>
                <w:color w:val="000000"/>
              </w:rPr>
              <w:t>10,77</w:t>
            </w:r>
          </w:p>
        </w:tc>
        <w:tc>
          <w:tcPr>
            <w:tcW w:w="290" w:type="pct"/>
            <w:vAlign w:val="center"/>
          </w:tcPr>
          <w:p w:rsidR="00A11C63" w:rsidRPr="00A11C63" w:rsidRDefault="00A11C63" w:rsidP="00A11C63">
            <w:pPr>
              <w:ind w:left="-57" w:right="-57"/>
              <w:jc w:val="center"/>
              <w:rPr>
                <w:rFonts w:eastAsia="Calibri"/>
              </w:rPr>
            </w:pPr>
            <w:r w:rsidRPr="00A11C63">
              <w:rPr>
                <w:rFonts w:eastAsia="Calibri"/>
                <w:color w:val="000000"/>
              </w:rPr>
              <w:t>9,55</w:t>
            </w:r>
          </w:p>
        </w:tc>
        <w:tc>
          <w:tcPr>
            <w:tcW w:w="290" w:type="pct"/>
            <w:vAlign w:val="center"/>
          </w:tcPr>
          <w:p w:rsidR="00A11C63" w:rsidRPr="00A11C63" w:rsidRDefault="00A11C63" w:rsidP="00A11C63">
            <w:pPr>
              <w:ind w:left="-57" w:right="-57"/>
              <w:jc w:val="center"/>
              <w:rPr>
                <w:rFonts w:eastAsia="Calibri"/>
              </w:rPr>
            </w:pPr>
            <w:r w:rsidRPr="00A11C63">
              <w:rPr>
                <w:rFonts w:eastAsia="Calibri"/>
                <w:color w:val="000000"/>
              </w:rPr>
              <w:t>8,33</w:t>
            </w:r>
          </w:p>
        </w:tc>
        <w:tc>
          <w:tcPr>
            <w:tcW w:w="290" w:type="pct"/>
            <w:vAlign w:val="center"/>
          </w:tcPr>
          <w:p w:rsidR="00A11C63" w:rsidRPr="00A11C63" w:rsidRDefault="00A11C63" w:rsidP="00A11C63">
            <w:pPr>
              <w:ind w:left="-57" w:right="-57"/>
              <w:jc w:val="center"/>
              <w:rPr>
                <w:rFonts w:eastAsia="Calibri"/>
              </w:rPr>
            </w:pPr>
            <w:r w:rsidRPr="00A11C63">
              <w:rPr>
                <w:rFonts w:eastAsia="Calibri"/>
                <w:color w:val="000000"/>
              </w:rPr>
              <w:t>7,11</w:t>
            </w:r>
          </w:p>
        </w:tc>
        <w:tc>
          <w:tcPr>
            <w:tcW w:w="290" w:type="pct"/>
            <w:vAlign w:val="center"/>
          </w:tcPr>
          <w:p w:rsidR="00A11C63" w:rsidRPr="00A11C63" w:rsidRDefault="00A11C63" w:rsidP="00A11C63">
            <w:pPr>
              <w:ind w:left="-57" w:right="-57"/>
              <w:jc w:val="center"/>
              <w:rPr>
                <w:rFonts w:eastAsia="Calibri"/>
              </w:rPr>
            </w:pPr>
            <w:r w:rsidRPr="00A11C63">
              <w:rPr>
                <w:rFonts w:eastAsia="Calibri"/>
                <w:color w:val="000000"/>
              </w:rPr>
              <w:t>5,88</w:t>
            </w:r>
          </w:p>
        </w:tc>
        <w:tc>
          <w:tcPr>
            <w:tcW w:w="290" w:type="pct"/>
            <w:vAlign w:val="center"/>
          </w:tcPr>
          <w:p w:rsidR="00A11C63" w:rsidRPr="00A11C63" w:rsidRDefault="00A11C63" w:rsidP="00A11C63">
            <w:pPr>
              <w:ind w:left="-57" w:right="-57"/>
              <w:jc w:val="center"/>
              <w:rPr>
                <w:rFonts w:eastAsia="Calibri"/>
              </w:rPr>
            </w:pPr>
            <w:r w:rsidRPr="00A11C63">
              <w:rPr>
                <w:rFonts w:eastAsia="Calibri"/>
                <w:color w:val="000000"/>
              </w:rPr>
              <w:t>4,66</w:t>
            </w:r>
          </w:p>
        </w:tc>
        <w:tc>
          <w:tcPr>
            <w:tcW w:w="290" w:type="pct"/>
            <w:vAlign w:val="center"/>
          </w:tcPr>
          <w:p w:rsidR="00A11C63" w:rsidRPr="00A11C63" w:rsidRDefault="00A11C63" w:rsidP="00A11C63">
            <w:pPr>
              <w:ind w:left="-57" w:right="-57"/>
              <w:jc w:val="center"/>
              <w:rPr>
                <w:rFonts w:eastAsia="Calibri"/>
              </w:rPr>
            </w:pPr>
            <w:r w:rsidRPr="00A11C63">
              <w:rPr>
                <w:rFonts w:eastAsia="Calibri"/>
                <w:color w:val="000000"/>
              </w:rPr>
              <w:t>3,44</w:t>
            </w:r>
          </w:p>
        </w:tc>
        <w:tc>
          <w:tcPr>
            <w:tcW w:w="290" w:type="pct"/>
            <w:vAlign w:val="center"/>
          </w:tcPr>
          <w:p w:rsidR="00A11C63" w:rsidRPr="00A11C63" w:rsidRDefault="00A11C63" w:rsidP="00A11C63">
            <w:pPr>
              <w:ind w:left="-57" w:right="-57"/>
              <w:jc w:val="center"/>
              <w:rPr>
                <w:rFonts w:eastAsia="Calibri"/>
              </w:rPr>
            </w:pPr>
            <w:r w:rsidRPr="00A11C63">
              <w:rPr>
                <w:rFonts w:eastAsia="Calibri"/>
                <w:color w:val="000000"/>
              </w:rPr>
              <w:t>2,22</w:t>
            </w:r>
          </w:p>
        </w:tc>
        <w:tc>
          <w:tcPr>
            <w:tcW w:w="290" w:type="pct"/>
            <w:vAlign w:val="center"/>
          </w:tcPr>
          <w:p w:rsidR="00A11C63" w:rsidRPr="00A11C63" w:rsidRDefault="00A11C63" w:rsidP="00A11C63">
            <w:pPr>
              <w:ind w:left="-57" w:right="-57"/>
              <w:jc w:val="center"/>
              <w:rPr>
                <w:rFonts w:eastAsia="Calibri"/>
              </w:rPr>
            </w:pPr>
            <w:r w:rsidRPr="00A11C63">
              <w:rPr>
                <w:rFonts w:eastAsia="Calibri"/>
                <w:color w:val="000000"/>
              </w:rPr>
              <w:t>1,00</w:t>
            </w:r>
          </w:p>
        </w:tc>
      </w:tr>
    </w:tbl>
    <w:p w:rsidR="00A11C63" w:rsidRPr="00A11C63" w:rsidRDefault="00A11C63" w:rsidP="00A11C63">
      <w:pPr>
        <w:spacing w:before="240" w:after="120" w:line="360" w:lineRule="auto"/>
        <w:ind w:firstLine="709"/>
        <w:jc w:val="both"/>
        <w:rPr>
          <w:rFonts w:eastAsia="Calibri"/>
          <w:sz w:val="26"/>
          <w:szCs w:val="26"/>
        </w:rPr>
      </w:pPr>
      <w:r w:rsidRPr="00A11C63">
        <w:rPr>
          <w:rFonts w:eastAsia="Calibri"/>
          <w:sz w:val="26"/>
          <w:szCs w:val="26"/>
        </w:rPr>
        <w:t xml:space="preserve">Целевой показатель продолжительности перерывов водоотведения определяется исходя из объема отведения сточных вод в кубических метрах, недопоставленного за время перерыва водоотведения, в том числе рассчитанный </w:t>
      </w:r>
      <w:r w:rsidRPr="00A11C63">
        <w:rPr>
          <w:rFonts w:eastAsia="Calibri"/>
          <w:sz w:val="26"/>
          <w:szCs w:val="26"/>
        </w:rPr>
        <w:lastRenderedPageBreak/>
        <w:t>отдельно для перерывов водоотведения с предварительным уведомлением абонентов (не менее чем за 24 часа) и без такого уведомления.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Согласно п. 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Первая категория. Не допускается перерыва или снижения транспорта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Вторая категория. Допускается перерыв в транспорте сточных вод не более 6 ч либо снижение его в пределах, определяемых надежностью системы водоснабжения населенного пункта или промпредприятия.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Третья категория. Допускающие перерыв подачи сточных вод не более суток (с прекращением водоснабжения населенных пунктов при численности жителей до 5000).</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Исходя из этого, система водоотведения г. Нефтеюганска относится по надежности ко 2 категории.</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2018 году произошла авария на КНС №7 в 15 мкр., сопровождающаяся изливом стоков на территорию. Авария была вызвана поступлением значительного объема дождевых вод из-за продолжительного дождя (с 01.07.2018 по 04.07.2018 г. в городе вводился режим чрезвычайной ситуации), в результате чего произошел разрыв части трубопроводов и занос оборудования КНС.</w:t>
      </w:r>
    </w:p>
    <w:p w:rsidR="00A11C63" w:rsidRPr="00A11C63" w:rsidRDefault="00A11C63" w:rsidP="004C30D2">
      <w:pPr>
        <w:keepNext/>
        <w:numPr>
          <w:ilvl w:val="2"/>
          <w:numId w:val="5"/>
        </w:numPr>
        <w:spacing w:before="240" w:after="240" w:line="276" w:lineRule="auto"/>
        <w:jc w:val="both"/>
        <w:outlineLvl w:val="1"/>
        <w:rPr>
          <w:b/>
          <w:bCs/>
          <w:kern w:val="28"/>
          <w:sz w:val="26"/>
          <w:szCs w:val="26"/>
          <w:lang w:val="x-none"/>
        </w:rPr>
      </w:pPr>
      <w:bookmarkStart w:id="443" w:name="_Toc419292631"/>
      <w:bookmarkStart w:id="444" w:name="_Toc428726819"/>
      <w:bookmarkStart w:id="445" w:name="_Toc428783335"/>
      <w:bookmarkStart w:id="446" w:name="_Toc428802057"/>
      <w:bookmarkStart w:id="447" w:name="_Toc432599292"/>
      <w:bookmarkStart w:id="448" w:name="_Toc8913862"/>
      <w:r w:rsidRPr="00A11C63">
        <w:rPr>
          <w:b/>
          <w:bCs/>
          <w:kern w:val="28"/>
          <w:sz w:val="26"/>
          <w:szCs w:val="26"/>
          <w:lang w:val="x-none"/>
        </w:rPr>
        <w:t>Показатели качества очистки сточных вод</w:t>
      </w:r>
      <w:bookmarkEnd w:id="443"/>
      <w:bookmarkEnd w:id="444"/>
      <w:bookmarkEnd w:id="445"/>
      <w:bookmarkEnd w:id="446"/>
      <w:bookmarkEnd w:id="447"/>
      <w:bookmarkEnd w:id="448"/>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Целевой показатель очистки сточных вод устанавливается в отношении:</w:t>
      </w:r>
    </w:p>
    <w:p w:rsidR="00A11C63" w:rsidRPr="00A11C63" w:rsidRDefault="00A11C63" w:rsidP="004C30D2">
      <w:pPr>
        <w:numPr>
          <w:ilvl w:val="0"/>
          <w:numId w:val="9"/>
        </w:numPr>
        <w:spacing w:before="120" w:after="120" w:line="360" w:lineRule="auto"/>
        <w:ind w:left="0" w:firstLine="709"/>
        <w:contextualSpacing/>
        <w:jc w:val="both"/>
        <w:rPr>
          <w:rFonts w:eastAsia="Calibri"/>
          <w:sz w:val="26"/>
          <w:szCs w:val="26"/>
        </w:rPr>
      </w:pPr>
      <w:r w:rsidRPr="00A11C63">
        <w:rPr>
          <w:rFonts w:eastAsia="Calibri"/>
          <w:sz w:val="26"/>
          <w:szCs w:val="26"/>
        </w:rPr>
        <w:t>доли проб сточных вод, не соответствующих установленным нормативам допустимых сбросов, лимитам на сбросы (в процентах).</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Фактическое значение показателя качества очистки сточных вод (доля проб сточных вод, не соответствующих установленным нормативам допустимых сбросов, лимитам на сбросы) (%) (Д нн) определяется следующим образом: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Д нн = К пнндс /К п, где: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пнндс - количество проб сточных вод, не соответствующих установленным нормативам допустимых сбросов, лимитам на сбросы;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 п - общее количество проб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Действующая система водоотведения города Нефтеюганска включает в себя комплекс очистных сооружений, КОС-12 и </w:t>
      </w:r>
      <w:r w:rsidRPr="00A11C63">
        <w:rPr>
          <w:rFonts w:eastAsia="Calibri"/>
          <w:sz w:val="26"/>
          <w:szCs w:val="26"/>
          <w:lang w:val="x-none"/>
        </w:rPr>
        <w:t>КОС 50000 м</w:t>
      </w:r>
      <w:r w:rsidRPr="00A11C63">
        <w:rPr>
          <w:rFonts w:eastAsia="Calibri"/>
          <w:sz w:val="26"/>
          <w:szCs w:val="26"/>
          <w:vertAlign w:val="superscript"/>
        </w:rPr>
        <w:t>3</w:t>
      </w:r>
      <w:r w:rsidRPr="00A11C63">
        <w:rPr>
          <w:rFonts w:eastAsia="Calibri"/>
          <w:sz w:val="26"/>
          <w:szCs w:val="26"/>
          <w:lang w:val="x-none"/>
        </w:rPr>
        <w:t>/сут (первый этап строительства 25 000 м</w:t>
      </w:r>
      <w:r w:rsidRPr="00A11C63">
        <w:rPr>
          <w:rFonts w:eastAsia="Calibri"/>
          <w:sz w:val="26"/>
          <w:szCs w:val="26"/>
          <w:vertAlign w:val="superscript"/>
        </w:rPr>
        <w:t>3</w:t>
      </w:r>
      <w:r w:rsidRPr="00A11C63">
        <w:rPr>
          <w:rFonts w:eastAsia="Calibri"/>
          <w:sz w:val="26"/>
          <w:szCs w:val="26"/>
          <w:lang w:val="x-none"/>
        </w:rPr>
        <w:t>/сут)</w:t>
      </w:r>
      <w:r w:rsidRPr="00A11C63">
        <w:rPr>
          <w:rFonts w:eastAsia="Calibri"/>
          <w:sz w:val="26"/>
          <w:szCs w:val="26"/>
        </w:rPr>
        <w:t>, осуществляющих очистку принятых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Целевой показатель доли сточных вод, сбрасываемых в водный объект, в пределах нормативов допустимых сбросов и лимитов на сбросы устанавливается в процентном отношении количества вод, сбрасываемых в водные объекты с концентрацией вредных веществ в пределах допустимых значений к общему количеству сбрасываемых вод, прошедших очистку на КОС.</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Как было отмечено ранее, эффективность очистки сточных вод недостаточна, на ОСК наблюдается превышение нормативов допустимых сбросов следующих веществ:</w:t>
      </w:r>
    </w:p>
    <w:p w:rsidR="00A11C63" w:rsidRPr="00A11C63" w:rsidRDefault="00A11C63" w:rsidP="004C30D2">
      <w:pPr>
        <w:numPr>
          <w:ilvl w:val="0"/>
          <w:numId w:val="26"/>
        </w:numPr>
        <w:spacing w:before="120" w:after="120" w:line="360" w:lineRule="auto"/>
        <w:ind w:firstLine="709"/>
        <w:contextualSpacing/>
        <w:jc w:val="both"/>
        <w:rPr>
          <w:rFonts w:eastAsia="Calibri"/>
          <w:sz w:val="26"/>
          <w:szCs w:val="26"/>
        </w:rPr>
      </w:pPr>
      <w:r w:rsidRPr="00A11C63">
        <w:rPr>
          <w:rFonts w:eastAsia="Calibri"/>
          <w:sz w:val="26"/>
          <w:szCs w:val="26"/>
        </w:rPr>
        <w:t>взвешенные вещества;</w:t>
      </w:r>
    </w:p>
    <w:p w:rsidR="00A11C63" w:rsidRPr="00A11C63" w:rsidRDefault="00A11C63" w:rsidP="004C30D2">
      <w:pPr>
        <w:numPr>
          <w:ilvl w:val="0"/>
          <w:numId w:val="26"/>
        </w:numPr>
        <w:spacing w:before="120" w:after="120" w:line="360" w:lineRule="auto"/>
        <w:ind w:firstLine="709"/>
        <w:contextualSpacing/>
        <w:jc w:val="both"/>
        <w:rPr>
          <w:rFonts w:eastAsia="Calibri"/>
          <w:sz w:val="26"/>
          <w:szCs w:val="26"/>
        </w:rPr>
      </w:pPr>
      <w:r w:rsidRPr="00A11C63">
        <w:rPr>
          <w:rFonts w:eastAsia="Calibri"/>
          <w:sz w:val="26"/>
          <w:szCs w:val="26"/>
        </w:rPr>
        <w:t>БПК</w:t>
      </w:r>
      <w:r w:rsidRPr="00A11C63">
        <w:rPr>
          <w:rFonts w:eastAsia="Calibri"/>
          <w:sz w:val="26"/>
          <w:szCs w:val="26"/>
          <w:vertAlign w:val="subscript"/>
        </w:rPr>
        <w:t>5</w:t>
      </w:r>
      <w:r w:rsidRPr="00A11C63">
        <w:rPr>
          <w:rFonts w:eastAsia="Calibri"/>
          <w:sz w:val="26"/>
          <w:szCs w:val="26"/>
        </w:rPr>
        <w:t>;</w:t>
      </w:r>
    </w:p>
    <w:p w:rsidR="00A11C63" w:rsidRPr="00A11C63" w:rsidRDefault="00A11C63" w:rsidP="004C30D2">
      <w:pPr>
        <w:numPr>
          <w:ilvl w:val="0"/>
          <w:numId w:val="26"/>
        </w:numPr>
        <w:spacing w:before="120" w:after="120" w:line="360" w:lineRule="auto"/>
        <w:ind w:firstLine="709"/>
        <w:contextualSpacing/>
        <w:jc w:val="both"/>
        <w:rPr>
          <w:rFonts w:eastAsia="Calibri"/>
          <w:sz w:val="26"/>
          <w:szCs w:val="26"/>
        </w:rPr>
      </w:pPr>
      <w:r w:rsidRPr="00A11C63">
        <w:rPr>
          <w:rFonts w:eastAsia="Calibri"/>
          <w:sz w:val="26"/>
          <w:szCs w:val="26"/>
        </w:rPr>
        <w:t>ион аммония;</w:t>
      </w:r>
    </w:p>
    <w:p w:rsidR="00A11C63" w:rsidRPr="00A11C63" w:rsidRDefault="00A11C63" w:rsidP="004C30D2">
      <w:pPr>
        <w:numPr>
          <w:ilvl w:val="0"/>
          <w:numId w:val="26"/>
        </w:numPr>
        <w:spacing w:before="120" w:after="120" w:line="360" w:lineRule="auto"/>
        <w:ind w:firstLine="709"/>
        <w:contextualSpacing/>
        <w:jc w:val="both"/>
        <w:rPr>
          <w:rFonts w:eastAsia="Calibri"/>
          <w:sz w:val="26"/>
          <w:szCs w:val="26"/>
        </w:rPr>
      </w:pPr>
      <w:r w:rsidRPr="00A11C63">
        <w:rPr>
          <w:rFonts w:eastAsia="Calibri"/>
          <w:sz w:val="26"/>
          <w:szCs w:val="26"/>
        </w:rPr>
        <w:t>нитрит-ион;</w:t>
      </w:r>
    </w:p>
    <w:p w:rsidR="00A11C63" w:rsidRPr="00A11C63" w:rsidRDefault="00A11C63" w:rsidP="004C30D2">
      <w:pPr>
        <w:numPr>
          <w:ilvl w:val="0"/>
          <w:numId w:val="26"/>
        </w:numPr>
        <w:spacing w:before="120" w:after="120" w:line="360" w:lineRule="auto"/>
        <w:ind w:firstLine="709"/>
        <w:contextualSpacing/>
        <w:jc w:val="both"/>
        <w:rPr>
          <w:rFonts w:eastAsia="Calibri"/>
          <w:sz w:val="26"/>
          <w:szCs w:val="26"/>
        </w:rPr>
      </w:pPr>
      <w:r w:rsidRPr="00A11C63">
        <w:rPr>
          <w:rFonts w:eastAsia="Calibri"/>
          <w:sz w:val="26"/>
          <w:szCs w:val="26"/>
        </w:rPr>
        <w:t>железо общее;</w:t>
      </w:r>
    </w:p>
    <w:p w:rsidR="00A11C63" w:rsidRPr="00A11C63" w:rsidRDefault="00A11C63" w:rsidP="004C30D2">
      <w:pPr>
        <w:numPr>
          <w:ilvl w:val="0"/>
          <w:numId w:val="26"/>
        </w:numPr>
        <w:spacing w:before="120" w:after="120" w:line="360" w:lineRule="auto"/>
        <w:ind w:firstLine="709"/>
        <w:contextualSpacing/>
        <w:jc w:val="both"/>
        <w:rPr>
          <w:rFonts w:eastAsia="Calibri"/>
          <w:sz w:val="26"/>
          <w:szCs w:val="26"/>
        </w:rPr>
      </w:pPr>
      <w:r w:rsidRPr="00A11C63">
        <w:rPr>
          <w:rFonts w:eastAsia="Calibri"/>
          <w:sz w:val="26"/>
          <w:szCs w:val="26"/>
        </w:rPr>
        <w:t>фосфаты.</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период с 2020 по 2021 годы планируется осуществить строительство второй очереди КОС 50000 м</w:t>
      </w:r>
      <w:r w:rsidRPr="00A11C63">
        <w:rPr>
          <w:rFonts w:eastAsia="Calibri"/>
          <w:sz w:val="26"/>
          <w:szCs w:val="26"/>
          <w:vertAlign w:val="superscript"/>
        </w:rPr>
        <w:t>3</w:t>
      </w:r>
      <w:r w:rsidRPr="00A11C63">
        <w:rPr>
          <w:rFonts w:eastAsia="Calibri"/>
          <w:sz w:val="26"/>
          <w:szCs w:val="26"/>
        </w:rPr>
        <w:t>/сут и вывести из эксплуатации КОС-12, что позволит привести к улучшению качества сбрасываемых канализационных вод в водные объекты города Нефтеюганска после очистки практически до 100 %.</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Расчет целевых показателей производился на основе данных о предполагаемых периодах реализации мероприятий, предусмотренных в разделе.</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lastRenderedPageBreak/>
        <w:t xml:space="preserve">Таблица </w:t>
      </w:r>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63</w:t>
      </w:r>
      <w:r w:rsidRPr="00A11C63">
        <w:rPr>
          <w:rFonts w:eastAsia="Calibri"/>
          <w:b/>
          <w:bCs/>
          <w:sz w:val="24"/>
          <w:szCs w:val="24"/>
        </w:rPr>
        <w:fldChar w:fldCharType="end"/>
      </w:r>
      <w:r w:rsidRPr="00A11C63">
        <w:rPr>
          <w:rFonts w:eastAsia="Calibri"/>
          <w:b/>
          <w:bCs/>
          <w:sz w:val="24"/>
          <w:szCs w:val="24"/>
        </w:rPr>
        <w:t>. Изменение значения показателя качества очистки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554"/>
        <w:gridCol w:w="572"/>
        <w:gridCol w:w="572"/>
        <w:gridCol w:w="572"/>
        <w:gridCol w:w="572"/>
        <w:gridCol w:w="572"/>
        <w:gridCol w:w="572"/>
        <w:gridCol w:w="572"/>
        <w:gridCol w:w="572"/>
        <w:gridCol w:w="572"/>
        <w:gridCol w:w="572"/>
        <w:gridCol w:w="572"/>
        <w:gridCol w:w="572"/>
      </w:tblGrid>
      <w:tr w:rsidR="00A11C63" w:rsidRPr="00A11C63" w:rsidTr="00A11C63">
        <w:trPr>
          <w:cantSplit/>
          <w:trHeight w:val="283"/>
          <w:tblHeader/>
        </w:trPr>
        <w:tc>
          <w:tcPr>
            <w:tcW w:w="1235" w:type="pct"/>
            <w:shd w:val="clear" w:color="auto" w:fill="auto"/>
            <w:vAlign w:val="center"/>
            <w:hideMark/>
          </w:tcPr>
          <w:p w:rsidR="00A11C63" w:rsidRPr="00A11C63" w:rsidRDefault="00A11C63" w:rsidP="00A11C63">
            <w:pPr>
              <w:jc w:val="center"/>
              <w:rPr>
                <w:rFonts w:eastAsia="Calibri"/>
                <w:b/>
                <w:bCs/>
              </w:rPr>
            </w:pPr>
            <w:r w:rsidRPr="00A11C63">
              <w:rPr>
                <w:rFonts w:eastAsia="Calibri"/>
                <w:b/>
                <w:bCs/>
              </w:rPr>
              <w:t>Показатель</w:t>
            </w:r>
          </w:p>
        </w:tc>
        <w:tc>
          <w:tcPr>
            <w:tcW w:w="281" w:type="pct"/>
            <w:shd w:val="clear" w:color="auto" w:fill="auto"/>
            <w:vAlign w:val="center"/>
            <w:hideMark/>
          </w:tcPr>
          <w:p w:rsidR="00A11C63" w:rsidRPr="00A11C63" w:rsidRDefault="00A11C63" w:rsidP="00A11C63">
            <w:pPr>
              <w:ind w:left="-57" w:right="-57"/>
              <w:jc w:val="center"/>
              <w:rPr>
                <w:rFonts w:eastAsia="Calibri"/>
                <w:b/>
                <w:bCs/>
              </w:rPr>
            </w:pPr>
            <w:r w:rsidRPr="00A11C63">
              <w:rPr>
                <w:rFonts w:eastAsia="Calibri"/>
                <w:b/>
                <w:bCs/>
              </w:rPr>
              <w:t>Ед. изм.</w:t>
            </w:r>
          </w:p>
        </w:tc>
        <w:tc>
          <w:tcPr>
            <w:tcW w:w="290" w:type="pct"/>
            <w:shd w:val="clear" w:color="auto" w:fill="auto"/>
            <w:vAlign w:val="center"/>
            <w:hideMark/>
          </w:tcPr>
          <w:p w:rsidR="00A11C63" w:rsidRPr="00A11C63" w:rsidRDefault="00A11C63" w:rsidP="00A11C63">
            <w:pPr>
              <w:ind w:left="-57" w:right="-57"/>
              <w:jc w:val="center"/>
              <w:rPr>
                <w:rFonts w:eastAsia="Calibri"/>
                <w:b/>
                <w:bCs/>
              </w:rPr>
            </w:pPr>
            <w:r w:rsidRPr="00A11C63">
              <w:rPr>
                <w:rFonts w:eastAsia="Calibri"/>
                <w:b/>
                <w:bCs/>
              </w:rPr>
              <w:t>2017</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rPr>
              <w:t>2018</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rPr>
              <w:t>2019</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rPr>
              <w:t>2020</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rPr>
              <w:t>2021</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rPr>
              <w:t>2022</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rPr>
              <w:t>2023</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rPr>
              <w:t>2024</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rPr>
              <w:t>2025</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rPr>
              <w:t>2026</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rPr>
              <w:t>2027</w:t>
            </w:r>
          </w:p>
        </w:tc>
        <w:tc>
          <w:tcPr>
            <w:tcW w:w="290" w:type="pct"/>
            <w:vAlign w:val="center"/>
          </w:tcPr>
          <w:p w:rsidR="00A11C63" w:rsidRPr="00A11C63" w:rsidRDefault="00A11C63" w:rsidP="00A11C63">
            <w:pPr>
              <w:ind w:left="-57" w:right="-57"/>
              <w:jc w:val="center"/>
              <w:rPr>
                <w:rFonts w:eastAsia="Calibri"/>
                <w:b/>
                <w:bCs/>
              </w:rPr>
            </w:pPr>
            <w:r w:rsidRPr="00A11C63">
              <w:rPr>
                <w:rFonts w:eastAsia="Calibri"/>
                <w:b/>
                <w:bCs/>
              </w:rPr>
              <w:t>2028</w:t>
            </w:r>
          </w:p>
        </w:tc>
      </w:tr>
      <w:tr w:rsidR="00A11C63" w:rsidRPr="00A11C63" w:rsidTr="00A11C63">
        <w:trPr>
          <w:cantSplit/>
          <w:trHeight w:val="283"/>
        </w:trPr>
        <w:tc>
          <w:tcPr>
            <w:tcW w:w="1235" w:type="pct"/>
            <w:shd w:val="clear" w:color="auto" w:fill="auto"/>
            <w:vAlign w:val="center"/>
            <w:hideMark/>
          </w:tcPr>
          <w:p w:rsidR="00A11C63" w:rsidRPr="00A11C63" w:rsidRDefault="00A11C63" w:rsidP="00A11C63">
            <w:pPr>
              <w:jc w:val="center"/>
              <w:rPr>
                <w:rFonts w:eastAsia="Calibri"/>
              </w:rPr>
            </w:pPr>
            <w:r w:rsidRPr="00A11C63">
              <w:rPr>
                <w:color w:val="000000"/>
                <w:lang w:eastAsia="ru-RU"/>
              </w:rPr>
              <w:t>Доля проб сточных вод, не соответствующих установленным нормативам допустимых сбросов, лимитам на сбросы</w:t>
            </w:r>
          </w:p>
        </w:tc>
        <w:tc>
          <w:tcPr>
            <w:tcW w:w="281" w:type="pct"/>
            <w:shd w:val="clear" w:color="auto" w:fill="auto"/>
            <w:vAlign w:val="center"/>
            <w:hideMark/>
          </w:tcPr>
          <w:p w:rsidR="00A11C63" w:rsidRPr="00A11C63" w:rsidRDefault="00A11C63" w:rsidP="00A11C63">
            <w:pPr>
              <w:jc w:val="center"/>
              <w:rPr>
                <w:rFonts w:eastAsia="Calibri"/>
              </w:rPr>
            </w:pPr>
            <w:r w:rsidRPr="00A11C63">
              <w:rPr>
                <w:rFonts w:eastAsia="Calibri"/>
              </w:rPr>
              <w:t>%</w:t>
            </w:r>
          </w:p>
        </w:tc>
        <w:tc>
          <w:tcPr>
            <w:tcW w:w="290" w:type="pct"/>
            <w:shd w:val="clear" w:color="auto" w:fill="auto"/>
            <w:vAlign w:val="center"/>
            <w:hideMark/>
          </w:tcPr>
          <w:p w:rsidR="00A11C63" w:rsidRPr="00A11C63" w:rsidRDefault="00A11C63" w:rsidP="00A11C63">
            <w:pPr>
              <w:jc w:val="center"/>
              <w:rPr>
                <w:rFonts w:eastAsia="Calibri"/>
              </w:rPr>
            </w:pPr>
            <w:r w:rsidRPr="00A11C63">
              <w:rPr>
                <w:rFonts w:eastAsia="Calibri"/>
              </w:rPr>
              <w:t>62</w:t>
            </w:r>
          </w:p>
        </w:tc>
        <w:tc>
          <w:tcPr>
            <w:tcW w:w="290" w:type="pct"/>
            <w:vAlign w:val="center"/>
          </w:tcPr>
          <w:p w:rsidR="00A11C63" w:rsidRPr="00A11C63" w:rsidRDefault="00A11C63" w:rsidP="00A11C63">
            <w:pPr>
              <w:jc w:val="center"/>
              <w:rPr>
                <w:rFonts w:eastAsia="Calibri"/>
              </w:rPr>
            </w:pPr>
            <w:r w:rsidRPr="00A11C63">
              <w:rPr>
                <w:rFonts w:eastAsia="Calibri"/>
              </w:rPr>
              <w:t>62</w:t>
            </w:r>
          </w:p>
        </w:tc>
        <w:tc>
          <w:tcPr>
            <w:tcW w:w="290" w:type="pct"/>
            <w:vAlign w:val="center"/>
          </w:tcPr>
          <w:p w:rsidR="00A11C63" w:rsidRPr="00A11C63" w:rsidRDefault="00A11C63" w:rsidP="00A11C63">
            <w:pPr>
              <w:jc w:val="center"/>
              <w:rPr>
                <w:rFonts w:eastAsia="Calibri"/>
              </w:rPr>
            </w:pPr>
            <w:r w:rsidRPr="00A11C63">
              <w:rPr>
                <w:rFonts w:eastAsia="Calibri"/>
              </w:rPr>
              <w:t>62</w:t>
            </w:r>
          </w:p>
        </w:tc>
        <w:tc>
          <w:tcPr>
            <w:tcW w:w="290" w:type="pct"/>
            <w:vAlign w:val="center"/>
          </w:tcPr>
          <w:p w:rsidR="00A11C63" w:rsidRPr="00A11C63" w:rsidRDefault="00A11C63" w:rsidP="00A11C63">
            <w:pPr>
              <w:jc w:val="center"/>
              <w:rPr>
                <w:rFonts w:eastAsia="Calibri"/>
              </w:rPr>
            </w:pPr>
            <w:r w:rsidRPr="00A11C63">
              <w:rPr>
                <w:rFonts w:eastAsia="Calibri"/>
              </w:rPr>
              <w:t>62</w:t>
            </w:r>
          </w:p>
        </w:tc>
        <w:tc>
          <w:tcPr>
            <w:tcW w:w="290" w:type="pct"/>
            <w:vAlign w:val="center"/>
          </w:tcPr>
          <w:p w:rsidR="00A11C63" w:rsidRPr="00A11C63" w:rsidRDefault="00A11C63" w:rsidP="00A11C63">
            <w:pPr>
              <w:jc w:val="center"/>
              <w:rPr>
                <w:rFonts w:eastAsia="Calibri"/>
              </w:rPr>
            </w:pPr>
            <w:r w:rsidRPr="00A11C63">
              <w:rPr>
                <w:rFonts w:eastAsia="Calibri"/>
              </w:rPr>
              <w:t>62</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r>
      <w:tr w:rsidR="00A11C63" w:rsidRPr="00A11C63" w:rsidTr="00A11C63">
        <w:trPr>
          <w:cantSplit/>
          <w:trHeight w:val="283"/>
        </w:trPr>
        <w:tc>
          <w:tcPr>
            <w:tcW w:w="1235" w:type="pct"/>
            <w:shd w:val="clear" w:color="auto" w:fill="auto"/>
            <w:vAlign w:val="center"/>
          </w:tcPr>
          <w:p w:rsidR="00A11C63" w:rsidRPr="00A11C63" w:rsidRDefault="00A11C63" w:rsidP="00A11C63">
            <w:pPr>
              <w:jc w:val="center"/>
              <w:rPr>
                <w:color w:val="000000"/>
                <w:lang w:eastAsia="ru-RU"/>
              </w:rPr>
            </w:pPr>
            <w:r w:rsidRPr="00A11C63">
              <w:rPr>
                <w:color w:val="000000"/>
                <w:lang w:eastAsia="ru-RU"/>
              </w:rPr>
              <w:t>Доля проб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281" w:type="pct"/>
            <w:shd w:val="clear" w:color="auto" w:fill="auto"/>
            <w:vAlign w:val="center"/>
          </w:tcPr>
          <w:p w:rsidR="00A11C63" w:rsidRPr="00A11C63" w:rsidRDefault="00A11C63" w:rsidP="00A11C63">
            <w:pPr>
              <w:jc w:val="center"/>
              <w:rPr>
                <w:rFonts w:eastAsia="Calibri"/>
              </w:rPr>
            </w:pPr>
            <w:r w:rsidRPr="00A11C63">
              <w:rPr>
                <w:rFonts w:eastAsia="Calibri"/>
              </w:rPr>
              <w:t>%</w:t>
            </w:r>
          </w:p>
        </w:tc>
        <w:tc>
          <w:tcPr>
            <w:tcW w:w="290" w:type="pct"/>
            <w:shd w:val="clear" w:color="auto" w:fill="auto"/>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c>
          <w:tcPr>
            <w:tcW w:w="290" w:type="pct"/>
            <w:vAlign w:val="center"/>
          </w:tcPr>
          <w:p w:rsidR="00A11C63" w:rsidRPr="00A11C63" w:rsidRDefault="00A11C63" w:rsidP="00A11C63">
            <w:pPr>
              <w:jc w:val="center"/>
              <w:rPr>
                <w:rFonts w:eastAsia="Calibri"/>
              </w:rPr>
            </w:pPr>
            <w:r w:rsidRPr="00A11C63">
              <w:rPr>
                <w:rFonts w:eastAsia="Calibri"/>
              </w:rPr>
              <w:t>0</w:t>
            </w:r>
          </w:p>
        </w:tc>
      </w:tr>
      <w:tr w:rsidR="00A11C63" w:rsidRPr="00A11C63" w:rsidTr="00A11C63">
        <w:trPr>
          <w:cantSplit/>
          <w:trHeight w:val="283"/>
        </w:trPr>
        <w:tc>
          <w:tcPr>
            <w:tcW w:w="1235" w:type="pct"/>
            <w:shd w:val="clear" w:color="auto" w:fill="auto"/>
            <w:vAlign w:val="center"/>
          </w:tcPr>
          <w:p w:rsidR="00A11C63" w:rsidRPr="00A11C63" w:rsidRDefault="00A11C63" w:rsidP="00A11C63">
            <w:pPr>
              <w:jc w:val="center"/>
              <w:rPr>
                <w:color w:val="000000"/>
                <w:lang w:eastAsia="ru-RU"/>
              </w:rPr>
            </w:pPr>
            <w:r w:rsidRPr="00A11C63">
              <w:rPr>
                <w:color w:val="000000"/>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281" w:type="pct"/>
            <w:shd w:val="clear" w:color="auto" w:fill="auto"/>
            <w:vAlign w:val="center"/>
          </w:tcPr>
          <w:p w:rsidR="00A11C63" w:rsidRPr="00A11C63" w:rsidRDefault="00A11C63" w:rsidP="00A11C63">
            <w:pPr>
              <w:jc w:val="center"/>
              <w:rPr>
                <w:rFonts w:eastAsia="Calibri"/>
              </w:rPr>
            </w:pPr>
            <w:r w:rsidRPr="00A11C63">
              <w:rPr>
                <w:rFonts w:eastAsia="Calibri"/>
              </w:rPr>
              <w:t>%</w:t>
            </w:r>
          </w:p>
        </w:tc>
        <w:tc>
          <w:tcPr>
            <w:tcW w:w="290" w:type="pct"/>
            <w:shd w:val="clear" w:color="auto" w:fill="auto"/>
            <w:vAlign w:val="center"/>
          </w:tcPr>
          <w:p w:rsidR="00A11C63" w:rsidRPr="00A11C63" w:rsidRDefault="00A11C63" w:rsidP="00A11C63">
            <w:pPr>
              <w:jc w:val="center"/>
              <w:rPr>
                <w:rFonts w:eastAsia="Calibri"/>
              </w:rPr>
            </w:pPr>
            <w:r w:rsidRPr="00A11C63">
              <w:rPr>
                <w:rFonts w:eastAsia="Calibri"/>
              </w:rPr>
              <w:t>-</w:t>
            </w:r>
          </w:p>
        </w:tc>
        <w:tc>
          <w:tcPr>
            <w:tcW w:w="290" w:type="pct"/>
            <w:vAlign w:val="center"/>
          </w:tcPr>
          <w:p w:rsidR="00A11C63" w:rsidRPr="00A11C63" w:rsidRDefault="00A11C63" w:rsidP="00A11C63">
            <w:pPr>
              <w:jc w:val="center"/>
              <w:rPr>
                <w:rFonts w:eastAsia="Calibri"/>
              </w:rPr>
            </w:pPr>
            <w:r w:rsidRPr="00A11C63">
              <w:rPr>
                <w:rFonts w:eastAsia="Calibri"/>
              </w:rPr>
              <w:t>-</w:t>
            </w:r>
          </w:p>
        </w:tc>
        <w:tc>
          <w:tcPr>
            <w:tcW w:w="290" w:type="pct"/>
            <w:vAlign w:val="center"/>
          </w:tcPr>
          <w:p w:rsidR="00A11C63" w:rsidRPr="00A11C63" w:rsidRDefault="00A11C63" w:rsidP="00A11C63">
            <w:pPr>
              <w:jc w:val="center"/>
              <w:rPr>
                <w:rFonts w:eastAsia="Calibri"/>
              </w:rPr>
            </w:pPr>
            <w:r w:rsidRPr="00A11C63">
              <w:rPr>
                <w:rFonts w:eastAsia="Calibri"/>
              </w:rPr>
              <w:t>-</w:t>
            </w:r>
          </w:p>
        </w:tc>
        <w:tc>
          <w:tcPr>
            <w:tcW w:w="290" w:type="pct"/>
            <w:vAlign w:val="center"/>
          </w:tcPr>
          <w:p w:rsidR="00A11C63" w:rsidRPr="00A11C63" w:rsidRDefault="00A11C63" w:rsidP="00A11C63">
            <w:pPr>
              <w:jc w:val="center"/>
              <w:rPr>
                <w:rFonts w:eastAsia="Calibri"/>
              </w:rPr>
            </w:pPr>
            <w:r w:rsidRPr="00A11C63">
              <w:rPr>
                <w:rFonts w:eastAsia="Calibri"/>
              </w:rPr>
              <w:t>-</w:t>
            </w:r>
          </w:p>
        </w:tc>
        <w:tc>
          <w:tcPr>
            <w:tcW w:w="290" w:type="pct"/>
            <w:vAlign w:val="center"/>
          </w:tcPr>
          <w:p w:rsidR="00A11C63" w:rsidRPr="00A11C63" w:rsidRDefault="00A11C63" w:rsidP="00A11C63">
            <w:pPr>
              <w:jc w:val="center"/>
              <w:rPr>
                <w:rFonts w:eastAsia="Calibri"/>
              </w:rPr>
            </w:pPr>
            <w:r w:rsidRPr="00A11C63">
              <w:rPr>
                <w:rFonts w:eastAsia="Calibri"/>
              </w:rPr>
              <w:t>-</w:t>
            </w:r>
          </w:p>
        </w:tc>
        <w:tc>
          <w:tcPr>
            <w:tcW w:w="290" w:type="pct"/>
            <w:vAlign w:val="center"/>
          </w:tcPr>
          <w:p w:rsidR="00A11C63" w:rsidRPr="00A11C63" w:rsidRDefault="00A11C63" w:rsidP="00A11C63">
            <w:pPr>
              <w:jc w:val="center"/>
              <w:rPr>
                <w:rFonts w:eastAsia="Calibri"/>
              </w:rPr>
            </w:pPr>
            <w:r w:rsidRPr="00A11C63">
              <w:rPr>
                <w:rFonts w:eastAsia="Calibri"/>
              </w:rPr>
              <w:t>-</w:t>
            </w:r>
          </w:p>
        </w:tc>
        <w:tc>
          <w:tcPr>
            <w:tcW w:w="290" w:type="pct"/>
            <w:vAlign w:val="center"/>
          </w:tcPr>
          <w:p w:rsidR="00A11C63" w:rsidRPr="00A11C63" w:rsidRDefault="00A11C63" w:rsidP="00A11C63">
            <w:pPr>
              <w:jc w:val="center"/>
              <w:rPr>
                <w:rFonts w:eastAsia="Calibri"/>
              </w:rPr>
            </w:pPr>
            <w:r w:rsidRPr="00A11C63">
              <w:rPr>
                <w:rFonts w:eastAsia="Calibri"/>
              </w:rPr>
              <w:t>-</w:t>
            </w:r>
          </w:p>
        </w:tc>
        <w:tc>
          <w:tcPr>
            <w:tcW w:w="290" w:type="pct"/>
            <w:vAlign w:val="center"/>
          </w:tcPr>
          <w:p w:rsidR="00A11C63" w:rsidRPr="00A11C63" w:rsidRDefault="00A11C63" w:rsidP="00A11C63">
            <w:pPr>
              <w:jc w:val="center"/>
              <w:rPr>
                <w:rFonts w:eastAsia="Calibri"/>
              </w:rPr>
            </w:pPr>
            <w:r w:rsidRPr="00A11C63">
              <w:rPr>
                <w:rFonts w:eastAsia="Calibri"/>
              </w:rPr>
              <w:t>-</w:t>
            </w:r>
          </w:p>
        </w:tc>
        <w:tc>
          <w:tcPr>
            <w:tcW w:w="290" w:type="pct"/>
            <w:vAlign w:val="center"/>
          </w:tcPr>
          <w:p w:rsidR="00A11C63" w:rsidRPr="00A11C63" w:rsidRDefault="00A11C63" w:rsidP="00A11C63">
            <w:pPr>
              <w:jc w:val="center"/>
              <w:rPr>
                <w:rFonts w:eastAsia="Calibri"/>
              </w:rPr>
            </w:pPr>
            <w:r w:rsidRPr="00A11C63">
              <w:rPr>
                <w:rFonts w:eastAsia="Calibri"/>
              </w:rPr>
              <w:t>-</w:t>
            </w:r>
          </w:p>
        </w:tc>
        <w:tc>
          <w:tcPr>
            <w:tcW w:w="290" w:type="pct"/>
            <w:vAlign w:val="center"/>
          </w:tcPr>
          <w:p w:rsidR="00A11C63" w:rsidRPr="00A11C63" w:rsidRDefault="00A11C63" w:rsidP="00A11C63">
            <w:pPr>
              <w:jc w:val="center"/>
              <w:rPr>
                <w:rFonts w:eastAsia="Calibri"/>
              </w:rPr>
            </w:pPr>
            <w:r w:rsidRPr="00A11C63">
              <w:rPr>
                <w:rFonts w:eastAsia="Calibri"/>
              </w:rPr>
              <w:t>-</w:t>
            </w:r>
          </w:p>
        </w:tc>
        <w:tc>
          <w:tcPr>
            <w:tcW w:w="290" w:type="pct"/>
            <w:vAlign w:val="center"/>
          </w:tcPr>
          <w:p w:rsidR="00A11C63" w:rsidRPr="00A11C63" w:rsidRDefault="00A11C63" w:rsidP="00A11C63">
            <w:pPr>
              <w:jc w:val="center"/>
              <w:rPr>
                <w:rFonts w:eastAsia="Calibri"/>
              </w:rPr>
            </w:pPr>
            <w:r w:rsidRPr="00A11C63">
              <w:rPr>
                <w:rFonts w:eastAsia="Calibri"/>
              </w:rPr>
              <w:t>-</w:t>
            </w:r>
          </w:p>
        </w:tc>
        <w:tc>
          <w:tcPr>
            <w:tcW w:w="290" w:type="pct"/>
            <w:vAlign w:val="center"/>
          </w:tcPr>
          <w:p w:rsidR="00A11C63" w:rsidRPr="00A11C63" w:rsidRDefault="00A11C63" w:rsidP="00A11C63">
            <w:pPr>
              <w:jc w:val="center"/>
              <w:rPr>
                <w:rFonts w:eastAsia="Calibri"/>
              </w:rPr>
            </w:pPr>
            <w:r w:rsidRPr="00A11C63">
              <w:rPr>
                <w:rFonts w:eastAsia="Calibri"/>
              </w:rPr>
              <w:t>-</w:t>
            </w:r>
          </w:p>
        </w:tc>
      </w:tr>
    </w:tbl>
    <w:p w:rsidR="00A11C63" w:rsidRPr="00A11C63" w:rsidRDefault="00A11C63" w:rsidP="00A11C63">
      <w:pPr>
        <w:spacing w:before="120" w:after="120" w:line="360" w:lineRule="auto"/>
        <w:ind w:firstLine="709"/>
        <w:jc w:val="both"/>
        <w:rPr>
          <w:rFonts w:eastAsia="Calibri"/>
          <w:sz w:val="26"/>
          <w:szCs w:val="26"/>
        </w:rPr>
      </w:pPr>
    </w:p>
    <w:p w:rsidR="00A11C63" w:rsidRPr="00A11C63" w:rsidRDefault="00A11C63" w:rsidP="004C30D2">
      <w:pPr>
        <w:numPr>
          <w:ilvl w:val="2"/>
          <w:numId w:val="5"/>
        </w:numPr>
        <w:spacing w:before="240" w:after="240" w:line="276" w:lineRule="auto"/>
        <w:jc w:val="both"/>
        <w:outlineLvl w:val="1"/>
        <w:rPr>
          <w:b/>
          <w:bCs/>
          <w:kern w:val="28"/>
          <w:sz w:val="26"/>
          <w:szCs w:val="26"/>
          <w:lang w:val="x-none"/>
        </w:rPr>
      </w:pPr>
      <w:bookmarkStart w:id="449" w:name="_Toc428726820"/>
      <w:bookmarkStart w:id="450" w:name="_Toc428783336"/>
      <w:bookmarkStart w:id="451" w:name="_Toc428802058"/>
      <w:bookmarkStart w:id="452" w:name="_Toc432599293"/>
      <w:bookmarkStart w:id="453" w:name="_Toc8913863"/>
      <w:r w:rsidRPr="00A11C63">
        <w:rPr>
          <w:b/>
          <w:bCs/>
          <w:kern w:val="28"/>
          <w:sz w:val="26"/>
          <w:szCs w:val="26"/>
          <w:lang w:val="x-none"/>
        </w:rPr>
        <w:t>Показатели эффективности использования ресурсов при транспортировке сточных вод</w:t>
      </w:r>
      <w:bookmarkEnd w:id="449"/>
      <w:bookmarkEnd w:id="450"/>
      <w:bookmarkEnd w:id="451"/>
      <w:bookmarkEnd w:id="452"/>
      <w:bookmarkEnd w:id="453"/>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В соответствии с п. 13 Приказа Минстроя РФ от 4.04.20214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значения показателей энергетической эффективности систем водоотведения определяются следующим образом:</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удельный расход электрической энергии, потребляемой в технологическом процессе очистки сточных вод (У</w:t>
      </w:r>
      <w:r w:rsidRPr="00A11C63">
        <w:rPr>
          <w:rFonts w:eastAsia="Calibri"/>
          <w:sz w:val="26"/>
          <w:szCs w:val="26"/>
          <w:vertAlign w:val="subscript"/>
        </w:rPr>
        <w:t>рост</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У</w:t>
      </w:r>
      <w:r w:rsidRPr="00A11C63">
        <w:rPr>
          <w:rFonts w:eastAsia="Calibri"/>
          <w:sz w:val="26"/>
          <w:szCs w:val="26"/>
          <w:vertAlign w:val="subscript"/>
        </w:rPr>
        <w:t>рост</w:t>
      </w:r>
      <w:r w:rsidRPr="00A11C63">
        <w:rPr>
          <w:rFonts w:eastAsia="Calibri"/>
          <w:sz w:val="26"/>
          <w:szCs w:val="26"/>
        </w:rPr>
        <w:t>=К</w:t>
      </w:r>
      <w:r w:rsidRPr="00A11C63">
        <w:rPr>
          <w:rFonts w:eastAsia="Calibri"/>
          <w:sz w:val="26"/>
          <w:szCs w:val="26"/>
          <w:vertAlign w:val="subscript"/>
        </w:rPr>
        <w:t>э</w:t>
      </w:r>
      <w:r w:rsidRPr="00A11C63">
        <w:rPr>
          <w:rFonts w:eastAsia="Calibri"/>
          <w:sz w:val="26"/>
          <w:szCs w:val="26"/>
        </w:rPr>
        <w:t>/V</w:t>
      </w:r>
      <w:r w:rsidRPr="00A11C63">
        <w:rPr>
          <w:rFonts w:eastAsia="Calibri"/>
          <w:sz w:val="26"/>
          <w:szCs w:val="26"/>
          <w:vertAlign w:val="subscript"/>
        </w:rPr>
        <w:t>общ</w:t>
      </w:r>
      <w:r w:rsidRPr="00A11C63">
        <w:rPr>
          <w:rFonts w:eastAsia="Calibri"/>
          <w:sz w:val="26"/>
          <w:szCs w:val="26"/>
        </w:rPr>
        <w:t>, где: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К</w:t>
      </w:r>
      <w:r w:rsidRPr="00A11C63">
        <w:rPr>
          <w:rFonts w:eastAsia="Calibri"/>
          <w:sz w:val="26"/>
          <w:szCs w:val="26"/>
          <w:vertAlign w:val="subscript"/>
        </w:rPr>
        <w:t>э</w:t>
      </w:r>
      <w:r w:rsidRPr="00A11C63">
        <w:rPr>
          <w:rFonts w:eastAsia="Calibri"/>
          <w:sz w:val="26"/>
          <w:szCs w:val="26"/>
        </w:rPr>
        <w:t xml:space="preserve"> – общее количество электрической энергии, потребляемой в соответствующем технологическом процессе;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lastRenderedPageBreak/>
        <w:t>V</w:t>
      </w:r>
      <w:r w:rsidRPr="00A11C63">
        <w:rPr>
          <w:rFonts w:eastAsia="Calibri"/>
          <w:sz w:val="26"/>
          <w:szCs w:val="26"/>
          <w:vertAlign w:val="subscript"/>
        </w:rPr>
        <w:t>общ</w:t>
      </w:r>
      <w:r w:rsidRPr="00A11C63">
        <w:rPr>
          <w:rFonts w:eastAsia="Calibri"/>
          <w:sz w:val="26"/>
          <w:szCs w:val="26"/>
        </w:rPr>
        <w:t xml:space="preserve"> – общий объем сточных вод, подвергающихся очистке.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w:t>
      </w:r>
      <w:r w:rsidRPr="00A11C63">
        <w:rPr>
          <w:rFonts w:eastAsia="Calibri"/>
          <w:sz w:val="26"/>
          <w:szCs w:val="26"/>
          <w:vertAlign w:val="superscript"/>
        </w:rPr>
        <w:t>3</w:t>
      </w:r>
      <w:r w:rsidRPr="00A11C63">
        <w:rPr>
          <w:rFonts w:eastAsia="Calibri"/>
          <w:sz w:val="26"/>
          <w:szCs w:val="26"/>
        </w:rPr>
        <w:t>) (У</w:t>
      </w:r>
      <w:r w:rsidRPr="00A11C63">
        <w:rPr>
          <w:rFonts w:eastAsia="Calibri"/>
          <w:sz w:val="26"/>
          <w:szCs w:val="26"/>
          <w:vertAlign w:val="subscript"/>
        </w:rPr>
        <w:t>р тр осв</w:t>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У</w:t>
      </w:r>
      <w:r w:rsidRPr="00A11C63">
        <w:rPr>
          <w:rFonts w:eastAsia="Calibri"/>
          <w:sz w:val="26"/>
          <w:szCs w:val="26"/>
          <w:vertAlign w:val="subscript"/>
        </w:rPr>
        <w:t>р тр осв</w:t>
      </w:r>
      <w:r w:rsidRPr="00A11C63">
        <w:rPr>
          <w:rFonts w:eastAsia="Calibri"/>
          <w:sz w:val="26"/>
          <w:szCs w:val="26"/>
        </w:rPr>
        <w:t xml:space="preserve"> = К</w:t>
      </w:r>
      <w:r w:rsidRPr="00A11C63">
        <w:rPr>
          <w:rFonts w:eastAsia="Calibri"/>
          <w:sz w:val="26"/>
          <w:szCs w:val="26"/>
          <w:vertAlign w:val="subscript"/>
        </w:rPr>
        <w:t>э</w:t>
      </w:r>
      <w:r w:rsidRPr="00A11C63">
        <w:rPr>
          <w:rFonts w:eastAsia="Calibri"/>
          <w:sz w:val="26"/>
          <w:szCs w:val="26"/>
        </w:rPr>
        <w:t>/V</w:t>
      </w:r>
      <w:r w:rsidRPr="00A11C63">
        <w:rPr>
          <w:rFonts w:eastAsia="Calibri"/>
          <w:sz w:val="26"/>
          <w:szCs w:val="26"/>
          <w:vertAlign w:val="subscript"/>
        </w:rPr>
        <w:t>общ тр осв</w:t>
      </w:r>
      <w:r w:rsidRPr="00A11C63">
        <w:rPr>
          <w:rFonts w:eastAsia="Calibri"/>
          <w:sz w:val="26"/>
          <w:szCs w:val="26"/>
        </w:rPr>
        <w:t xml:space="preserve">, где </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V</w:t>
      </w:r>
      <w:r w:rsidRPr="00A11C63">
        <w:rPr>
          <w:rFonts w:eastAsia="Calibri"/>
          <w:sz w:val="26"/>
          <w:szCs w:val="26"/>
          <w:vertAlign w:val="subscript"/>
        </w:rPr>
        <w:t>общ тр осв</w:t>
      </w:r>
      <w:r w:rsidRPr="00A11C63">
        <w:rPr>
          <w:rFonts w:eastAsia="Calibri"/>
          <w:sz w:val="26"/>
          <w:szCs w:val="26"/>
        </w:rPr>
        <w:t xml:space="preserve"> – общий объем транспортируемых сточных вод.</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При прогнозном расчете вышеуказанных показателей эффективности водоотведения учитывались мероприятия, предлагаемых к реализации схемой водоотведения и влияющие на расход электрической энергии на транспортировку и очистку сточных вод, указанные в разделах 2.4.2-2.4.3.</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Результаты расчета сведены в таблицу </w:t>
      </w:r>
      <w:r w:rsidRPr="00A11C63">
        <w:rPr>
          <w:rFonts w:eastAsia="Calibri"/>
          <w:sz w:val="26"/>
          <w:szCs w:val="26"/>
        </w:rPr>
        <w:fldChar w:fldCharType="begin"/>
      </w:r>
      <w:r w:rsidRPr="00A11C63">
        <w:rPr>
          <w:rFonts w:eastAsia="Calibri"/>
          <w:sz w:val="26"/>
          <w:szCs w:val="26"/>
        </w:rPr>
        <w:instrText xml:space="preserve"> REF Показатель_эффективности_ВО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64</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водоотведения, соответствие прогнозного расхода сточных вод от потребителей фактическому на каждый год, соответствие прироста численности населения данным Генерального плана и др., и требуют ежегодного перерасчета перед подачей в региональную службу по тарифам.</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t xml:space="preserve">Таблица </w:t>
      </w:r>
      <w:bookmarkStart w:id="454" w:name="Показатель_эффективности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64</w:t>
      </w:r>
      <w:r w:rsidRPr="00A11C63">
        <w:rPr>
          <w:rFonts w:eastAsia="Calibri"/>
          <w:b/>
          <w:bCs/>
          <w:sz w:val="24"/>
          <w:szCs w:val="24"/>
        </w:rPr>
        <w:fldChar w:fldCharType="end"/>
      </w:r>
      <w:bookmarkEnd w:id="454"/>
      <w:r w:rsidRPr="00A11C63">
        <w:rPr>
          <w:rFonts w:eastAsia="Calibri"/>
          <w:b/>
          <w:bCs/>
          <w:sz w:val="24"/>
          <w:szCs w:val="24"/>
        </w:rPr>
        <w:t>. Изменение значения показателя эффективности использования ресурсов при транспортировке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627"/>
        <w:gridCol w:w="619"/>
        <w:gridCol w:w="611"/>
        <w:gridCol w:w="611"/>
        <w:gridCol w:w="611"/>
        <w:gridCol w:w="611"/>
        <w:gridCol w:w="611"/>
        <w:gridCol w:w="611"/>
        <w:gridCol w:w="611"/>
        <w:gridCol w:w="611"/>
        <w:gridCol w:w="611"/>
        <w:gridCol w:w="611"/>
        <w:gridCol w:w="617"/>
      </w:tblGrid>
      <w:tr w:rsidR="00A11C63" w:rsidRPr="00A11C63" w:rsidTr="00A11C63">
        <w:trPr>
          <w:trHeight w:val="283"/>
        </w:trPr>
        <w:tc>
          <w:tcPr>
            <w:tcW w:w="955" w:type="pct"/>
            <w:shd w:val="clear" w:color="auto" w:fill="auto"/>
            <w:vAlign w:val="center"/>
            <w:hideMark/>
          </w:tcPr>
          <w:p w:rsidR="00A11C63" w:rsidRPr="00A11C63" w:rsidRDefault="00A11C63" w:rsidP="00A11C63">
            <w:pPr>
              <w:ind w:left="-57" w:right="-57"/>
              <w:jc w:val="center"/>
              <w:rPr>
                <w:rFonts w:eastAsia="Calibri"/>
                <w:b/>
                <w:bCs/>
              </w:rPr>
            </w:pPr>
            <w:r w:rsidRPr="00A11C63">
              <w:rPr>
                <w:rFonts w:eastAsia="Calibri"/>
                <w:b/>
                <w:bCs/>
              </w:rPr>
              <w:t>Показатель</w:t>
            </w:r>
          </w:p>
        </w:tc>
        <w:tc>
          <w:tcPr>
            <w:tcW w:w="318" w:type="pct"/>
            <w:shd w:val="clear" w:color="auto" w:fill="auto"/>
            <w:vAlign w:val="center"/>
            <w:hideMark/>
          </w:tcPr>
          <w:p w:rsidR="00A11C63" w:rsidRPr="00A11C63" w:rsidRDefault="00A11C63" w:rsidP="00A11C63">
            <w:pPr>
              <w:ind w:left="-57" w:right="-57"/>
              <w:jc w:val="center"/>
              <w:rPr>
                <w:rFonts w:eastAsia="Calibri"/>
                <w:b/>
                <w:bCs/>
              </w:rPr>
            </w:pPr>
            <w:r w:rsidRPr="00A11C63">
              <w:rPr>
                <w:rFonts w:eastAsia="Calibri"/>
                <w:b/>
                <w:bCs/>
              </w:rPr>
              <w:t>Ед. изм.</w:t>
            </w:r>
          </w:p>
        </w:tc>
        <w:tc>
          <w:tcPr>
            <w:tcW w:w="314" w:type="pct"/>
            <w:shd w:val="clear" w:color="auto" w:fill="auto"/>
            <w:vAlign w:val="center"/>
            <w:hideMark/>
          </w:tcPr>
          <w:p w:rsidR="00A11C63" w:rsidRPr="00A11C63" w:rsidRDefault="00A11C63" w:rsidP="00A11C63">
            <w:pPr>
              <w:ind w:left="-57" w:right="-57"/>
              <w:jc w:val="center"/>
              <w:rPr>
                <w:rFonts w:eastAsia="Calibri"/>
                <w:b/>
                <w:bCs/>
              </w:rPr>
            </w:pPr>
            <w:r w:rsidRPr="00A11C63">
              <w:rPr>
                <w:rFonts w:eastAsia="Calibri"/>
                <w:b/>
                <w:bCs/>
              </w:rPr>
              <w:t>2017</w:t>
            </w:r>
          </w:p>
        </w:tc>
        <w:tc>
          <w:tcPr>
            <w:tcW w:w="310" w:type="pct"/>
            <w:vAlign w:val="center"/>
          </w:tcPr>
          <w:p w:rsidR="00A11C63" w:rsidRPr="00A11C63" w:rsidRDefault="00A11C63" w:rsidP="00A11C63">
            <w:pPr>
              <w:ind w:left="-57" w:right="-57"/>
              <w:jc w:val="center"/>
              <w:rPr>
                <w:rFonts w:eastAsia="Calibri"/>
                <w:b/>
                <w:bCs/>
              </w:rPr>
            </w:pPr>
            <w:r w:rsidRPr="00A11C63">
              <w:rPr>
                <w:rFonts w:eastAsia="Calibri"/>
                <w:b/>
                <w:bCs/>
              </w:rPr>
              <w:t>2018</w:t>
            </w:r>
          </w:p>
        </w:tc>
        <w:tc>
          <w:tcPr>
            <w:tcW w:w="310" w:type="pct"/>
            <w:vAlign w:val="center"/>
          </w:tcPr>
          <w:p w:rsidR="00A11C63" w:rsidRPr="00A11C63" w:rsidRDefault="00A11C63" w:rsidP="00A11C63">
            <w:pPr>
              <w:ind w:left="-57" w:right="-57"/>
              <w:jc w:val="center"/>
              <w:rPr>
                <w:rFonts w:eastAsia="Calibri"/>
                <w:b/>
                <w:bCs/>
              </w:rPr>
            </w:pPr>
            <w:r w:rsidRPr="00A11C63">
              <w:rPr>
                <w:rFonts w:eastAsia="Calibri"/>
                <w:b/>
                <w:bCs/>
              </w:rPr>
              <w:t>2019</w:t>
            </w:r>
          </w:p>
        </w:tc>
        <w:tc>
          <w:tcPr>
            <w:tcW w:w="310" w:type="pct"/>
            <w:vAlign w:val="center"/>
          </w:tcPr>
          <w:p w:rsidR="00A11C63" w:rsidRPr="00A11C63" w:rsidRDefault="00A11C63" w:rsidP="00A11C63">
            <w:pPr>
              <w:ind w:left="-57" w:right="-57"/>
              <w:jc w:val="center"/>
              <w:rPr>
                <w:rFonts w:eastAsia="Calibri"/>
                <w:b/>
                <w:bCs/>
              </w:rPr>
            </w:pPr>
            <w:r w:rsidRPr="00A11C63">
              <w:rPr>
                <w:rFonts w:eastAsia="Calibri"/>
                <w:b/>
                <w:bCs/>
              </w:rPr>
              <w:t>2020</w:t>
            </w:r>
          </w:p>
        </w:tc>
        <w:tc>
          <w:tcPr>
            <w:tcW w:w="310" w:type="pct"/>
            <w:vAlign w:val="center"/>
          </w:tcPr>
          <w:p w:rsidR="00A11C63" w:rsidRPr="00A11C63" w:rsidRDefault="00A11C63" w:rsidP="00A11C63">
            <w:pPr>
              <w:ind w:left="-57" w:right="-57"/>
              <w:jc w:val="center"/>
              <w:rPr>
                <w:rFonts w:eastAsia="Calibri"/>
                <w:b/>
                <w:bCs/>
              </w:rPr>
            </w:pPr>
            <w:r w:rsidRPr="00A11C63">
              <w:rPr>
                <w:rFonts w:eastAsia="Calibri"/>
                <w:b/>
                <w:bCs/>
              </w:rPr>
              <w:t>2021</w:t>
            </w:r>
          </w:p>
        </w:tc>
        <w:tc>
          <w:tcPr>
            <w:tcW w:w="310" w:type="pct"/>
            <w:vAlign w:val="center"/>
          </w:tcPr>
          <w:p w:rsidR="00A11C63" w:rsidRPr="00A11C63" w:rsidRDefault="00A11C63" w:rsidP="00A11C63">
            <w:pPr>
              <w:ind w:left="-57" w:right="-57"/>
              <w:jc w:val="center"/>
              <w:rPr>
                <w:rFonts w:eastAsia="Calibri"/>
                <w:b/>
                <w:bCs/>
              </w:rPr>
            </w:pPr>
            <w:r w:rsidRPr="00A11C63">
              <w:rPr>
                <w:rFonts w:eastAsia="Calibri"/>
                <w:b/>
                <w:bCs/>
              </w:rPr>
              <w:t>2022</w:t>
            </w:r>
          </w:p>
        </w:tc>
        <w:tc>
          <w:tcPr>
            <w:tcW w:w="310" w:type="pct"/>
            <w:vAlign w:val="center"/>
          </w:tcPr>
          <w:p w:rsidR="00A11C63" w:rsidRPr="00A11C63" w:rsidRDefault="00A11C63" w:rsidP="00A11C63">
            <w:pPr>
              <w:ind w:left="-57" w:right="-57"/>
              <w:jc w:val="center"/>
              <w:rPr>
                <w:rFonts w:eastAsia="Calibri"/>
                <w:b/>
                <w:bCs/>
              </w:rPr>
            </w:pPr>
            <w:r w:rsidRPr="00A11C63">
              <w:rPr>
                <w:rFonts w:eastAsia="Calibri"/>
                <w:b/>
                <w:bCs/>
              </w:rPr>
              <w:t>2023</w:t>
            </w:r>
          </w:p>
        </w:tc>
        <w:tc>
          <w:tcPr>
            <w:tcW w:w="310" w:type="pct"/>
            <w:vAlign w:val="center"/>
          </w:tcPr>
          <w:p w:rsidR="00A11C63" w:rsidRPr="00A11C63" w:rsidRDefault="00A11C63" w:rsidP="00A11C63">
            <w:pPr>
              <w:ind w:left="-57" w:right="-57"/>
              <w:jc w:val="center"/>
              <w:rPr>
                <w:rFonts w:eastAsia="Calibri"/>
                <w:b/>
                <w:bCs/>
              </w:rPr>
            </w:pPr>
            <w:r w:rsidRPr="00A11C63">
              <w:rPr>
                <w:rFonts w:eastAsia="Calibri"/>
                <w:b/>
                <w:bCs/>
              </w:rPr>
              <w:t>2024</w:t>
            </w:r>
          </w:p>
        </w:tc>
        <w:tc>
          <w:tcPr>
            <w:tcW w:w="310" w:type="pct"/>
            <w:vAlign w:val="center"/>
          </w:tcPr>
          <w:p w:rsidR="00A11C63" w:rsidRPr="00A11C63" w:rsidRDefault="00A11C63" w:rsidP="00A11C63">
            <w:pPr>
              <w:ind w:left="-57" w:right="-57"/>
              <w:jc w:val="center"/>
              <w:rPr>
                <w:rFonts w:eastAsia="Calibri"/>
                <w:b/>
                <w:bCs/>
              </w:rPr>
            </w:pPr>
            <w:r w:rsidRPr="00A11C63">
              <w:rPr>
                <w:rFonts w:eastAsia="Calibri"/>
                <w:b/>
                <w:bCs/>
              </w:rPr>
              <w:t>2025</w:t>
            </w:r>
          </w:p>
        </w:tc>
        <w:tc>
          <w:tcPr>
            <w:tcW w:w="310" w:type="pct"/>
            <w:vAlign w:val="center"/>
          </w:tcPr>
          <w:p w:rsidR="00A11C63" w:rsidRPr="00A11C63" w:rsidRDefault="00A11C63" w:rsidP="00A11C63">
            <w:pPr>
              <w:ind w:left="-57" w:right="-57"/>
              <w:jc w:val="center"/>
              <w:rPr>
                <w:rFonts w:eastAsia="Calibri"/>
                <w:b/>
                <w:bCs/>
              </w:rPr>
            </w:pPr>
            <w:r w:rsidRPr="00A11C63">
              <w:rPr>
                <w:rFonts w:eastAsia="Calibri"/>
                <w:b/>
                <w:bCs/>
              </w:rPr>
              <w:t>2026</w:t>
            </w:r>
          </w:p>
        </w:tc>
        <w:tc>
          <w:tcPr>
            <w:tcW w:w="310" w:type="pct"/>
            <w:vAlign w:val="center"/>
          </w:tcPr>
          <w:p w:rsidR="00A11C63" w:rsidRPr="00A11C63" w:rsidRDefault="00A11C63" w:rsidP="00A11C63">
            <w:pPr>
              <w:ind w:left="-57" w:right="-57"/>
              <w:jc w:val="center"/>
              <w:rPr>
                <w:rFonts w:eastAsia="Calibri"/>
                <w:b/>
                <w:bCs/>
              </w:rPr>
            </w:pPr>
            <w:r w:rsidRPr="00A11C63">
              <w:rPr>
                <w:rFonts w:eastAsia="Calibri"/>
                <w:b/>
                <w:bCs/>
              </w:rPr>
              <w:t>2027</w:t>
            </w:r>
          </w:p>
        </w:tc>
        <w:tc>
          <w:tcPr>
            <w:tcW w:w="313" w:type="pct"/>
            <w:vAlign w:val="center"/>
          </w:tcPr>
          <w:p w:rsidR="00A11C63" w:rsidRPr="00A11C63" w:rsidRDefault="00A11C63" w:rsidP="00A11C63">
            <w:pPr>
              <w:ind w:left="-57" w:right="-57"/>
              <w:jc w:val="center"/>
              <w:rPr>
                <w:rFonts w:eastAsia="Calibri"/>
                <w:b/>
                <w:bCs/>
              </w:rPr>
            </w:pPr>
            <w:r w:rsidRPr="00A11C63">
              <w:rPr>
                <w:rFonts w:eastAsia="Calibri"/>
                <w:b/>
                <w:bCs/>
              </w:rPr>
              <w:t>2028</w:t>
            </w:r>
          </w:p>
        </w:tc>
      </w:tr>
      <w:tr w:rsidR="00A11C63" w:rsidRPr="00A11C63" w:rsidTr="00A11C63">
        <w:trPr>
          <w:trHeight w:val="283"/>
        </w:trPr>
        <w:tc>
          <w:tcPr>
            <w:tcW w:w="955" w:type="pct"/>
            <w:shd w:val="clear" w:color="auto" w:fill="auto"/>
            <w:vAlign w:val="center"/>
            <w:hideMark/>
          </w:tcPr>
          <w:p w:rsidR="00A11C63" w:rsidRPr="00A11C63" w:rsidRDefault="00A11C63" w:rsidP="00A11C63">
            <w:pPr>
              <w:suppressAutoHyphens/>
              <w:ind w:left="-57" w:right="-57"/>
              <w:rPr>
                <w:color w:val="000000"/>
                <w:lang w:eastAsia="ru-RU"/>
              </w:rPr>
            </w:pPr>
            <w:r w:rsidRPr="00A11C63">
              <w:rPr>
                <w:color w:val="000000"/>
                <w:lang w:eastAsia="ru-RU"/>
              </w:rPr>
              <w:t>Удельный расход электрической энергии, потребляемой в технологическом процессе очистки сточных вод</w:t>
            </w:r>
          </w:p>
        </w:tc>
        <w:tc>
          <w:tcPr>
            <w:tcW w:w="318" w:type="pct"/>
            <w:shd w:val="clear" w:color="auto" w:fill="auto"/>
            <w:vAlign w:val="center"/>
            <w:hideMark/>
          </w:tcPr>
          <w:p w:rsidR="00A11C63" w:rsidRPr="00A11C63" w:rsidRDefault="00A11C63" w:rsidP="00A11C63">
            <w:pPr>
              <w:ind w:left="-57" w:right="-57"/>
              <w:jc w:val="center"/>
              <w:rPr>
                <w:rFonts w:eastAsia="Calibri"/>
              </w:rPr>
            </w:pPr>
            <w:r w:rsidRPr="00A11C63">
              <w:rPr>
                <w:color w:val="000000"/>
                <w:lang w:eastAsia="ru-RU"/>
              </w:rPr>
              <w:t>кВтч/м</w:t>
            </w:r>
            <w:r w:rsidRPr="00A11C63">
              <w:rPr>
                <w:color w:val="000000"/>
                <w:vertAlign w:val="superscript"/>
                <w:lang w:eastAsia="ru-RU"/>
              </w:rPr>
              <w:t>3</w:t>
            </w:r>
          </w:p>
        </w:tc>
        <w:tc>
          <w:tcPr>
            <w:tcW w:w="314" w:type="pct"/>
            <w:shd w:val="clear" w:color="auto" w:fill="auto"/>
            <w:vAlign w:val="center"/>
          </w:tcPr>
          <w:p w:rsidR="00A11C63" w:rsidRPr="00A11C63" w:rsidRDefault="00A11C63" w:rsidP="00A11C63">
            <w:pPr>
              <w:ind w:left="-57" w:right="-57"/>
              <w:jc w:val="center"/>
              <w:rPr>
                <w:rFonts w:eastAsia="Calibri"/>
                <w:color w:val="000000"/>
              </w:rPr>
            </w:pPr>
            <w:r w:rsidRPr="00A11C63">
              <w:rPr>
                <w:rFonts w:eastAsia="Calibri"/>
                <w:color w:val="000000"/>
              </w:rPr>
              <w:t>0,580</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0,390</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0,390</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0,398</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0,406</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0,463</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0,471</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0,479</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0,487</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0,494</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0,502</w:t>
            </w:r>
          </w:p>
        </w:tc>
        <w:tc>
          <w:tcPr>
            <w:tcW w:w="313"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0,510</w:t>
            </w:r>
          </w:p>
        </w:tc>
      </w:tr>
      <w:tr w:rsidR="00A11C63" w:rsidRPr="00A11C63" w:rsidTr="00A11C63">
        <w:trPr>
          <w:trHeight w:val="283"/>
        </w:trPr>
        <w:tc>
          <w:tcPr>
            <w:tcW w:w="955" w:type="pct"/>
            <w:shd w:val="clear" w:color="auto" w:fill="auto"/>
            <w:vAlign w:val="center"/>
          </w:tcPr>
          <w:p w:rsidR="00A11C63" w:rsidRPr="00A11C63" w:rsidRDefault="00A11C63" w:rsidP="00A11C63">
            <w:pPr>
              <w:suppressAutoHyphens/>
              <w:ind w:left="-57" w:right="-57"/>
              <w:rPr>
                <w:color w:val="000000"/>
                <w:lang w:eastAsia="ru-RU"/>
              </w:rPr>
            </w:pPr>
            <w:r w:rsidRPr="00A11C63">
              <w:rPr>
                <w:color w:val="000000"/>
                <w:lang w:eastAsia="ru-RU"/>
              </w:rPr>
              <w:t>Удельный расход электрической энергии, потребляемой в технологическом процессе транспортировки сточных вод</w:t>
            </w:r>
          </w:p>
        </w:tc>
        <w:tc>
          <w:tcPr>
            <w:tcW w:w="318" w:type="pct"/>
            <w:shd w:val="clear" w:color="auto" w:fill="auto"/>
            <w:vAlign w:val="center"/>
          </w:tcPr>
          <w:p w:rsidR="00A11C63" w:rsidRPr="00A11C63" w:rsidRDefault="00A11C63" w:rsidP="00A11C63">
            <w:pPr>
              <w:ind w:left="-57" w:right="-57"/>
              <w:jc w:val="center"/>
              <w:rPr>
                <w:rFonts w:eastAsia="Calibri"/>
              </w:rPr>
            </w:pPr>
            <w:r w:rsidRPr="00A11C63">
              <w:rPr>
                <w:color w:val="000000"/>
                <w:lang w:eastAsia="ru-RU"/>
              </w:rPr>
              <w:t>кВтч/м</w:t>
            </w:r>
            <w:r w:rsidRPr="00A11C63">
              <w:rPr>
                <w:color w:val="000000"/>
                <w:vertAlign w:val="superscript"/>
                <w:lang w:eastAsia="ru-RU"/>
              </w:rPr>
              <w:t>3</w:t>
            </w:r>
          </w:p>
        </w:tc>
        <w:tc>
          <w:tcPr>
            <w:tcW w:w="314" w:type="pct"/>
            <w:shd w:val="clear" w:color="auto" w:fill="auto"/>
            <w:vAlign w:val="center"/>
          </w:tcPr>
          <w:p w:rsidR="00A11C63" w:rsidRPr="00A11C63" w:rsidRDefault="00A11C63" w:rsidP="00A11C63">
            <w:pPr>
              <w:ind w:left="-57" w:right="-57"/>
              <w:jc w:val="center"/>
              <w:rPr>
                <w:rFonts w:eastAsia="Calibri"/>
                <w:color w:val="000000"/>
              </w:rPr>
            </w:pPr>
            <w:r w:rsidRPr="00A11C63">
              <w:rPr>
                <w:rFonts w:eastAsia="Calibri"/>
                <w:color w:val="000000"/>
              </w:rPr>
              <w:t>0,250</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0,220</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0,220</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0,223</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0,227</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0,230</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0,233</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0,237</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0,240</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0,243</w:t>
            </w:r>
          </w:p>
        </w:tc>
        <w:tc>
          <w:tcPr>
            <w:tcW w:w="310"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0,247</w:t>
            </w:r>
          </w:p>
        </w:tc>
        <w:tc>
          <w:tcPr>
            <w:tcW w:w="313" w:type="pct"/>
            <w:vAlign w:val="center"/>
          </w:tcPr>
          <w:p w:rsidR="00A11C63" w:rsidRPr="00A11C63" w:rsidRDefault="00A11C63" w:rsidP="00A11C63">
            <w:pPr>
              <w:ind w:left="-57" w:right="-57"/>
              <w:jc w:val="center"/>
              <w:rPr>
                <w:rFonts w:eastAsia="Calibri"/>
                <w:color w:val="000000"/>
              </w:rPr>
            </w:pPr>
            <w:r w:rsidRPr="00A11C63">
              <w:rPr>
                <w:rFonts w:eastAsia="Calibri"/>
                <w:color w:val="000000"/>
              </w:rPr>
              <w:t>0,251</w:t>
            </w:r>
          </w:p>
        </w:tc>
      </w:tr>
      <w:tr w:rsidR="00A11C63" w:rsidRPr="00A11C63" w:rsidTr="00A11C63">
        <w:trPr>
          <w:trHeight w:val="283"/>
        </w:trPr>
        <w:tc>
          <w:tcPr>
            <w:tcW w:w="955" w:type="pct"/>
            <w:shd w:val="clear" w:color="auto" w:fill="auto"/>
            <w:vAlign w:val="center"/>
          </w:tcPr>
          <w:p w:rsidR="00A11C63" w:rsidRPr="00A11C63" w:rsidRDefault="00A11C63" w:rsidP="00A11C63">
            <w:pPr>
              <w:suppressAutoHyphens/>
              <w:ind w:left="-57" w:right="-57"/>
              <w:rPr>
                <w:color w:val="000000"/>
                <w:lang w:eastAsia="ru-RU"/>
              </w:rPr>
            </w:pPr>
            <w:r w:rsidRPr="00A11C63">
              <w:rPr>
                <w:color w:val="000000"/>
                <w:lang w:eastAsia="ru-RU"/>
              </w:rPr>
              <w:t xml:space="preserve">Удельный расход электрической энергии, </w:t>
            </w:r>
            <w:r w:rsidRPr="00A11C63">
              <w:rPr>
                <w:color w:val="000000"/>
                <w:lang w:eastAsia="ru-RU"/>
              </w:rPr>
              <w:lastRenderedPageBreak/>
              <w:t>потребляемой в технологическом процессе очистки и транспортировки сточных вод</w:t>
            </w:r>
          </w:p>
        </w:tc>
        <w:tc>
          <w:tcPr>
            <w:tcW w:w="318" w:type="pct"/>
            <w:shd w:val="clear" w:color="auto" w:fill="auto"/>
            <w:vAlign w:val="center"/>
          </w:tcPr>
          <w:p w:rsidR="00A11C63" w:rsidRPr="00A11C63" w:rsidRDefault="00A11C63" w:rsidP="00A11C63">
            <w:pPr>
              <w:ind w:left="-57" w:right="-57"/>
              <w:jc w:val="center"/>
              <w:rPr>
                <w:color w:val="000000"/>
                <w:lang w:eastAsia="ru-RU"/>
              </w:rPr>
            </w:pPr>
            <w:r w:rsidRPr="00A11C63">
              <w:rPr>
                <w:color w:val="000000"/>
                <w:lang w:eastAsia="ru-RU"/>
              </w:rPr>
              <w:lastRenderedPageBreak/>
              <w:t>кВтч/м</w:t>
            </w:r>
            <w:r w:rsidRPr="00A11C63">
              <w:rPr>
                <w:color w:val="000000"/>
                <w:vertAlign w:val="superscript"/>
                <w:lang w:eastAsia="ru-RU"/>
              </w:rPr>
              <w:t>3</w:t>
            </w:r>
          </w:p>
        </w:tc>
        <w:tc>
          <w:tcPr>
            <w:tcW w:w="314" w:type="pct"/>
            <w:shd w:val="clear" w:color="auto" w:fill="auto"/>
            <w:vAlign w:val="center"/>
          </w:tcPr>
          <w:p w:rsidR="00A11C63" w:rsidRPr="00A11C63" w:rsidRDefault="00A11C63" w:rsidP="00A11C63">
            <w:pPr>
              <w:ind w:left="-57" w:right="-57"/>
              <w:jc w:val="center"/>
              <w:rPr>
                <w:rFonts w:eastAsia="Calibri"/>
              </w:rPr>
            </w:pPr>
            <w:r w:rsidRPr="00A11C63">
              <w:rPr>
                <w:rFonts w:eastAsia="Calibri"/>
                <w:color w:val="000000"/>
              </w:rPr>
              <w:t>0,645</w:t>
            </w:r>
          </w:p>
        </w:tc>
        <w:tc>
          <w:tcPr>
            <w:tcW w:w="310" w:type="pct"/>
            <w:vAlign w:val="center"/>
          </w:tcPr>
          <w:p w:rsidR="00A11C63" w:rsidRPr="00A11C63" w:rsidRDefault="00A11C63" w:rsidP="00A11C63">
            <w:pPr>
              <w:ind w:left="-57" w:right="-57"/>
              <w:jc w:val="center"/>
              <w:rPr>
                <w:rFonts w:eastAsia="Calibri"/>
              </w:rPr>
            </w:pPr>
            <w:r w:rsidRPr="00A11C63">
              <w:rPr>
                <w:rFonts w:eastAsia="Calibri"/>
                <w:color w:val="000000"/>
              </w:rPr>
              <w:t>0,612</w:t>
            </w:r>
          </w:p>
        </w:tc>
        <w:tc>
          <w:tcPr>
            <w:tcW w:w="310" w:type="pct"/>
            <w:vAlign w:val="center"/>
          </w:tcPr>
          <w:p w:rsidR="00A11C63" w:rsidRPr="00A11C63" w:rsidRDefault="00A11C63" w:rsidP="00A11C63">
            <w:pPr>
              <w:ind w:left="-57" w:right="-57"/>
              <w:jc w:val="center"/>
              <w:rPr>
                <w:rFonts w:eastAsia="Calibri"/>
              </w:rPr>
            </w:pPr>
            <w:r w:rsidRPr="00A11C63">
              <w:rPr>
                <w:rFonts w:eastAsia="Calibri"/>
                <w:color w:val="000000"/>
              </w:rPr>
              <w:t>0,612</w:t>
            </w:r>
          </w:p>
        </w:tc>
        <w:tc>
          <w:tcPr>
            <w:tcW w:w="310" w:type="pct"/>
            <w:vAlign w:val="center"/>
          </w:tcPr>
          <w:p w:rsidR="00A11C63" w:rsidRPr="00A11C63" w:rsidRDefault="00A11C63" w:rsidP="00A11C63">
            <w:pPr>
              <w:ind w:left="-57" w:right="-57"/>
              <w:jc w:val="center"/>
              <w:rPr>
                <w:rFonts w:eastAsia="Calibri"/>
              </w:rPr>
            </w:pPr>
            <w:r w:rsidRPr="00A11C63">
              <w:rPr>
                <w:rFonts w:eastAsia="Calibri"/>
                <w:color w:val="000000"/>
              </w:rPr>
              <w:t>0,632</w:t>
            </w:r>
          </w:p>
        </w:tc>
        <w:tc>
          <w:tcPr>
            <w:tcW w:w="310" w:type="pct"/>
            <w:vAlign w:val="center"/>
          </w:tcPr>
          <w:p w:rsidR="00A11C63" w:rsidRPr="00A11C63" w:rsidRDefault="00A11C63" w:rsidP="00A11C63">
            <w:pPr>
              <w:ind w:left="-57" w:right="-57"/>
              <w:jc w:val="center"/>
              <w:rPr>
                <w:rFonts w:eastAsia="Calibri"/>
              </w:rPr>
            </w:pPr>
            <w:r w:rsidRPr="00A11C63">
              <w:rPr>
                <w:rFonts w:eastAsia="Calibri"/>
                <w:color w:val="000000"/>
              </w:rPr>
              <w:t>0,651</w:t>
            </w:r>
          </w:p>
        </w:tc>
        <w:tc>
          <w:tcPr>
            <w:tcW w:w="310" w:type="pct"/>
            <w:vAlign w:val="center"/>
          </w:tcPr>
          <w:p w:rsidR="00A11C63" w:rsidRPr="00A11C63" w:rsidRDefault="00A11C63" w:rsidP="00A11C63">
            <w:pPr>
              <w:ind w:left="-57" w:right="-57"/>
              <w:jc w:val="center"/>
              <w:rPr>
                <w:rFonts w:eastAsia="Calibri"/>
              </w:rPr>
            </w:pPr>
            <w:r w:rsidRPr="00A11C63">
              <w:rPr>
                <w:rFonts w:eastAsia="Calibri"/>
                <w:color w:val="000000"/>
              </w:rPr>
              <w:t>0,671</w:t>
            </w:r>
          </w:p>
        </w:tc>
        <w:tc>
          <w:tcPr>
            <w:tcW w:w="310" w:type="pct"/>
            <w:vAlign w:val="center"/>
          </w:tcPr>
          <w:p w:rsidR="00A11C63" w:rsidRPr="00A11C63" w:rsidRDefault="00A11C63" w:rsidP="00A11C63">
            <w:pPr>
              <w:ind w:left="-57" w:right="-57"/>
              <w:jc w:val="center"/>
              <w:rPr>
                <w:rFonts w:eastAsia="Calibri"/>
              </w:rPr>
            </w:pPr>
            <w:r w:rsidRPr="00A11C63">
              <w:rPr>
                <w:rFonts w:eastAsia="Calibri"/>
                <w:color w:val="000000"/>
              </w:rPr>
              <w:t>0,69</w:t>
            </w:r>
          </w:p>
        </w:tc>
        <w:tc>
          <w:tcPr>
            <w:tcW w:w="310" w:type="pct"/>
            <w:vAlign w:val="center"/>
          </w:tcPr>
          <w:p w:rsidR="00A11C63" w:rsidRPr="00A11C63" w:rsidRDefault="00A11C63" w:rsidP="00A11C63">
            <w:pPr>
              <w:ind w:left="-57" w:right="-57"/>
              <w:jc w:val="center"/>
              <w:rPr>
                <w:rFonts w:eastAsia="Calibri"/>
              </w:rPr>
            </w:pPr>
            <w:r w:rsidRPr="00A11C63">
              <w:rPr>
                <w:rFonts w:eastAsia="Calibri"/>
                <w:color w:val="000000"/>
              </w:rPr>
              <w:t>0,71</w:t>
            </w:r>
          </w:p>
        </w:tc>
        <w:tc>
          <w:tcPr>
            <w:tcW w:w="310" w:type="pct"/>
            <w:vAlign w:val="center"/>
          </w:tcPr>
          <w:p w:rsidR="00A11C63" w:rsidRPr="00A11C63" w:rsidRDefault="00A11C63" w:rsidP="00A11C63">
            <w:pPr>
              <w:ind w:left="-57" w:right="-57"/>
              <w:jc w:val="center"/>
              <w:rPr>
                <w:rFonts w:eastAsia="Calibri"/>
              </w:rPr>
            </w:pPr>
            <w:r w:rsidRPr="00A11C63">
              <w:rPr>
                <w:rFonts w:eastAsia="Calibri"/>
                <w:color w:val="000000"/>
              </w:rPr>
              <w:t>0,729</w:t>
            </w:r>
          </w:p>
        </w:tc>
        <w:tc>
          <w:tcPr>
            <w:tcW w:w="310" w:type="pct"/>
            <w:vAlign w:val="center"/>
          </w:tcPr>
          <w:p w:rsidR="00A11C63" w:rsidRPr="00A11C63" w:rsidRDefault="00A11C63" w:rsidP="00A11C63">
            <w:pPr>
              <w:ind w:left="-57" w:right="-57"/>
              <w:jc w:val="center"/>
              <w:rPr>
                <w:rFonts w:eastAsia="Calibri"/>
              </w:rPr>
            </w:pPr>
            <w:r w:rsidRPr="00A11C63">
              <w:rPr>
                <w:rFonts w:eastAsia="Calibri"/>
                <w:color w:val="000000"/>
              </w:rPr>
              <w:t>0,749</w:t>
            </w:r>
          </w:p>
        </w:tc>
        <w:tc>
          <w:tcPr>
            <w:tcW w:w="310" w:type="pct"/>
            <w:vAlign w:val="center"/>
          </w:tcPr>
          <w:p w:rsidR="00A11C63" w:rsidRPr="00A11C63" w:rsidRDefault="00A11C63" w:rsidP="00A11C63">
            <w:pPr>
              <w:ind w:left="-57" w:right="-57"/>
              <w:jc w:val="center"/>
              <w:rPr>
                <w:rFonts w:eastAsia="Calibri"/>
              </w:rPr>
            </w:pPr>
            <w:r w:rsidRPr="00A11C63">
              <w:rPr>
                <w:rFonts w:eastAsia="Calibri"/>
                <w:color w:val="000000"/>
              </w:rPr>
              <w:t>0,768</w:t>
            </w:r>
          </w:p>
        </w:tc>
        <w:tc>
          <w:tcPr>
            <w:tcW w:w="313" w:type="pct"/>
            <w:vAlign w:val="center"/>
          </w:tcPr>
          <w:p w:rsidR="00A11C63" w:rsidRPr="00A11C63" w:rsidRDefault="00A11C63" w:rsidP="00A11C63">
            <w:pPr>
              <w:ind w:left="-57" w:right="-57"/>
              <w:jc w:val="center"/>
              <w:rPr>
                <w:rFonts w:eastAsia="Calibri"/>
              </w:rPr>
            </w:pPr>
            <w:r w:rsidRPr="00A11C63">
              <w:rPr>
                <w:rFonts w:eastAsia="Calibri"/>
                <w:color w:val="000000"/>
              </w:rPr>
              <w:t>0,788</w:t>
            </w:r>
          </w:p>
        </w:tc>
      </w:tr>
    </w:tbl>
    <w:p w:rsidR="00A11C63" w:rsidRPr="00A11C63" w:rsidRDefault="00A11C63" w:rsidP="00DC034A">
      <w:pPr>
        <w:spacing w:before="120" w:after="120" w:line="360" w:lineRule="auto"/>
        <w:jc w:val="both"/>
        <w:rPr>
          <w:rFonts w:eastAsia="Calibri"/>
          <w:sz w:val="26"/>
          <w:szCs w:val="26"/>
        </w:rPr>
      </w:pPr>
    </w:p>
    <w:p w:rsidR="00A11C63" w:rsidRPr="00A11C63" w:rsidRDefault="00A11C63" w:rsidP="004C30D2">
      <w:pPr>
        <w:numPr>
          <w:ilvl w:val="2"/>
          <w:numId w:val="5"/>
        </w:numPr>
        <w:spacing w:before="240" w:after="240" w:line="276" w:lineRule="auto"/>
        <w:jc w:val="both"/>
        <w:outlineLvl w:val="1"/>
        <w:rPr>
          <w:b/>
          <w:bCs/>
          <w:kern w:val="28"/>
          <w:sz w:val="26"/>
          <w:szCs w:val="26"/>
          <w:lang w:val="x-none"/>
        </w:rPr>
      </w:pPr>
      <w:bookmarkStart w:id="455" w:name="_Toc419292634"/>
      <w:bookmarkStart w:id="456" w:name="_Toc428726822"/>
      <w:bookmarkStart w:id="457" w:name="_Toc428783338"/>
      <w:bookmarkStart w:id="458" w:name="_Toc428802060"/>
      <w:bookmarkStart w:id="459" w:name="_Toc432599295"/>
      <w:bookmarkStart w:id="460" w:name="_Toc8913864"/>
      <w:r w:rsidRPr="00A11C63">
        <w:rPr>
          <w:b/>
          <w:bCs/>
          <w:kern w:val="28"/>
          <w:sz w:val="26"/>
          <w:szCs w:val="26"/>
          <w:lang w:val="x-none"/>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455"/>
      <w:bookmarkEnd w:id="456"/>
      <w:bookmarkEnd w:id="457"/>
      <w:bookmarkEnd w:id="458"/>
      <w:bookmarkEnd w:id="459"/>
      <w:bookmarkEnd w:id="460"/>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Иные целевые показатели федеральным органом исполнительной власти не установлены, но в данном пункте рассмотрены не менее важные показатели, характеризующие общее состояние системы водоотведения, которые удобно использовать для анализа динамики состояния системы, в т. ч.:</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1.</w:t>
      </w:r>
      <w:r w:rsidRPr="00A11C63">
        <w:rPr>
          <w:rFonts w:eastAsia="Calibri"/>
          <w:sz w:val="26"/>
          <w:szCs w:val="26"/>
        </w:rPr>
        <w:tab/>
        <w:t>Показатель износа сетевого хоз-ва, характеризующий долю изношенных сетей в их общем количестве;</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2.</w:t>
      </w:r>
      <w:r w:rsidRPr="00A11C63">
        <w:rPr>
          <w:rFonts w:eastAsia="Calibri"/>
          <w:sz w:val="26"/>
          <w:szCs w:val="26"/>
        </w:rPr>
        <w:tab/>
        <w:t>Показатель обеспеченности населения централизованным водоотведением, характеризующий отношение численности населения муниципального образования, обеспеченного услугами водоотведения к общей численности населения.</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Оценка доли изношенных канализационных сетей определена как отношение протяженности сетей, срок службы которых истек в настоящий момент или истечет к соответствующему году согласно нормативному сроку службы, утвержденному Письмом Министерства Регионального развития РФ от 26.04.2012 г. № 9905-АП/14 «Об обеспечении внедрения единой методики определения технического состояния систем коммунальной инфраструктуры и определения показателей фактического износа», а также Постановлением Совета министров СССР от 22.10.1990 г. № 1072 «О единых нормах амортизационных отчислений на полное восстановление основных фондов народного хозяйства СССР».</w:t>
      </w:r>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Плановая динамика показателя износа сетевого хозяйства, в натуральном и процентном отношении, в соответствии с планами по замене канализационных трубопроводов, представлена в таблице </w:t>
      </w:r>
      <w:r w:rsidRPr="00A11C63">
        <w:rPr>
          <w:rFonts w:eastAsia="Calibri"/>
          <w:sz w:val="26"/>
          <w:szCs w:val="26"/>
        </w:rPr>
        <w:fldChar w:fldCharType="begin"/>
      </w:r>
      <w:r w:rsidRPr="00A11C63">
        <w:rPr>
          <w:rFonts w:eastAsia="Calibri"/>
          <w:sz w:val="26"/>
          <w:szCs w:val="26"/>
        </w:rPr>
        <w:instrText xml:space="preserve"> REF Показатель_Иные_ВО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65</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jc w:val="both"/>
        <w:rPr>
          <w:rFonts w:eastAsia="Calibri"/>
          <w:b/>
          <w:bCs/>
          <w:sz w:val="24"/>
          <w:szCs w:val="24"/>
        </w:rPr>
      </w:pPr>
      <w:r w:rsidRPr="00A11C63">
        <w:rPr>
          <w:rFonts w:eastAsia="Calibri"/>
          <w:b/>
          <w:bCs/>
          <w:sz w:val="24"/>
          <w:szCs w:val="24"/>
        </w:rPr>
        <w:lastRenderedPageBreak/>
        <w:t xml:space="preserve">Таблица </w:t>
      </w:r>
      <w:bookmarkStart w:id="461" w:name="Показатель_Иные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65</w:t>
      </w:r>
      <w:r w:rsidRPr="00A11C63">
        <w:rPr>
          <w:rFonts w:eastAsia="Calibri"/>
          <w:b/>
          <w:bCs/>
          <w:sz w:val="24"/>
          <w:szCs w:val="24"/>
        </w:rPr>
        <w:fldChar w:fldCharType="end"/>
      </w:r>
      <w:bookmarkEnd w:id="461"/>
      <w:r w:rsidRPr="00A11C63">
        <w:rPr>
          <w:rFonts w:eastAsia="Calibri"/>
          <w:b/>
          <w:bCs/>
          <w:sz w:val="24"/>
          <w:szCs w:val="24"/>
        </w:rPr>
        <w:t>. Динамика доли трубопроводов системы водоотведения нуждающихся в замене с 2017 по 2028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598"/>
        <w:gridCol w:w="646"/>
        <w:gridCol w:w="646"/>
        <w:gridCol w:w="644"/>
        <w:gridCol w:w="644"/>
        <w:gridCol w:w="644"/>
        <w:gridCol w:w="644"/>
        <w:gridCol w:w="644"/>
        <w:gridCol w:w="644"/>
        <w:gridCol w:w="644"/>
        <w:gridCol w:w="644"/>
        <w:gridCol w:w="554"/>
        <w:gridCol w:w="554"/>
      </w:tblGrid>
      <w:tr w:rsidR="00A11C63" w:rsidRPr="00A11C63" w:rsidTr="00A11C63">
        <w:trPr>
          <w:cantSplit/>
          <w:trHeight w:val="283"/>
          <w:tblHeader/>
        </w:trPr>
        <w:tc>
          <w:tcPr>
            <w:tcW w:w="865" w:type="pct"/>
            <w:shd w:val="clear" w:color="auto" w:fill="auto"/>
            <w:vAlign w:val="center"/>
            <w:hideMark/>
          </w:tcPr>
          <w:p w:rsidR="00A11C63" w:rsidRPr="00A11C63" w:rsidRDefault="00A11C63" w:rsidP="00A11C63">
            <w:pPr>
              <w:jc w:val="center"/>
              <w:rPr>
                <w:rFonts w:eastAsia="Calibri"/>
                <w:b/>
                <w:bCs/>
              </w:rPr>
            </w:pPr>
            <w:r w:rsidRPr="00A11C63">
              <w:rPr>
                <w:rFonts w:eastAsia="Calibri"/>
                <w:b/>
                <w:bCs/>
              </w:rPr>
              <w:t>Показатель</w:t>
            </w:r>
          </w:p>
        </w:tc>
        <w:tc>
          <w:tcPr>
            <w:tcW w:w="300" w:type="pct"/>
            <w:shd w:val="clear" w:color="auto" w:fill="auto"/>
            <w:vAlign w:val="center"/>
            <w:hideMark/>
          </w:tcPr>
          <w:p w:rsidR="00A11C63" w:rsidRPr="00A11C63" w:rsidRDefault="00A11C63" w:rsidP="00A11C63">
            <w:pPr>
              <w:jc w:val="center"/>
              <w:rPr>
                <w:rFonts w:eastAsia="Calibri"/>
                <w:b/>
                <w:bCs/>
              </w:rPr>
            </w:pPr>
            <w:r w:rsidRPr="00A11C63">
              <w:rPr>
                <w:rFonts w:eastAsia="Calibri"/>
                <w:b/>
                <w:bCs/>
              </w:rPr>
              <w:t>Ед. изм.</w:t>
            </w:r>
          </w:p>
        </w:tc>
        <w:tc>
          <w:tcPr>
            <w:tcW w:w="328" w:type="pct"/>
            <w:shd w:val="clear" w:color="auto" w:fill="auto"/>
            <w:vAlign w:val="center"/>
            <w:hideMark/>
          </w:tcPr>
          <w:p w:rsidR="00A11C63" w:rsidRPr="00A11C63" w:rsidRDefault="00A11C63" w:rsidP="00A11C63">
            <w:pPr>
              <w:ind w:left="-57" w:right="-57"/>
              <w:jc w:val="center"/>
              <w:rPr>
                <w:rFonts w:eastAsia="Calibri"/>
                <w:b/>
                <w:bCs/>
              </w:rPr>
            </w:pPr>
            <w:r w:rsidRPr="00A11C63">
              <w:rPr>
                <w:rFonts w:eastAsia="Calibri"/>
                <w:b/>
                <w:bCs/>
              </w:rPr>
              <w:t>2017</w:t>
            </w:r>
          </w:p>
        </w:tc>
        <w:tc>
          <w:tcPr>
            <w:tcW w:w="328" w:type="pct"/>
            <w:vAlign w:val="center"/>
          </w:tcPr>
          <w:p w:rsidR="00A11C63" w:rsidRPr="00A11C63" w:rsidRDefault="00A11C63" w:rsidP="00A11C63">
            <w:pPr>
              <w:ind w:left="-57" w:right="-57"/>
              <w:jc w:val="center"/>
              <w:rPr>
                <w:rFonts w:eastAsia="Calibri"/>
                <w:b/>
                <w:bCs/>
              </w:rPr>
            </w:pPr>
            <w:r w:rsidRPr="00A11C63">
              <w:rPr>
                <w:rFonts w:eastAsia="Calibri"/>
                <w:b/>
                <w:bCs/>
              </w:rPr>
              <w:t>2018</w:t>
            </w:r>
          </w:p>
        </w:tc>
        <w:tc>
          <w:tcPr>
            <w:tcW w:w="327" w:type="pct"/>
            <w:vAlign w:val="center"/>
          </w:tcPr>
          <w:p w:rsidR="00A11C63" w:rsidRPr="00A11C63" w:rsidRDefault="00A11C63" w:rsidP="00A11C63">
            <w:pPr>
              <w:ind w:left="-57" w:right="-57"/>
              <w:jc w:val="center"/>
              <w:rPr>
                <w:rFonts w:eastAsia="Calibri"/>
                <w:b/>
                <w:bCs/>
              </w:rPr>
            </w:pPr>
            <w:r w:rsidRPr="00A11C63">
              <w:rPr>
                <w:rFonts w:eastAsia="Calibri"/>
                <w:b/>
                <w:bCs/>
              </w:rPr>
              <w:t>2019</w:t>
            </w:r>
          </w:p>
        </w:tc>
        <w:tc>
          <w:tcPr>
            <w:tcW w:w="327" w:type="pct"/>
            <w:vAlign w:val="center"/>
          </w:tcPr>
          <w:p w:rsidR="00A11C63" w:rsidRPr="00A11C63" w:rsidRDefault="00A11C63" w:rsidP="00A11C63">
            <w:pPr>
              <w:ind w:left="-57" w:right="-57"/>
              <w:jc w:val="center"/>
              <w:rPr>
                <w:rFonts w:eastAsia="Calibri"/>
                <w:b/>
                <w:bCs/>
              </w:rPr>
            </w:pPr>
            <w:r w:rsidRPr="00A11C63">
              <w:rPr>
                <w:rFonts w:eastAsia="Calibri"/>
                <w:b/>
                <w:bCs/>
              </w:rPr>
              <w:t>2020</w:t>
            </w:r>
          </w:p>
        </w:tc>
        <w:tc>
          <w:tcPr>
            <w:tcW w:w="327" w:type="pct"/>
            <w:vAlign w:val="center"/>
          </w:tcPr>
          <w:p w:rsidR="00A11C63" w:rsidRPr="00A11C63" w:rsidRDefault="00A11C63" w:rsidP="00A11C63">
            <w:pPr>
              <w:ind w:left="-57" w:right="-57"/>
              <w:jc w:val="center"/>
              <w:rPr>
                <w:rFonts w:eastAsia="Calibri"/>
                <w:b/>
                <w:bCs/>
              </w:rPr>
            </w:pPr>
            <w:r w:rsidRPr="00A11C63">
              <w:rPr>
                <w:rFonts w:eastAsia="Calibri"/>
                <w:b/>
                <w:bCs/>
              </w:rPr>
              <w:t>2021</w:t>
            </w:r>
          </w:p>
        </w:tc>
        <w:tc>
          <w:tcPr>
            <w:tcW w:w="327" w:type="pct"/>
            <w:vAlign w:val="center"/>
          </w:tcPr>
          <w:p w:rsidR="00A11C63" w:rsidRPr="00A11C63" w:rsidRDefault="00A11C63" w:rsidP="00A11C63">
            <w:pPr>
              <w:ind w:left="-57" w:right="-57"/>
              <w:jc w:val="center"/>
              <w:rPr>
                <w:rFonts w:eastAsia="Calibri"/>
                <w:b/>
                <w:bCs/>
              </w:rPr>
            </w:pPr>
            <w:r w:rsidRPr="00A11C63">
              <w:rPr>
                <w:rFonts w:eastAsia="Calibri"/>
                <w:b/>
                <w:bCs/>
              </w:rPr>
              <w:t>2022</w:t>
            </w:r>
          </w:p>
        </w:tc>
        <w:tc>
          <w:tcPr>
            <w:tcW w:w="327" w:type="pct"/>
            <w:vAlign w:val="center"/>
          </w:tcPr>
          <w:p w:rsidR="00A11C63" w:rsidRPr="00A11C63" w:rsidRDefault="00A11C63" w:rsidP="00A11C63">
            <w:pPr>
              <w:ind w:left="-57" w:right="-57"/>
              <w:jc w:val="center"/>
              <w:rPr>
                <w:rFonts w:eastAsia="Calibri"/>
                <w:b/>
                <w:bCs/>
              </w:rPr>
            </w:pPr>
            <w:r w:rsidRPr="00A11C63">
              <w:rPr>
                <w:rFonts w:eastAsia="Calibri"/>
                <w:b/>
                <w:bCs/>
              </w:rPr>
              <w:t>2023</w:t>
            </w:r>
          </w:p>
        </w:tc>
        <w:tc>
          <w:tcPr>
            <w:tcW w:w="327" w:type="pct"/>
            <w:vAlign w:val="center"/>
          </w:tcPr>
          <w:p w:rsidR="00A11C63" w:rsidRPr="00A11C63" w:rsidRDefault="00A11C63" w:rsidP="00A11C63">
            <w:pPr>
              <w:ind w:left="-57" w:right="-57"/>
              <w:jc w:val="center"/>
              <w:rPr>
                <w:rFonts w:eastAsia="Calibri"/>
                <w:b/>
                <w:bCs/>
              </w:rPr>
            </w:pPr>
            <w:r w:rsidRPr="00A11C63">
              <w:rPr>
                <w:rFonts w:eastAsia="Calibri"/>
                <w:b/>
                <w:bCs/>
              </w:rPr>
              <w:t>2024</w:t>
            </w:r>
          </w:p>
        </w:tc>
        <w:tc>
          <w:tcPr>
            <w:tcW w:w="327" w:type="pct"/>
            <w:vAlign w:val="center"/>
          </w:tcPr>
          <w:p w:rsidR="00A11C63" w:rsidRPr="00A11C63" w:rsidRDefault="00A11C63" w:rsidP="00A11C63">
            <w:pPr>
              <w:ind w:left="-57" w:right="-57"/>
              <w:jc w:val="center"/>
              <w:rPr>
                <w:rFonts w:eastAsia="Calibri"/>
                <w:b/>
                <w:bCs/>
              </w:rPr>
            </w:pPr>
            <w:r w:rsidRPr="00A11C63">
              <w:rPr>
                <w:rFonts w:eastAsia="Calibri"/>
                <w:b/>
                <w:bCs/>
              </w:rPr>
              <w:t>2025</w:t>
            </w:r>
          </w:p>
        </w:tc>
        <w:tc>
          <w:tcPr>
            <w:tcW w:w="327" w:type="pct"/>
            <w:vAlign w:val="center"/>
          </w:tcPr>
          <w:p w:rsidR="00A11C63" w:rsidRPr="00A11C63" w:rsidRDefault="00A11C63" w:rsidP="00A11C63">
            <w:pPr>
              <w:ind w:left="-57" w:right="-57"/>
              <w:jc w:val="center"/>
              <w:rPr>
                <w:rFonts w:eastAsia="Calibri"/>
                <w:b/>
                <w:bCs/>
              </w:rPr>
            </w:pPr>
            <w:r w:rsidRPr="00A11C63">
              <w:rPr>
                <w:rFonts w:eastAsia="Calibri"/>
                <w:b/>
                <w:bCs/>
              </w:rPr>
              <w:t>2026</w:t>
            </w:r>
          </w:p>
        </w:tc>
        <w:tc>
          <w:tcPr>
            <w:tcW w:w="281" w:type="pct"/>
            <w:vAlign w:val="center"/>
          </w:tcPr>
          <w:p w:rsidR="00A11C63" w:rsidRPr="00A11C63" w:rsidRDefault="00A11C63" w:rsidP="00A11C63">
            <w:pPr>
              <w:ind w:left="-57" w:right="-57"/>
              <w:jc w:val="center"/>
              <w:rPr>
                <w:rFonts w:eastAsia="Calibri"/>
                <w:b/>
                <w:bCs/>
              </w:rPr>
            </w:pPr>
            <w:r w:rsidRPr="00A11C63">
              <w:rPr>
                <w:rFonts w:eastAsia="Calibri"/>
                <w:b/>
                <w:bCs/>
              </w:rPr>
              <w:t>2027</w:t>
            </w:r>
          </w:p>
        </w:tc>
        <w:tc>
          <w:tcPr>
            <w:tcW w:w="281" w:type="pct"/>
            <w:vAlign w:val="center"/>
          </w:tcPr>
          <w:p w:rsidR="00A11C63" w:rsidRPr="00A11C63" w:rsidRDefault="00A11C63" w:rsidP="00A11C63">
            <w:pPr>
              <w:ind w:left="-57" w:right="-57"/>
              <w:jc w:val="center"/>
              <w:rPr>
                <w:rFonts w:eastAsia="Calibri"/>
                <w:b/>
                <w:bCs/>
              </w:rPr>
            </w:pPr>
            <w:r w:rsidRPr="00A11C63">
              <w:rPr>
                <w:rFonts w:eastAsia="Calibri"/>
                <w:b/>
                <w:bCs/>
              </w:rPr>
              <w:t>2028</w:t>
            </w:r>
          </w:p>
        </w:tc>
      </w:tr>
      <w:tr w:rsidR="00A11C63" w:rsidRPr="00A11C63" w:rsidTr="00A11C63">
        <w:trPr>
          <w:cantSplit/>
          <w:trHeight w:val="946"/>
        </w:trPr>
        <w:tc>
          <w:tcPr>
            <w:tcW w:w="865" w:type="pct"/>
            <w:vMerge w:val="restart"/>
            <w:shd w:val="clear" w:color="auto" w:fill="auto"/>
            <w:vAlign w:val="center"/>
            <w:hideMark/>
          </w:tcPr>
          <w:p w:rsidR="00A11C63" w:rsidRPr="00A11C63" w:rsidRDefault="00A11C63" w:rsidP="00A11C63">
            <w:pPr>
              <w:suppressAutoHyphens/>
              <w:ind w:left="-57" w:right="-57"/>
              <w:rPr>
                <w:color w:val="000000"/>
                <w:lang w:eastAsia="ru-RU"/>
              </w:rPr>
            </w:pPr>
            <w:r w:rsidRPr="00A11C63">
              <w:rPr>
                <w:color w:val="000000"/>
                <w:lang w:eastAsia="ru-RU"/>
              </w:rPr>
              <w:t>Трубопроводы централизованной системы водоотведения, нуждающиеся в замене по причине полного амортизационного износа</w:t>
            </w:r>
          </w:p>
        </w:tc>
        <w:tc>
          <w:tcPr>
            <w:tcW w:w="300" w:type="pct"/>
            <w:shd w:val="clear" w:color="auto" w:fill="auto"/>
            <w:vAlign w:val="center"/>
            <w:hideMark/>
          </w:tcPr>
          <w:p w:rsidR="00A11C63" w:rsidRPr="00A11C63" w:rsidRDefault="00A11C63" w:rsidP="00A11C63">
            <w:pPr>
              <w:suppressAutoHyphens/>
              <w:jc w:val="center"/>
              <w:rPr>
                <w:rFonts w:eastAsia="Calibri"/>
              </w:rPr>
            </w:pPr>
            <w:r w:rsidRPr="00A11C63">
              <w:rPr>
                <w:rFonts w:eastAsia="Calibri"/>
              </w:rPr>
              <w:t>км</w:t>
            </w:r>
          </w:p>
        </w:tc>
        <w:tc>
          <w:tcPr>
            <w:tcW w:w="328" w:type="pct"/>
            <w:shd w:val="clear" w:color="auto" w:fill="auto"/>
            <w:vAlign w:val="center"/>
          </w:tcPr>
          <w:p w:rsidR="00A11C63" w:rsidRPr="00A11C63" w:rsidRDefault="00A11C63" w:rsidP="00A11C63">
            <w:pPr>
              <w:ind w:left="-113" w:right="-57"/>
              <w:jc w:val="center"/>
              <w:rPr>
                <w:rFonts w:eastAsia="Calibri"/>
              </w:rPr>
            </w:pPr>
            <w:r w:rsidRPr="00A11C63">
              <w:rPr>
                <w:rFonts w:eastAsia="Calibri"/>
                <w:color w:val="000000"/>
              </w:rPr>
              <w:t>78,22</w:t>
            </w:r>
          </w:p>
        </w:tc>
        <w:tc>
          <w:tcPr>
            <w:tcW w:w="328" w:type="pct"/>
            <w:vAlign w:val="center"/>
          </w:tcPr>
          <w:p w:rsidR="00A11C63" w:rsidRPr="00A11C63" w:rsidRDefault="00A11C63" w:rsidP="00A11C63">
            <w:pPr>
              <w:ind w:left="-113" w:right="-57"/>
              <w:jc w:val="center"/>
              <w:rPr>
                <w:rFonts w:eastAsia="Calibri"/>
              </w:rPr>
            </w:pPr>
            <w:r w:rsidRPr="00A11C63">
              <w:rPr>
                <w:rFonts w:eastAsia="Calibri"/>
                <w:color w:val="000000"/>
              </w:rPr>
              <w:t>78,22</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78,22</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69,52</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60,83</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52,14</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43,45</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34,76</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26,07</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17,38</w:t>
            </w:r>
          </w:p>
        </w:tc>
        <w:tc>
          <w:tcPr>
            <w:tcW w:w="281" w:type="pct"/>
            <w:vAlign w:val="center"/>
          </w:tcPr>
          <w:p w:rsidR="00A11C63" w:rsidRPr="00A11C63" w:rsidRDefault="00A11C63" w:rsidP="00A11C63">
            <w:pPr>
              <w:ind w:left="-113" w:right="-57"/>
              <w:jc w:val="center"/>
              <w:rPr>
                <w:rFonts w:eastAsia="Calibri"/>
              </w:rPr>
            </w:pPr>
            <w:r w:rsidRPr="00A11C63">
              <w:rPr>
                <w:rFonts w:eastAsia="Calibri"/>
                <w:color w:val="000000"/>
              </w:rPr>
              <w:t>8,69</w:t>
            </w:r>
          </w:p>
        </w:tc>
        <w:tc>
          <w:tcPr>
            <w:tcW w:w="281" w:type="pct"/>
            <w:vAlign w:val="center"/>
          </w:tcPr>
          <w:p w:rsidR="00A11C63" w:rsidRPr="00A11C63" w:rsidRDefault="00A11C63" w:rsidP="00A11C63">
            <w:pPr>
              <w:ind w:left="-113" w:right="-57"/>
              <w:jc w:val="center"/>
              <w:rPr>
                <w:rFonts w:eastAsia="Calibri"/>
              </w:rPr>
            </w:pPr>
            <w:r w:rsidRPr="00A11C63">
              <w:rPr>
                <w:rFonts w:eastAsia="Calibri"/>
                <w:color w:val="000000"/>
              </w:rPr>
              <w:t>0,00</w:t>
            </w:r>
          </w:p>
        </w:tc>
      </w:tr>
      <w:tr w:rsidR="00A11C63" w:rsidRPr="00A11C63" w:rsidTr="00A11C63">
        <w:trPr>
          <w:cantSplit/>
          <w:trHeight w:val="283"/>
        </w:trPr>
        <w:tc>
          <w:tcPr>
            <w:tcW w:w="865" w:type="pct"/>
            <w:vMerge/>
            <w:shd w:val="clear" w:color="auto" w:fill="auto"/>
            <w:vAlign w:val="center"/>
          </w:tcPr>
          <w:p w:rsidR="00A11C63" w:rsidRPr="00A11C63" w:rsidRDefault="00A11C63" w:rsidP="00A11C63">
            <w:pPr>
              <w:suppressAutoHyphens/>
              <w:ind w:left="-57" w:right="-57"/>
              <w:rPr>
                <w:color w:val="000000"/>
                <w:lang w:eastAsia="ru-RU"/>
              </w:rPr>
            </w:pPr>
          </w:p>
        </w:tc>
        <w:tc>
          <w:tcPr>
            <w:tcW w:w="300" w:type="pct"/>
            <w:shd w:val="clear" w:color="auto" w:fill="auto"/>
            <w:vAlign w:val="center"/>
          </w:tcPr>
          <w:p w:rsidR="00A11C63" w:rsidRPr="00A11C63" w:rsidRDefault="00A11C63" w:rsidP="00A11C63">
            <w:pPr>
              <w:suppressAutoHyphens/>
              <w:jc w:val="center"/>
              <w:rPr>
                <w:rFonts w:eastAsia="Calibri"/>
              </w:rPr>
            </w:pPr>
            <w:r w:rsidRPr="00A11C63">
              <w:rPr>
                <w:rFonts w:eastAsia="Calibri"/>
              </w:rPr>
              <w:t>%</w:t>
            </w:r>
          </w:p>
        </w:tc>
        <w:tc>
          <w:tcPr>
            <w:tcW w:w="328" w:type="pct"/>
            <w:shd w:val="clear" w:color="auto" w:fill="auto"/>
            <w:vAlign w:val="center"/>
          </w:tcPr>
          <w:p w:rsidR="00A11C63" w:rsidRPr="00A11C63" w:rsidRDefault="00A11C63" w:rsidP="00A11C63">
            <w:pPr>
              <w:ind w:left="-113" w:right="-57"/>
              <w:jc w:val="center"/>
              <w:rPr>
                <w:rFonts w:eastAsia="Calibri"/>
              </w:rPr>
            </w:pPr>
            <w:r w:rsidRPr="00A11C63">
              <w:rPr>
                <w:rFonts w:eastAsia="Calibri"/>
                <w:color w:val="000000"/>
              </w:rPr>
              <w:t>59,14</w:t>
            </w:r>
          </w:p>
        </w:tc>
        <w:tc>
          <w:tcPr>
            <w:tcW w:w="328" w:type="pct"/>
            <w:vAlign w:val="center"/>
          </w:tcPr>
          <w:p w:rsidR="00A11C63" w:rsidRPr="00A11C63" w:rsidRDefault="00A11C63" w:rsidP="00A11C63">
            <w:pPr>
              <w:ind w:left="-113" w:right="-57"/>
              <w:jc w:val="center"/>
              <w:rPr>
                <w:rFonts w:eastAsia="Calibri"/>
              </w:rPr>
            </w:pPr>
            <w:r w:rsidRPr="00A11C63">
              <w:rPr>
                <w:rFonts w:eastAsia="Calibri"/>
                <w:color w:val="000000"/>
              </w:rPr>
              <w:t>59,14</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59,14</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52,57</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46,00</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39,42</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32,85</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26,28</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19,71</w:t>
            </w:r>
          </w:p>
        </w:tc>
        <w:tc>
          <w:tcPr>
            <w:tcW w:w="327" w:type="pct"/>
            <w:vAlign w:val="center"/>
          </w:tcPr>
          <w:p w:rsidR="00A11C63" w:rsidRPr="00A11C63" w:rsidRDefault="00A11C63" w:rsidP="00A11C63">
            <w:pPr>
              <w:ind w:left="-113" w:right="-57"/>
              <w:jc w:val="center"/>
              <w:rPr>
                <w:rFonts w:eastAsia="Calibri"/>
              </w:rPr>
            </w:pPr>
            <w:r w:rsidRPr="00A11C63">
              <w:rPr>
                <w:rFonts w:eastAsia="Calibri"/>
                <w:color w:val="000000"/>
              </w:rPr>
              <w:t>13,14</w:t>
            </w:r>
          </w:p>
        </w:tc>
        <w:tc>
          <w:tcPr>
            <w:tcW w:w="281" w:type="pct"/>
            <w:vAlign w:val="center"/>
          </w:tcPr>
          <w:p w:rsidR="00A11C63" w:rsidRPr="00A11C63" w:rsidRDefault="00A11C63" w:rsidP="00A11C63">
            <w:pPr>
              <w:ind w:left="-113" w:right="-57"/>
              <w:jc w:val="center"/>
              <w:rPr>
                <w:rFonts w:eastAsia="Calibri"/>
              </w:rPr>
            </w:pPr>
            <w:r w:rsidRPr="00A11C63">
              <w:rPr>
                <w:rFonts w:eastAsia="Calibri"/>
                <w:color w:val="000000"/>
              </w:rPr>
              <w:t>6,57</w:t>
            </w:r>
          </w:p>
        </w:tc>
        <w:tc>
          <w:tcPr>
            <w:tcW w:w="281" w:type="pct"/>
            <w:vAlign w:val="center"/>
          </w:tcPr>
          <w:p w:rsidR="00A11C63" w:rsidRPr="00A11C63" w:rsidRDefault="00A11C63" w:rsidP="00A11C63">
            <w:pPr>
              <w:ind w:left="-113" w:right="-57"/>
              <w:jc w:val="center"/>
              <w:rPr>
                <w:rFonts w:eastAsia="Calibri"/>
              </w:rPr>
            </w:pPr>
            <w:r w:rsidRPr="00A11C63">
              <w:rPr>
                <w:rFonts w:eastAsia="Calibri"/>
                <w:color w:val="000000"/>
              </w:rPr>
              <w:t>0,00</w:t>
            </w:r>
          </w:p>
        </w:tc>
      </w:tr>
    </w:tbl>
    <w:p w:rsidR="00DC034A" w:rsidRDefault="00DC034A" w:rsidP="00DC034A">
      <w:pPr>
        <w:tabs>
          <w:tab w:val="left" w:pos="945"/>
        </w:tabs>
        <w:rPr>
          <w:rFonts w:eastAsia="Calibri"/>
          <w:sz w:val="26"/>
          <w:szCs w:val="26"/>
        </w:rPr>
      </w:pPr>
    </w:p>
    <w:p w:rsidR="00A11C63" w:rsidRPr="00DC034A" w:rsidRDefault="00DC034A" w:rsidP="00DC034A">
      <w:pPr>
        <w:tabs>
          <w:tab w:val="left" w:pos="945"/>
        </w:tabs>
        <w:rPr>
          <w:rFonts w:eastAsia="Calibri"/>
          <w:sz w:val="26"/>
          <w:szCs w:val="26"/>
        </w:rPr>
        <w:sectPr w:rsidR="00A11C63" w:rsidRPr="00DC034A" w:rsidSect="00A11C63">
          <w:pgSz w:w="11906" w:h="16838"/>
          <w:pgMar w:top="1134" w:right="567" w:bottom="567" w:left="1701" w:header="709" w:footer="709" w:gutter="0"/>
          <w:cols w:space="708"/>
          <w:docGrid w:linePitch="360"/>
        </w:sectPr>
      </w:pPr>
      <w:r>
        <w:rPr>
          <w:rFonts w:eastAsia="Calibri"/>
          <w:sz w:val="26"/>
          <w:szCs w:val="26"/>
        </w:rPr>
        <w:tab/>
      </w:r>
    </w:p>
    <w:p w:rsidR="00A11C63" w:rsidRPr="00A11C63" w:rsidRDefault="00A11C63" w:rsidP="004C30D2">
      <w:pPr>
        <w:numPr>
          <w:ilvl w:val="1"/>
          <w:numId w:val="5"/>
        </w:numPr>
        <w:tabs>
          <w:tab w:val="left" w:pos="540"/>
        </w:tabs>
        <w:spacing w:before="120" w:after="240" w:line="276" w:lineRule="auto"/>
        <w:ind w:left="788" w:hanging="431"/>
        <w:jc w:val="both"/>
        <w:outlineLvl w:val="0"/>
        <w:rPr>
          <w:b/>
          <w:kern w:val="28"/>
          <w:sz w:val="28"/>
          <w:szCs w:val="28"/>
        </w:rPr>
      </w:pPr>
      <w:bookmarkStart w:id="462" w:name="_Toc8913865"/>
      <w:r w:rsidRPr="00A11C63">
        <w:rPr>
          <w:b/>
          <w:kern w:val="28"/>
          <w:sz w:val="28"/>
          <w:szCs w:val="28"/>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62"/>
    </w:p>
    <w:p w:rsidR="00A11C63" w:rsidRPr="00A11C63" w:rsidRDefault="00A11C63" w:rsidP="00A11C63">
      <w:pPr>
        <w:spacing w:before="120" w:after="120" w:line="360" w:lineRule="auto"/>
        <w:ind w:firstLine="709"/>
        <w:jc w:val="both"/>
        <w:rPr>
          <w:rFonts w:eastAsia="Calibri"/>
          <w:sz w:val="26"/>
          <w:szCs w:val="26"/>
        </w:rPr>
      </w:pPr>
      <w:r w:rsidRPr="00A11C63">
        <w:rPr>
          <w:rFonts w:eastAsia="Calibri"/>
          <w:sz w:val="26"/>
          <w:szCs w:val="26"/>
        </w:rPr>
        <w:t xml:space="preserve">Перечень бесхозяйных сетей водоотведения по данным АО «ЮВК» представлен в таблице </w:t>
      </w:r>
      <w:r w:rsidRPr="00A11C63">
        <w:rPr>
          <w:rFonts w:eastAsia="Calibri"/>
          <w:sz w:val="26"/>
          <w:szCs w:val="26"/>
        </w:rPr>
        <w:fldChar w:fldCharType="begin"/>
      </w:r>
      <w:r w:rsidRPr="00A11C63">
        <w:rPr>
          <w:rFonts w:eastAsia="Calibri"/>
          <w:sz w:val="26"/>
          <w:szCs w:val="26"/>
        </w:rPr>
        <w:instrText xml:space="preserve"> REF Бесхоз_сети_ВО \h  \* MERGEFORMAT </w:instrText>
      </w:r>
      <w:r w:rsidRPr="00A11C63">
        <w:rPr>
          <w:rFonts w:eastAsia="Calibri"/>
          <w:sz w:val="26"/>
          <w:szCs w:val="26"/>
        </w:rPr>
      </w:r>
      <w:r w:rsidRPr="00A11C63">
        <w:rPr>
          <w:rFonts w:eastAsia="Calibri"/>
          <w:sz w:val="26"/>
          <w:szCs w:val="26"/>
        </w:rPr>
        <w:fldChar w:fldCharType="separate"/>
      </w:r>
      <w:r w:rsidR="00844AB5" w:rsidRPr="00844AB5">
        <w:rPr>
          <w:rFonts w:eastAsia="Calibri"/>
          <w:bCs/>
          <w:noProof/>
          <w:sz w:val="26"/>
          <w:szCs w:val="26"/>
        </w:rPr>
        <w:t>66</w:t>
      </w:r>
      <w:r w:rsidRPr="00A11C63">
        <w:rPr>
          <w:rFonts w:eastAsia="Calibri"/>
          <w:sz w:val="26"/>
          <w:szCs w:val="26"/>
        </w:rPr>
        <w:fldChar w:fldCharType="end"/>
      </w:r>
      <w:r w:rsidRPr="00A11C63">
        <w:rPr>
          <w:rFonts w:eastAsia="Calibri"/>
          <w:sz w:val="26"/>
          <w:szCs w:val="26"/>
        </w:rPr>
        <w:t>.</w:t>
      </w:r>
    </w:p>
    <w:p w:rsidR="00A11C63" w:rsidRPr="00A11C63" w:rsidRDefault="00A11C63" w:rsidP="00A11C63">
      <w:pPr>
        <w:keepNext/>
        <w:spacing w:after="200" w:line="276" w:lineRule="auto"/>
        <w:rPr>
          <w:rFonts w:eastAsia="Calibri"/>
          <w:b/>
          <w:bCs/>
          <w:sz w:val="24"/>
          <w:szCs w:val="24"/>
        </w:rPr>
      </w:pPr>
      <w:r w:rsidRPr="00A11C63">
        <w:rPr>
          <w:rFonts w:eastAsia="Calibri"/>
          <w:b/>
          <w:bCs/>
          <w:sz w:val="24"/>
          <w:szCs w:val="24"/>
        </w:rPr>
        <w:t xml:space="preserve">Таблица </w:t>
      </w:r>
      <w:bookmarkStart w:id="463" w:name="Бесхоз_сети_ВО"/>
      <w:r w:rsidRPr="00A11C63">
        <w:rPr>
          <w:rFonts w:eastAsia="Calibri"/>
          <w:b/>
          <w:bCs/>
          <w:sz w:val="24"/>
          <w:szCs w:val="24"/>
        </w:rPr>
        <w:fldChar w:fldCharType="begin"/>
      </w:r>
      <w:r w:rsidRPr="00A11C63">
        <w:rPr>
          <w:rFonts w:eastAsia="Calibri"/>
          <w:b/>
          <w:bCs/>
          <w:sz w:val="24"/>
          <w:szCs w:val="24"/>
        </w:rPr>
        <w:instrText xml:space="preserve"> SEQ Таблица \* ARABIC </w:instrText>
      </w:r>
      <w:r w:rsidRPr="00A11C63">
        <w:rPr>
          <w:rFonts w:eastAsia="Calibri"/>
          <w:b/>
          <w:bCs/>
          <w:sz w:val="24"/>
          <w:szCs w:val="24"/>
        </w:rPr>
        <w:fldChar w:fldCharType="separate"/>
      </w:r>
      <w:r w:rsidR="00844AB5">
        <w:rPr>
          <w:rFonts w:eastAsia="Calibri"/>
          <w:b/>
          <w:bCs/>
          <w:noProof/>
          <w:sz w:val="24"/>
          <w:szCs w:val="24"/>
        </w:rPr>
        <w:t>66</w:t>
      </w:r>
      <w:r w:rsidRPr="00A11C63">
        <w:rPr>
          <w:rFonts w:eastAsia="Calibri"/>
          <w:b/>
          <w:bCs/>
          <w:sz w:val="24"/>
          <w:szCs w:val="24"/>
        </w:rPr>
        <w:fldChar w:fldCharType="end"/>
      </w:r>
      <w:bookmarkEnd w:id="463"/>
      <w:r w:rsidRPr="00A11C63">
        <w:rPr>
          <w:rFonts w:eastAsia="Calibri"/>
          <w:b/>
          <w:bCs/>
          <w:sz w:val="24"/>
          <w:szCs w:val="24"/>
        </w:rPr>
        <w:t>. Перечень бесхозяйных сетей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279"/>
        <w:gridCol w:w="2982"/>
      </w:tblGrid>
      <w:tr w:rsidR="00A11C63" w:rsidRPr="00F910B8" w:rsidTr="00F910B8">
        <w:trPr>
          <w:trHeight w:val="283"/>
          <w:tblHeader/>
        </w:trPr>
        <w:tc>
          <w:tcPr>
            <w:tcW w:w="301" w:type="pct"/>
            <w:shd w:val="clear" w:color="auto" w:fill="auto"/>
            <w:vAlign w:val="center"/>
          </w:tcPr>
          <w:p w:rsidR="00A11C63" w:rsidRPr="00F910B8" w:rsidRDefault="00A11C63" w:rsidP="00F910B8">
            <w:pPr>
              <w:ind w:left="-57" w:right="-57"/>
              <w:jc w:val="center"/>
              <w:rPr>
                <w:rFonts w:ascii="Calibri" w:eastAsia="Calibri" w:hAnsi="Calibri"/>
                <w:b/>
              </w:rPr>
            </w:pPr>
            <w:r w:rsidRPr="00F910B8">
              <w:rPr>
                <w:rFonts w:ascii="Calibri" w:eastAsia="Calibri" w:hAnsi="Calibri"/>
                <w:b/>
              </w:rPr>
              <w:t>№ п/п</w:t>
            </w:r>
          </w:p>
        </w:tc>
        <w:tc>
          <w:tcPr>
            <w:tcW w:w="3186" w:type="pct"/>
            <w:shd w:val="clear" w:color="auto" w:fill="auto"/>
            <w:vAlign w:val="center"/>
          </w:tcPr>
          <w:p w:rsidR="00A11C63" w:rsidRPr="00F910B8" w:rsidRDefault="00A11C63" w:rsidP="00F910B8">
            <w:pPr>
              <w:ind w:left="-57" w:right="-57"/>
              <w:jc w:val="center"/>
              <w:rPr>
                <w:rFonts w:ascii="Calibri" w:eastAsia="Calibri" w:hAnsi="Calibri"/>
                <w:b/>
              </w:rPr>
            </w:pPr>
            <w:r w:rsidRPr="00F910B8">
              <w:rPr>
                <w:rFonts w:ascii="Calibri" w:eastAsia="Calibri" w:hAnsi="Calibri"/>
                <w:b/>
              </w:rPr>
              <w:t>Наименование и характеристика</w:t>
            </w:r>
          </w:p>
        </w:tc>
        <w:tc>
          <w:tcPr>
            <w:tcW w:w="1513" w:type="pct"/>
            <w:shd w:val="clear" w:color="auto" w:fill="auto"/>
            <w:vAlign w:val="center"/>
          </w:tcPr>
          <w:p w:rsidR="00A11C63" w:rsidRPr="00F910B8" w:rsidRDefault="00A11C63" w:rsidP="00F910B8">
            <w:pPr>
              <w:ind w:left="-57" w:right="-57"/>
              <w:jc w:val="center"/>
              <w:rPr>
                <w:rFonts w:ascii="Calibri" w:eastAsia="Calibri" w:hAnsi="Calibri"/>
                <w:b/>
              </w:rPr>
            </w:pPr>
            <w:r w:rsidRPr="00F910B8">
              <w:rPr>
                <w:rFonts w:ascii="Calibri" w:eastAsia="Calibri" w:hAnsi="Calibri"/>
                <w:b/>
              </w:rPr>
              <w:t>Местонахождение</w:t>
            </w:r>
          </w:p>
        </w:tc>
      </w:tr>
      <w:tr w:rsidR="00A11C63" w:rsidRPr="00F910B8" w:rsidTr="00F910B8">
        <w:trPr>
          <w:trHeight w:val="283"/>
        </w:trPr>
        <w:tc>
          <w:tcPr>
            <w:tcW w:w="301"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1</w:t>
            </w:r>
          </w:p>
        </w:tc>
        <w:tc>
          <w:tcPr>
            <w:tcW w:w="318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Хоз. бытовая канализация от корпуса №14 до КК-1 на ул. Нефтяников</w:t>
            </w:r>
          </w:p>
        </w:tc>
        <w:tc>
          <w:tcPr>
            <w:tcW w:w="151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301"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2</w:t>
            </w:r>
          </w:p>
        </w:tc>
        <w:tc>
          <w:tcPr>
            <w:tcW w:w="318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Хоз. бытовая канализация от корпусов №№9, 10, 11, 13 до КК-2</w:t>
            </w:r>
          </w:p>
        </w:tc>
        <w:tc>
          <w:tcPr>
            <w:tcW w:w="151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301"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3</w:t>
            </w:r>
          </w:p>
        </w:tc>
        <w:tc>
          <w:tcPr>
            <w:tcW w:w="318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Хоз. бытовая канализация от корпуса №8 до КК-3 на ул. Нефтяников</w:t>
            </w:r>
          </w:p>
        </w:tc>
        <w:tc>
          <w:tcPr>
            <w:tcW w:w="151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301"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4</w:t>
            </w:r>
          </w:p>
        </w:tc>
        <w:tc>
          <w:tcPr>
            <w:tcW w:w="318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Хоз. бытовая канализация от корпуса №20 до КК-4</w:t>
            </w:r>
          </w:p>
        </w:tc>
        <w:tc>
          <w:tcPr>
            <w:tcW w:w="151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301"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5</w:t>
            </w:r>
          </w:p>
        </w:tc>
        <w:tc>
          <w:tcPr>
            <w:tcW w:w="318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Хоз. бытовая канализация от корпуса №20 до КК-5</w:t>
            </w:r>
          </w:p>
        </w:tc>
        <w:tc>
          <w:tcPr>
            <w:tcW w:w="151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301"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6</w:t>
            </w:r>
          </w:p>
        </w:tc>
        <w:tc>
          <w:tcPr>
            <w:tcW w:w="318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Хоз. бытовая канализация от корпуса №11/4 до КК-6</w:t>
            </w:r>
          </w:p>
        </w:tc>
        <w:tc>
          <w:tcPr>
            <w:tcW w:w="151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301"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7</w:t>
            </w:r>
          </w:p>
        </w:tc>
        <w:tc>
          <w:tcPr>
            <w:tcW w:w="318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Хоз. бытовая канализация от корпуса №11/1 до КК-7</w:t>
            </w:r>
          </w:p>
        </w:tc>
        <w:tc>
          <w:tcPr>
            <w:tcW w:w="151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301"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8</w:t>
            </w:r>
          </w:p>
        </w:tc>
        <w:tc>
          <w:tcPr>
            <w:tcW w:w="318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Хоз. бытовая канализация от корпуса №11/1 до КК-8</w:t>
            </w:r>
          </w:p>
        </w:tc>
        <w:tc>
          <w:tcPr>
            <w:tcW w:w="151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301"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9</w:t>
            </w:r>
          </w:p>
        </w:tc>
        <w:tc>
          <w:tcPr>
            <w:tcW w:w="318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Хоз. бытовая канализация от корпуса №13 до КК-9</w:t>
            </w:r>
          </w:p>
        </w:tc>
        <w:tc>
          <w:tcPr>
            <w:tcW w:w="151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301"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10</w:t>
            </w:r>
          </w:p>
        </w:tc>
        <w:tc>
          <w:tcPr>
            <w:tcW w:w="318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Хоз. бытовая канализация от корпусов №№12, 11/4 до КК-10</w:t>
            </w:r>
          </w:p>
        </w:tc>
        <w:tc>
          <w:tcPr>
            <w:tcW w:w="151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301"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11</w:t>
            </w:r>
          </w:p>
        </w:tc>
        <w:tc>
          <w:tcPr>
            <w:tcW w:w="318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Хоз. бытовая канализация от корпуса №13 до КК-11</w:t>
            </w:r>
          </w:p>
        </w:tc>
        <w:tc>
          <w:tcPr>
            <w:tcW w:w="151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r w:rsidR="00A11C63" w:rsidRPr="00F910B8" w:rsidTr="00F910B8">
        <w:trPr>
          <w:trHeight w:val="283"/>
        </w:trPr>
        <w:tc>
          <w:tcPr>
            <w:tcW w:w="301"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12</w:t>
            </w:r>
          </w:p>
        </w:tc>
        <w:tc>
          <w:tcPr>
            <w:tcW w:w="3186"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Хоз. бытовая канализация от КК-12 до КК-13 на ул. Молодежная</w:t>
            </w:r>
          </w:p>
        </w:tc>
        <w:tc>
          <w:tcPr>
            <w:tcW w:w="1513" w:type="pct"/>
            <w:shd w:val="clear" w:color="auto" w:fill="auto"/>
            <w:vAlign w:val="center"/>
          </w:tcPr>
          <w:p w:rsidR="00A11C63" w:rsidRPr="00F910B8" w:rsidRDefault="00A11C63" w:rsidP="00F910B8">
            <w:pPr>
              <w:ind w:left="-57" w:right="-57"/>
              <w:jc w:val="center"/>
              <w:rPr>
                <w:rFonts w:ascii="Calibri" w:eastAsia="Calibri" w:hAnsi="Calibri"/>
              </w:rPr>
            </w:pPr>
            <w:r w:rsidRPr="00F910B8">
              <w:rPr>
                <w:rFonts w:ascii="Calibri" w:eastAsia="Calibri" w:hAnsi="Calibri"/>
              </w:rPr>
              <w:t>г. Нефтеюганск, 7 микрорайон</w:t>
            </w:r>
          </w:p>
        </w:tc>
      </w:tr>
    </w:tbl>
    <w:p w:rsidR="00A11C63" w:rsidRPr="00A11C63" w:rsidRDefault="00A11C63" w:rsidP="00A11C63">
      <w:pPr>
        <w:spacing w:before="120" w:after="120" w:line="360" w:lineRule="auto"/>
        <w:ind w:firstLine="709"/>
        <w:jc w:val="both"/>
        <w:rPr>
          <w:rFonts w:eastAsia="Calibri"/>
          <w:sz w:val="26"/>
          <w:szCs w:val="26"/>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F910B8">
      <w:pPr>
        <w:suppressAutoHyphens/>
        <w:autoSpaceDE w:val="0"/>
        <w:autoSpaceDN w:val="0"/>
        <w:adjustRightInd w:val="0"/>
        <w:rPr>
          <w:sz w:val="28"/>
          <w:szCs w:val="28"/>
        </w:rPr>
      </w:pPr>
    </w:p>
    <w:p w:rsidR="00F910B8" w:rsidRDefault="00F910B8" w:rsidP="00F910B8">
      <w:pPr>
        <w:suppressAutoHyphens/>
        <w:autoSpaceDE w:val="0"/>
        <w:autoSpaceDN w:val="0"/>
        <w:adjustRightInd w:val="0"/>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p w:rsidR="00DB1A45" w:rsidRDefault="00DB1A45" w:rsidP="008743B2">
      <w:pPr>
        <w:suppressAutoHyphens/>
        <w:autoSpaceDE w:val="0"/>
        <w:autoSpaceDN w:val="0"/>
        <w:adjustRightInd w:val="0"/>
        <w:jc w:val="center"/>
        <w:rPr>
          <w:sz w:val="28"/>
          <w:szCs w:val="28"/>
        </w:rPr>
      </w:pPr>
    </w:p>
    <w:sectPr w:rsidR="00DB1A45" w:rsidSect="008C6815">
      <w:headerReference w:type="default" r:id="rId141"/>
      <w:pgSz w:w="11906" w:h="16838"/>
      <w:pgMar w:top="1134" w:right="567"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0D2" w:rsidRDefault="004C30D2">
      <w:r>
        <w:separator/>
      </w:r>
    </w:p>
  </w:endnote>
  <w:endnote w:type="continuationSeparator" w:id="0">
    <w:p w:rsidR="004C30D2" w:rsidRDefault="004C3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ヒラギノ角ゴ Pro W3">
    <w:altName w:val="MS Mincho"/>
    <w:panose1 w:val="00000000000000000000"/>
    <w:charset w:val="80"/>
    <w:family w:val="auto"/>
    <w:notTrueType/>
    <w:pitch w:val="variable"/>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AB5" w:rsidRPr="00A11C63" w:rsidRDefault="00844AB5" w:rsidP="00A11C63">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AB5" w:rsidRPr="008E54F7" w:rsidRDefault="00844AB5" w:rsidP="008E54F7">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AB5" w:rsidRPr="00DC034A" w:rsidRDefault="00844AB5" w:rsidP="00DC034A">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AB5" w:rsidRPr="00DC034A" w:rsidRDefault="00844AB5" w:rsidP="00DC034A">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AB5" w:rsidRDefault="00844AB5">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0D2" w:rsidRDefault="004C30D2">
      <w:r>
        <w:separator/>
      </w:r>
    </w:p>
  </w:footnote>
  <w:footnote w:type="continuationSeparator" w:id="0">
    <w:p w:rsidR="004C30D2" w:rsidRDefault="004C30D2">
      <w:r>
        <w:continuationSeparator/>
      </w:r>
    </w:p>
  </w:footnote>
  <w:footnote w:id="1">
    <w:p w:rsidR="00844AB5" w:rsidRDefault="00844AB5" w:rsidP="00A11C63">
      <w:pPr>
        <w:pStyle w:val="afffffa"/>
      </w:pPr>
      <w:r w:rsidRPr="00B5107A">
        <w:rPr>
          <w:rStyle w:val="afffffc"/>
        </w:rPr>
        <w:footnoteRef/>
      </w:r>
      <w:r w:rsidRPr="00B5107A">
        <w:t xml:space="preserve"> Раздел </w:t>
      </w:r>
      <w:r w:rsidRPr="00B5107A">
        <w:rPr>
          <w:lang w:val="en-US"/>
        </w:rPr>
        <w:t>IV</w:t>
      </w:r>
      <w:r w:rsidRPr="00B5107A">
        <w:t xml:space="preserve"> ПП РФ от 29 июля 2013</w:t>
      </w:r>
      <w:r w:rsidRPr="00B5107A">
        <w:rPr>
          <w:lang w:val="en-US"/>
        </w:rPr>
        <w:t> </w:t>
      </w:r>
      <w:r w:rsidRPr="00B5107A">
        <w:t>года №</w:t>
      </w:r>
      <w:r w:rsidRPr="00B5107A">
        <w:rPr>
          <w:lang w:val="en-US"/>
        </w:rPr>
        <w:t> </w:t>
      </w:r>
      <w:r w:rsidRPr="00B5107A">
        <w:t>644 «Об утверждении Правил холодного водоснабжения и водоотведения и о внесении изменений в некоторые акты Правительства Российской Федерации»</w:t>
      </w:r>
    </w:p>
  </w:footnote>
  <w:footnote w:id="2">
    <w:p w:rsidR="00844AB5" w:rsidRPr="001D4633" w:rsidRDefault="00844AB5" w:rsidP="00A11C63">
      <w:pPr>
        <w:pStyle w:val="afffffa"/>
      </w:pPr>
      <w:r>
        <w:rPr>
          <w:rStyle w:val="afffffc"/>
        </w:rPr>
        <w:footnoteRef/>
      </w:r>
      <w:r>
        <w:t xml:space="preserve"> </w:t>
      </w:r>
      <w:r w:rsidRPr="00012DAC">
        <w:t>http://zakupki.gov.ru/223/purchase/public/purchase/info/lot-list.html?d-2765352-p=1&amp;regNumber=31705139336</w:t>
      </w:r>
    </w:p>
  </w:footnote>
  <w:footnote w:id="3">
    <w:p w:rsidR="00844AB5" w:rsidRPr="001D4633" w:rsidRDefault="00844AB5" w:rsidP="00A11C63">
      <w:pPr>
        <w:pStyle w:val="afffffa"/>
      </w:pPr>
      <w:r>
        <w:rPr>
          <w:rStyle w:val="afffffc"/>
        </w:rPr>
        <w:footnoteRef/>
      </w:r>
      <w:r w:rsidRPr="001D4633">
        <w:t xml:space="preserve"> </w:t>
      </w:r>
      <w:r w:rsidRPr="00175E0D">
        <w:rPr>
          <w:lang w:val="en-US"/>
        </w:rPr>
        <w:t>http</w:t>
      </w:r>
      <w:r w:rsidRPr="001D4633">
        <w:t>://</w:t>
      </w:r>
      <w:r w:rsidRPr="00175E0D">
        <w:rPr>
          <w:lang w:val="en-US"/>
        </w:rPr>
        <w:t>zakupki</w:t>
      </w:r>
      <w:r w:rsidRPr="001D4633">
        <w:t>.</w:t>
      </w:r>
      <w:r w:rsidRPr="00175E0D">
        <w:rPr>
          <w:lang w:val="en-US"/>
        </w:rPr>
        <w:t>gov</w:t>
      </w:r>
      <w:r w:rsidRPr="001D4633">
        <w:t>.</w:t>
      </w:r>
      <w:r w:rsidRPr="00175E0D">
        <w:rPr>
          <w:lang w:val="en-US"/>
        </w:rPr>
        <w:t>ru</w:t>
      </w:r>
      <w:r w:rsidRPr="001D4633">
        <w:t>/223/</w:t>
      </w:r>
      <w:r w:rsidRPr="00175E0D">
        <w:rPr>
          <w:lang w:val="en-US"/>
        </w:rPr>
        <w:t>purchase</w:t>
      </w:r>
      <w:r w:rsidRPr="001D4633">
        <w:t>/</w:t>
      </w:r>
      <w:r w:rsidRPr="00175E0D">
        <w:rPr>
          <w:lang w:val="en-US"/>
        </w:rPr>
        <w:t>public</w:t>
      </w:r>
      <w:r w:rsidRPr="001D4633">
        <w:t>/</w:t>
      </w:r>
      <w:r w:rsidRPr="00175E0D">
        <w:rPr>
          <w:lang w:val="en-US"/>
        </w:rPr>
        <w:t>purchase</w:t>
      </w:r>
      <w:r w:rsidRPr="001D4633">
        <w:t>/</w:t>
      </w:r>
      <w:r w:rsidRPr="00175E0D">
        <w:rPr>
          <w:lang w:val="en-US"/>
        </w:rPr>
        <w:t>info</w:t>
      </w:r>
      <w:r w:rsidRPr="001D4633">
        <w:t>/</w:t>
      </w:r>
      <w:r w:rsidRPr="00175E0D">
        <w:rPr>
          <w:lang w:val="en-US"/>
        </w:rPr>
        <w:t>common</w:t>
      </w:r>
      <w:r w:rsidRPr="001D4633">
        <w:t>-</w:t>
      </w:r>
      <w:r w:rsidRPr="00175E0D">
        <w:rPr>
          <w:lang w:val="en-US"/>
        </w:rPr>
        <w:t>info</w:t>
      </w:r>
      <w:r w:rsidRPr="001D4633">
        <w:t>.</w:t>
      </w:r>
      <w:r w:rsidRPr="00175E0D">
        <w:rPr>
          <w:lang w:val="en-US"/>
        </w:rPr>
        <w:t>html</w:t>
      </w:r>
      <w:r w:rsidRPr="001D4633">
        <w:t>?</w:t>
      </w:r>
      <w:r w:rsidRPr="00175E0D">
        <w:rPr>
          <w:lang w:val="en-US"/>
        </w:rPr>
        <w:t>regNumber</w:t>
      </w:r>
      <w:r w:rsidRPr="001D4633">
        <w:t>=31705143276</w:t>
      </w:r>
    </w:p>
  </w:footnote>
  <w:footnote w:id="4">
    <w:p w:rsidR="00844AB5" w:rsidRPr="001D4633" w:rsidRDefault="00844AB5" w:rsidP="00A11C63">
      <w:pPr>
        <w:pStyle w:val="afffffa"/>
      </w:pPr>
      <w:r>
        <w:rPr>
          <w:rStyle w:val="afffffc"/>
        </w:rPr>
        <w:footnoteRef/>
      </w:r>
      <w:r w:rsidRPr="001D4633">
        <w:t xml:space="preserve"> </w:t>
      </w:r>
      <w:r w:rsidRPr="00175E0D">
        <w:rPr>
          <w:lang w:val="en-US"/>
        </w:rPr>
        <w:t>http</w:t>
      </w:r>
      <w:r w:rsidRPr="001D4633">
        <w:t>://</w:t>
      </w:r>
      <w:r w:rsidRPr="00175E0D">
        <w:rPr>
          <w:lang w:val="en-US"/>
        </w:rPr>
        <w:t>zakupki</w:t>
      </w:r>
      <w:r w:rsidRPr="001D4633">
        <w:t>.</w:t>
      </w:r>
      <w:r w:rsidRPr="00175E0D">
        <w:rPr>
          <w:lang w:val="en-US"/>
        </w:rPr>
        <w:t>gov</w:t>
      </w:r>
      <w:r w:rsidRPr="001D4633">
        <w:t>.</w:t>
      </w:r>
      <w:r w:rsidRPr="00175E0D">
        <w:rPr>
          <w:lang w:val="en-US"/>
        </w:rPr>
        <w:t>ru</w:t>
      </w:r>
      <w:r w:rsidRPr="001D4633">
        <w:t>/</w:t>
      </w:r>
      <w:r w:rsidRPr="00175E0D">
        <w:rPr>
          <w:lang w:val="en-US"/>
        </w:rPr>
        <w:t>epz</w:t>
      </w:r>
      <w:r w:rsidRPr="001D4633">
        <w:t>/</w:t>
      </w:r>
      <w:r w:rsidRPr="00175E0D">
        <w:rPr>
          <w:lang w:val="en-US"/>
        </w:rPr>
        <w:t>order</w:t>
      </w:r>
      <w:r w:rsidRPr="001D4633">
        <w:t>/</w:t>
      </w:r>
      <w:r w:rsidRPr="00175E0D">
        <w:rPr>
          <w:lang w:val="en-US"/>
        </w:rPr>
        <w:t>notice</w:t>
      </w:r>
      <w:r w:rsidRPr="001D4633">
        <w:t>/</w:t>
      </w:r>
      <w:r w:rsidRPr="00175E0D">
        <w:rPr>
          <w:lang w:val="en-US"/>
        </w:rPr>
        <w:t>ea</w:t>
      </w:r>
      <w:r w:rsidRPr="001D4633">
        <w:t>44/</w:t>
      </w:r>
      <w:r w:rsidRPr="00175E0D">
        <w:rPr>
          <w:lang w:val="en-US"/>
        </w:rPr>
        <w:t>view</w:t>
      </w:r>
      <w:r w:rsidRPr="001D4633">
        <w:t>/</w:t>
      </w:r>
      <w:r w:rsidRPr="00175E0D">
        <w:rPr>
          <w:lang w:val="en-US"/>
        </w:rPr>
        <w:t>common</w:t>
      </w:r>
      <w:r w:rsidRPr="001D4633">
        <w:t>-</w:t>
      </w:r>
      <w:r w:rsidRPr="00175E0D">
        <w:rPr>
          <w:lang w:val="en-US"/>
        </w:rPr>
        <w:t>info</w:t>
      </w:r>
      <w:r w:rsidRPr="001D4633">
        <w:t>.</w:t>
      </w:r>
      <w:r w:rsidRPr="00175E0D">
        <w:rPr>
          <w:lang w:val="en-US"/>
        </w:rPr>
        <w:t>html</w:t>
      </w:r>
      <w:r w:rsidRPr="001D4633">
        <w:t>?</w:t>
      </w:r>
      <w:r w:rsidRPr="00175E0D">
        <w:rPr>
          <w:lang w:val="en-US"/>
        </w:rPr>
        <w:t>regNumber</w:t>
      </w:r>
      <w:r w:rsidRPr="001D4633">
        <w:t>=0851200000616002541</w:t>
      </w:r>
    </w:p>
  </w:footnote>
  <w:footnote w:id="5">
    <w:p w:rsidR="00844AB5" w:rsidRPr="001D4633" w:rsidRDefault="00844AB5" w:rsidP="00A11C63">
      <w:pPr>
        <w:pStyle w:val="afffffa"/>
      </w:pPr>
      <w:r>
        <w:rPr>
          <w:rStyle w:val="afffffc"/>
        </w:rPr>
        <w:footnoteRef/>
      </w:r>
      <w:r w:rsidRPr="001D4633">
        <w:t xml:space="preserve"> </w:t>
      </w:r>
      <w:r w:rsidRPr="00175E0D">
        <w:rPr>
          <w:lang w:val="en-US"/>
        </w:rPr>
        <w:t>http</w:t>
      </w:r>
      <w:r w:rsidRPr="001D4633">
        <w:t>://</w:t>
      </w:r>
      <w:r w:rsidRPr="00175E0D">
        <w:rPr>
          <w:lang w:val="en-US"/>
        </w:rPr>
        <w:t>zakupki</w:t>
      </w:r>
      <w:r w:rsidRPr="001D4633">
        <w:t>.</w:t>
      </w:r>
      <w:r w:rsidRPr="00175E0D">
        <w:rPr>
          <w:lang w:val="en-US"/>
        </w:rPr>
        <w:t>gov</w:t>
      </w:r>
      <w:r w:rsidRPr="001D4633">
        <w:t>.</w:t>
      </w:r>
      <w:r w:rsidRPr="00175E0D">
        <w:rPr>
          <w:lang w:val="en-US"/>
        </w:rPr>
        <w:t>ru</w:t>
      </w:r>
      <w:r w:rsidRPr="001D4633">
        <w:t>/223/</w:t>
      </w:r>
      <w:r w:rsidRPr="00175E0D">
        <w:rPr>
          <w:lang w:val="en-US"/>
        </w:rPr>
        <w:t>purchase</w:t>
      </w:r>
      <w:r w:rsidRPr="001D4633">
        <w:t>/</w:t>
      </w:r>
      <w:r w:rsidRPr="00175E0D">
        <w:rPr>
          <w:lang w:val="en-US"/>
        </w:rPr>
        <w:t>public</w:t>
      </w:r>
      <w:r w:rsidRPr="001D4633">
        <w:t>/</w:t>
      </w:r>
      <w:r w:rsidRPr="00175E0D">
        <w:rPr>
          <w:lang w:val="en-US"/>
        </w:rPr>
        <w:t>purchase</w:t>
      </w:r>
      <w:r w:rsidRPr="001D4633">
        <w:t>/</w:t>
      </w:r>
      <w:r w:rsidRPr="00175E0D">
        <w:rPr>
          <w:lang w:val="en-US"/>
        </w:rPr>
        <w:t>info</w:t>
      </w:r>
      <w:r w:rsidRPr="001D4633">
        <w:t>/</w:t>
      </w:r>
      <w:r w:rsidRPr="00175E0D">
        <w:rPr>
          <w:lang w:val="en-US"/>
        </w:rPr>
        <w:t>documents</w:t>
      </w:r>
      <w:r w:rsidRPr="001D4633">
        <w:t>.</w:t>
      </w:r>
      <w:r w:rsidRPr="00175E0D">
        <w:rPr>
          <w:lang w:val="en-US"/>
        </w:rPr>
        <w:t>html</w:t>
      </w:r>
      <w:r w:rsidRPr="001D4633">
        <w:t>?</w:t>
      </w:r>
      <w:r w:rsidRPr="00175E0D">
        <w:rPr>
          <w:lang w:val="en-US"/>
        </w:rPr>
        <w:t>regNumber</w:t>
      </w:r>
      <w:r w:rsidRPr="001D4633">
        <w:t>=31705442575</w:t>
      </w:r>
    </w:p>
  </w:footnote>
  <w:footnote w:id="6">
    <w:p w:rsidR="00844AB5" w:rsidRPr="001D4633" w:rsidRDefault="00844AB5" w:rsidP="00A11C63">
      <w:pPr>
        <w:pStyle w:val="afffffa"/>
      </w:pPr>
      <w:r>
        <w:rPr>
          <w:rStyle w:val="afffffc"/>
        </w:rPr>
        <w:footnoteRef/>
      </w:r>
      <w:r w:rsidRPr="001D4633">
        <w:t xml:space="preserve"> </w:t>
      </w:r>
      <w:r w:rsidRPr="00175E0D">
        <w:rPr>
          <w:lang w:val="en-US"/>
        </w:rPr>
        <w:t>http</w:t>
      </w:r>
      <w:r w:rsidRPr="001D4633">
        <w:t>://</w:t>
      </w:r>
      <w:r w:rsidRPr="00175E0D">
        <w:rPr>
          <w:lang w:val="en-US"/>
        </w:rPr>
        <w:t>zakupki</w:t>
      </w:r>
      <w:r w:rsidRPr="001D4633">
        <w:t>.</w:t>
      </w:r>
      <w:r w:rsidRPr="00175E0D">
        <w:rPr>
          <w:lang w:val="en-US"/>
        </w:rPr>
        <w:t>gov</w:t>
      </w:r>
      <w:r w:rsidRPr="001D4633">
        <w:t>.</w:t>
      </w:r>
      <w:r w:rsidRPr="00175E0D">
        <w:rPr>
          <w:lang w:val="en-US"/>
        </w:rPr>
        <w:t>ru</w:t>
      </w:r>
      <w:r w:rsidRPr="001D4633">
        <w:t>/</w:t>
      </w:r>
      <w:r w:rsidRPr="00175E0D">
        <w:rPr>
          <w:lang w:val="en-US"/>
        </w:rPr>
        <w:t>epz</w:t>
      </w:r>
      <w:r w:rsidRPr="001D4633">
        <w:t>/</w:t>
      </w:r>
      <w:r w:rsidRPr="00175E0D">
        <w:rPr>
          <w:lang w:val="en-US"/>
        </w:rPr>
        <w:t>order</w:t>
      </w:r>
      <w:r w:rsidRPr="001D4633">
        <w:t>/</w:t>
      </w:r>
      <w:r w:rsidRPr="00175E0D">
        <w:rPr>
          <w:lang w:val="en-US"/>
        </w:rPr>
        <w:t>notice</w:t>
      </w:r>
      <w:r w:rsidRPr="001D4633">
        <w:t>/</w:t>
      </w:r>
      <w:r w:rsidRPr="00175E0D">
        <w:rPr>
          <w:lang w:val="en-US"/>
        </w:rPr>
        <w:t>ea</w:t>
      </w:r>
      <w:r w:rsidRPr="001D4633">
        <w:t>44/</w:t>
      </w:r>
      <w:r w:rsidRPr="00175E0D">
        <w:rPr>
          <w:lang w:val="en-US"/>
        </w:rPr>
        <w:t>view</w:t>
      </w:r>
      <w:r w:rsidRPr="001D4633">
        <w:t>/</w:t>
      </w:r>
      <w:r w:rsidRPr="00175E0D">
        <w:rPr>
          <w:lang w:val="en-US"/>
        </w:rPr>
        <w:t>common</w:t>
      </w:r>
      <w:r w:rsidRPr="001D4633">
        <w:t>-</w:t>
      </w:r>
      <w:r w:rsidRPr="00175E0D">
        <w:rPr>
          <w:lang w:val="en-US"/>
        </w:rPr>
        <w:t>info</w:t>
      </w:r>
      <w:r w:rsidRPr="001D4633">
        <w:t>.</w:t>
      </w:r>
      <w:r w:rsidRPr="00175E0D">
        <w:rPr>
          <w:lang w:val="en-US"/>
        </w:rPr>
        <w:t>html</w:t>
      </w:r>
      <w:r w:rsidRPr="001D4633">
        <w:t>?</w:t>
      </w:r>
      <w:r w:rsidRPr="00175E0D">
        <w:rPr>
          <w:lang w:val="en-US"/>
        </w:rPr>
        <w:t>regNumber</w:t>
      </w:r>
      <w:r w:rsidRPr="001D4633">
        <w:t>=0134300078918000046</w:t>
      </w:r>
    </w:p>
  </w:footnote>
  <w:footnote w:id="7">
    <w:p w:rsidR="00844AB5" w:rsidRPr="001D4633" w:rsidRDefault="00844AB5" w:rsidP="00A11C63">
      <w:pPr>
        <w:pStyle w:val="afffffa"/>
      </w:pPr>
      <w:r>
        <w:rPr>
          <w:rStyle w:val="afffffc"/>
        </w:rPr>
        <w:footnoteRef/>
      </w:r>
      <w:r w:rsidRPr="001D4633">
        <w:t xml:space="preserve"> </w:t>
      </w:r>
      <w:r w:rsidRPr="00175E0D">
        <w:rPr>
          <w:lang w:val="en-US"/>
        </w:rPr>
        <w:t>http</w:t>
      </w:r>
      <w:r w:rsidRPr="001D4633">
        <w:t>://</w:t>
      </w:r>
      <w:r w:rsidRPr="00175E0D">
        <w:rPr>
          <w:lang w:val="en-US"/>
        </w:rPr>
        <w:t>zakupki</w:t>
      </w:r>
      <w:r w:rsidRPr="001D4633">
        <w:t>.</w:t>
      </w:r>
      <w:r w:rsidRPr="00175E0D">
        <w:rPr>
          <w:lang w:val="en-US"/>
        </w:rPr>
        <w:t>gov</w:t>
      </w:r>
      <w:r w:rsidRPr="001D4633">
        <w:t>.</w:t>
      </w:r>
      <w:r w:rsidRPr="00175E0D">
        <w:rPr>
          <w:lang w:val="en-US"/>
        </w:rPr>
        <w:t>ru</w:t>
      </w:r>
      <w:r w:rsidRPr="001D4633">
        <w:t>/223/</w:t>
      </w:r>
      <w:r w:rsidRPr="00175E0D">
        <w:rPr>
          <w:lang w:val="en-US"/>
        </w:rPr>
        <w:t>purchase</w:t>
      </w:r>
      <w:r w:rsidRPr="001D4633">
        <w:t>/</w:t>
      </w:r>
      <w:r w:rsidRPr="00175E0D">
        <w:rPr>
          <w:lang w:val="en-US"/>
        </w:rPr>
        <w:t>public</w:t>
      </w:r>
      <w:r w:rsidRPr="001D4633">
        <w:t>/</w:t>
      </w:r>
      <w:r w:rsidRPr="00175E0D">
        <w:rPr>
          <w:lang w:val="en-US"/>
        </w:rPr>
        <w:t>purchase</w:t>
      </w:r>
      <w:r w:rsidRPr="001D4633">
        <w:t>/</w:t>
      </w:r>
      <w:r w:rsidRPr="00175E0D">
        <w:rPr>
          <w:lang w:val="en-US"/>
        </w:rPr>
        <w:t>info</w:t>
      </w:r>
      <w:r w:rsidRPr="001D4633">
        <w:t>/</w:t>
      </w:r>
      <w:r w:rsidRPr="00175E0D">
        <w:rPr>
          <w:lang w:val="en-US"/>
        </w:rPr>
        <w:t>documents</w:t>
      </w:r>
      <w:r w:rsidRPr="001D4633">
        <w:t>.</w:t>
      </w:r>
      <w:r w:rsidRPr="00175E0D">
        <w:rPr>
          <w:lang w:val="en-US"/>
        </w:rPr>
        <w:t>html</w:t>
      </w:r>
      <w:r w:rsidRPr="001D4633">
        <w:t>?</w:t>
      </w:r>
      <w:r w:rsidRPr="00175E0D">
        <w:rPr>
          <w:lang w:val="en-US"/>
        </w:rPr>
        <w:t>regNumber</w:t>
      </w:r>
      <w:r w:rsidRPr="001D4633">
        <w:t>=31806997256</w:t>
      </w:r>
    </w:p>
  </w:footnote>
  <w:footnote w:id="8">
    <w:p w:rsidR="00844AB5" w:rsidRPr="001D4633" w:rsidRDefault="00844AB5" w:rsidP="00A11C63">
      <w:pPr>
        <w:pStyle w:val="afffffa"/>
      </w:pPr>
      <w:r>
        <w:rPr>
          <w:rStyle w:val="afffffc"/>
        </w:rPr>
        <w:footnoteRef/>
      </w:r>
      <w:r>
        <w:t xml:space="preserve"> </w:t>
      </w:r>
      <w:r w:rsidRPr="00A30D6F">
        <w:t>http://zakupki.gov.ru/epz/order/notice/ea44/view/common-info.html?regNumber=0187300001716000426</w:t>
      </w:r>
    </w:p>
  </w:footnote>
  <w:footnote w:id="9">
    <w:p w:rsidR="00844AB5" w:rsidRDefault="00844AB5" w:rsidP="00A11C63">
      <w:pPr>
        <w:pStyle w:val="afffffa"/>
      </w:pPr>
      <w:r>
        <w:rPr>
          <w:rStyle w:val="afffffc"/>
        </w:rPr>
        <w:footnoteRef/>
      </w:r>
      <w:r>
        <w:t xml:space="preserve"> </w:t>
      </w:r>
      <w:r w:rsidRPr="00236947">
        <w:t>http://zakupki.gov.ru/223/purchase/public/purchase/info/common-info.html?regNumber=31806579109</w:t>
      </w:r>
    </w:p>
  </w:footnote>
  <w:footnote w:id="10">
    <w:p w:rsidR="00844AB5" w:rsidRDefault="00844AB5" w:rsidP="00A11C63">
      <w:pPr>
        <w:pStyle w:val="afffffa"/>
      </w:pPr>
      <w:r>
        <w:rPr>
          <w:rStyle w:val="afffffc"/>
        </w:rPr>
        <w:footnoteRef/>
      </w:r>
      <w:r>
        <w:t xml:space="preserve"> </w:t>
      </w:r>
      <w:r w:rsidRPr="009076DA">
        <w:t>http://zakupki.gov.ru/epz/order/notice/ea44/view/common-info.html?regNumber=0848300047118000168</w:t>
      </w:r>
    </w:p>
  </w:footnote>
  <w:footnote w:id="11">
    <w:p w:rsidR="00844AB5" w:rsidRDefault="00844AB5" w:rsidP="00A11C63">
      <w:pPr>
        <w:pStyle w:val="afffffa"/>
      </w:pPr>
      <w:r>
        <w:rPr>
          <w:rStyle w:val="afffffc"/>
        </w:rPr>
        <w:footnoteRef/>
      </w:r>
      <w:r>
        <w:t xml:space="preserve"> </w:t>
      </w:r>
      <w:r w:rsidRPr="00291062">
        <w:t>http://zakupki.gov.ru/epz/order/notice/ea44/view/common-info.html?regNumber=0558600022417000038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AB5" w:rsidRDefault="00844AB5">
    <w:pPr>
      <w:pStyle w:val="afc"/>
      <w:jc w:val="center"/>
    </w:pPr>
    <w:r>
      <w:fldChar w:fldCharType="begin"/>
    </w:r>
    <w:r>
      <w:instrText>PAGE   \* MERGEFORMAT</w:instrText>
    </w:r>
    <w:r>
      <w:fldChar w:fldCharType="separate"/>
    </w:r>
    <w:r w:rsidR="004A00C1" w:rsidRPr="004A00C1">
      <w:rPr>
        <w:noProof/>
        <w:lang w:val="ru-RU"/>
      </w:rPr>
      <w:t>9</w:t>
    </w:r>
    <w:r>
      <w:fldChar w:fldCharType="end"/>
    </w:r>
  </w:p>
  <w:p w:rsidR="00844AB5" w:rsidRDefault="00844AB5">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AB5" w:rsidRDefault="00844AB5">
    <w:pPr>
      <w:pStyle w:val="afc"/>
      <w:jc w:val="center"/>
    </w:pPr>
    <w:r>
      <w:fldChar w:fldCharType="begin"/>
    </w:r>
    <w:r>
      <w:instrText>PAGE   \* MERGEFORMAT</w:instrText>
    </w:r>
    <w:r>
      <w:fldChar w:fldCharType="separate"/>
    </w:r>
    <w:r w:rsidR="004A00C1" w:rsidRPr="004A00C1">
      <w:rPr>
        <w:noProof/>
        <w:lang w:val="ru-RU"/>
      </w:rPr>
      <w:t>5</w:t>
    </w:r>
    <w:r>
      <w:fldChar w:fldCharType="end"/>
    </w:r>
  </w:p>
  <w:p w:rsidR="00844AB5" w:rsidRDefault="00844AB5">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AB5" w:rsidRDefault="00844AB5">
    <w:pPr>
      <w:pStyle w:val="afc"/>
      <w:jc w:val="center"/>
    </w:pPr>
    <w:r>
      <w:fldChar w:fldCharType="begin"/>
    </w:r>
    <w:r>
      <w:instrText>PAGE   \* MERGEFORMAT</w:instrText>
    </w:r>
    <w:r>
      <w:fldChar w:fldCharType="separate"/>
    </w:r>
    <w:r w:rsidR="004A00C1" w:rsidRPr="004A00C1">
      <w:rPr>
        <w:noProof/>
        <w:lang w:val="ru-RU"/>
      </w:rPr>
      <w:t>181</w:t>
    </w:r>
    <w:r>
      <w:fldChar w:fldCharType="end"/>
    </w:r>
  </w:p>
  <w:p w:rsidR="00844AB5" w:rsidRDefault="00844AB5" w:rsidP="00A11C63">
    <w:pPr>
      <w:pStyle w:val="afc"/>
      <w:widowControl w:v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AB5" w:rsidRDefault="00844AB5">
    <w:pPr>
      <w:pStyle w:val="afc"/>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rsidR="00844AB5" w:rsidRDefault="00844AB5">
    <w:pPr>
      <w:pStyle w:val="af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AB5" w:rsidRDefault="00844AB5">
    <w:pPr>
      <w:pStyle w:val="afc"/>
      <w:jc w:val="center"/>
    </w:pPr>
    <w:r>
      <w:fldChar w:fldCharType="begin"/>
    </w:r>
    <w:r>
      <w:instrText>PAGE   \* MERGEFORMAT</w:instrText>
    </w:r>
    <w:r>
      <w:fldChar w:fldCharType="separate"/>
    </w:r>
    <w:r w:rsidR="004A00C1" w:rsidRPr="004A00C1">
      <w:rPr>
        <w:noProof/>
        <w:lang w:val="ru-RU"/>
      </w:rPr>
      <w:t>227</w:t>
    </w:r>
    <w:r>
      <w:fldChar w:fldCharType="end"/>
    </w:r>
  </w:p>
  <w:p w:rsidR="00844AB5" w:rsidRDefault="00844AB5" w:rsidP="00A11C63">
    <w:pPr>
      <w:pStyle w:val="afc"/>
      <w:widowControl w:v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AB5" w:rsidRDefault="00844AB5">
    <w:pPr>
      <w:pStyle w:val="afc"/>
    </w:pPr>
  </w:p>
  <w:p w:rsidR="00844AB5" w:rsidRDefault="00844A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1C46C95"/>
    <w:multiLevelType w:val="hybridMultilevel"/>
    <w:tmpl w:val="AE6CED9A"/>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56771AF"/>
    <w:multiLevelType w:val="hybridMultilevel"/>
    <w:tmpl w:val="181EC0DE"/>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1BD25AB"/>
    <w:multiLevelType w:val="hybridMultilevel"/>
    <w:tmpl w:val="B724715A"/>
    <w:lvl w:ilvl="0" w:tplc="C6FC6754">
      <w:start w:val="1"/>
      <w:numFmt w:val="bullet"/>
      <w:lvlText w:val=""/>
      <w:lvlJc w:val="left"/>
      <w:pPr>
        <w:ind w:left="1429"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961AF8"/>
    <w:multiLevelType w:val="hybridMultilevel"/>
    <w:tmpl w:val="97BCB226"/>
    <w:lvl w:ilvl="0" w:tplc="0FFA57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83E3DA4"/>
    <w:multiLevelType w:val="hybridMultilevel"/>
    <w:tmpl w:val="1E1C81F2"/>
    <w:lvl w:ilvl="0" w:tplc="035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D66CD4"/>
    <w:multiLevelType w:val="hybridMultilevel"/>
    <w:tmpl w:val="933A9FF8"/>
    <w:lvl w:ilvl="0" w:tplc="C6FC6754">
      <w:start w:val="1"/>
      <w:numFmt w:val="bullet"/>
      <w:lvlText w:val=""/>
      <w:lvlJc w:val="left"/>
      <w:pPr>
        <w:ind w:left="1429"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C35558C"/>
    <w:multiLevelType w:val="hybridMultilevel"/>
    <w:tmpl w:val="20142798"/>
    <w:lvl w:ilvl="0" w:tplc="8104F21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1E7A5C2B"/>
    <w:multiLevelType w:val="hybridMultilevel"/>
    <w:tmpl w:val="E7289916"/>
    <w:styleLink w:val="1111111"/>
    <w:lvl w:ilvl="0" w:tplc="67E2A374">
      <w:start w:val="1"/>
      <w:numFmt w:val="decimal"/>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13">
    <w:nsid w:val="1EA1507F"/>
    <w:multiLevelType w:val="hybridMultilevel"/>
    <w:tmpl w:val="BB1238E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nsid w:val="229849EF"/>
    <w:multiLevelType w:val="hybridMultilevel"/>
    <w:tmpl w:val="511AB4C0"/>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3B46408"/>
    <w:multiLevelType w:val="hybridMultilevel"/>
    <w:tmpl w:val="9364F44A"/>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69D7FD5"/>
    <w:multiLevelType w:val="hybridMultilevel"/>
    <w:tmpl w:val="A0F20CA2"/>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6C64093"/>
    <w:multiLevelType w:val="hybridMultilevel"/>
    <w:tmpl w:val="0C32556A"/>
    <w:lvl w:ilvl="0" w:tplc="03567B5C">
      <w:start w:val="1"/>
      <w:numFmt w:val="bullet"/>
      <w:lvlText w:val=""/>
      <w:lvlJc w:val="left"/>
      <w:pPr>
        <w:ind w:left="720" w:hanging="360"/>
      </w:pPr>
      <w:rPr>
        <w:rFonts w:ascii="Symbol" w:hAnsi="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6043DC"/>
    <w:multiLevelType w:val="hybridMultilevel"/>
    <w:tmpl w:val="FCAE2874"/>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A203A5E"/>
    <w:multiLevelType w:val="hybridMultilevel"/>
    <w:tmpl w:val="C9AA06B4"/>
    <w:lvl w:ilvl="0" w:tplc="0FFA57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718555F"/>
    <w:multiLevelType w:val="hybridMultilevel"/>
    <w:tmpl w:val="B88E9688"/>
    <w:lvl w:ilvl="0" w:tplc="035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81B1D9D"/>
    <w:multiLevelType w:val="hybridMultilevel"/>
    <w:tmpl w:val="CEECBD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DC57AEB"/>
    <w:multiLevelType w:val="hybridMultilevel"/>
    <w:tmpl w:val="B152283A"/>
    <w:lvl w:ilvl="0" w:tplc="0FFA57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3FEA40E1"/>
    <w:multiLevelType w:val="hybridMultilevel"/>
    <w:tmpl w:val="866693FE"/>
    <w:lvl w:ilvl="0" w:tplc="7B1AF43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0D0230B"/>
    <w:multiLevelType w:val="hybridMultilevel"/>
    <w:tmpl w:val="1EFC23DA"/>
    <w:lvl w:ilvl="0" w:tplc="035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4929CB"/>
    <w:multiLevelType w:val="hybridMultilevel"/>
    <w:tmpl w:val="077C69C8"/>
    <w:lvl w:ilvl="0" w:tplc="D79062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75D7E8B"/>
    <w:multiLevelType w:val="hybridMultilevel"/>
    <w:tmpl w:val="BF54A25C"/>
    <w:lvl w:ilvl="0" w:tplc="C6FC6754">
      <w:start w:val="1"/>
      <w:numFmt w:val="bullet"/>
      <w:lvlText w:val=""/>
      <w:lvlJc w:val="left"/>
      <w:pPr>
        <w:ind w:left="1429"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BD32BAF"/>
    <w:multiLevelType w:val="hybridMultilevel"/>
    <w:tmpl w:val="112AC7AE"/>
    <w:lvl w:ilvl="0" w:tplc="7B1AF43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31E7C32"/>
    <w:multiLevelType w:val="hybridMultilevel"/>
    <w:tmpl w:val="9676D346"/>
    <w:lvl w:ilvl="0" w:tplc="0A7485AA">
      <w:start w:val="1"/>
      <w:numFmt w:val="decimal"/>
      <w:pStyle w:val="a0"/>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0">
    <w:nsid w:val="5436507E"/>
    <w:multiLevelType w:val="hybridMultilevel"/>
    <w:tmpl w:val="94425620"/>
    <w:lvl w:ilvl="0" w:tplc="60A2BB32">
      <w:start w:val="1"/>
      <w:numFmt w:val="decimal"/>
      <w:pStyle w:val="a1"/>
      <w:lvlText w:val="Таблица %1 – "/>
      <w:lvlJc w:val="left"/>
      <w:pPr>
        <w:ind w:left="1571" w:hanging="360"/>
      </w:pPr>
      <w:rPr>
        <w:rFonts w:hint="default"/>
        <w:sz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5676401B"/>
    <w:multiLevelType w:val="hybridMultilevel"/>
    <w:tmpl w:val="2D86C6C0"/>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5E1C1B61"/>
    <w:multiLevelType w:val="multilevel"/>
    <w:tmpl w:val="413639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F254A89"/>
    <w:multiLevelType w:val="hybridMultilevel"/>
    <w:tmpl w:val="77D0C7C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nsid w:val="63EA55CF"/>
    <w:multiLevelType w:val="hybridMultilevel"/>
    <w:tmpl w:val="BB1238E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690B1152"/>
    <w:multiLevelType w:val="hybridMultilevel"/>
    <w:tmpl w:val="FFC6F506"/>
    <w:lvl w:ilvl="0" w:tplc="D79062E8">
      <w:start w:val="1"/>
      <w:numFmt w:val="bullet"/>
      <w:lvlText w:val=""/>
      <w:lvlJc w:val="left"/>
      <w:pPr>
        <w:ind w:left="1571" w:hanging="360"/>
      </w:pPr>
      <w:rPr>
        <w:rFonts w:ascii="Symbol" w:hAnsi="Symbol" w:hint="default"/>
      </w:rPr>
    </w:lvl>
    <w:lvl w:ilvl="1" w:tplc="D3F4CCCA" w:tentative="1">
      <w:start w:val="1"/>
      <w:numFmt w:val="bullet"/>
      <w:lvlText w:val="o"/>
      <w:lvlJc w:val="left"/>
      <w:pPr>
        <w:ind w:left="2291" w:hanging="360"/>
      </w:pPr>
      <w:rPr>
        <w:rFonts w:ascii="Courier New" w:hAnsi="Courier New" w:cs="Courier New" w:hint="default"/>
      </w:rPr>
    </w:lvl>
    <w:lvl w:ilvl="2" w:tplc="ECAC211C" w:tentative="1">
      <w:start w:val="1"/>
      <w:numFmt w:val="bullet"/>
      <w:lvlText w:val=""/>
      <w:lvlJc w:val="left"/>
      <w:pPr>
        <w:ind w:left="3011" w:hanging="360"/>
      </w:pPr>
      <w:rPr>
        <w:rFonts w:ascii="Wingdings" w:hAnsi="Wingdings" w:hint="default"/>
      </w:rPr>
    </w:lvl>
    <w:lvl w:ilvl="3" w:tplc="791CA62C" w:tentative="1">
      <w:start w:val="1"/>
      <w:numFmt w:val="bullet"/>
      <w:lvlText w:val=""/>
      <w:lvlJc w:val="left"/>
      <w:pPr>
        <w:ind w:left="3731" w:hanging="360"/>
      </w:pPr>
      <w:rPr>
        <w:rFonts w:ascii="Symbol" w:hAnsi="Symbol" w:hint="default"/>
      </w:rPr>
    </w:lvl>
    <w:lvl w:ilvl="4" w:tplc="4F8C22B4" w:tentative="1">
      <w:start w:val="1"/>
      <w:numFmt w:val="bullet"/>
      <w:lvlText w:val="o"/>
      <w:lvlJc w:val="left"/>
      <w:pPr>
        <w:ind w:left="4451" w:hanging="360"/>
      </w:pPr>
      <w:rPr>
        <w:rFonts w:ascii="Courier New" w:hAnsi="Courier New" w:cs="Courier New" w:hint="default"/>
      </w:rPr>
    </w:lvl>
    <w:lvl w:ilvl="5" w:tplc="C86A154C" w:tentative="1">
      <w:start w:val="1"/>
      <w:numFmt w:val="bullet"/>
      <w:lvlText w:val=""/>
      <w:lvlJc w:val="left"/>
      <w:pPr>
        <w:ind w:left="5171" w:hanging="360"/>
      </w:pPr>
      <w:rPr>
        <w:rFonts w:ascii="Wingdings" w:hAnsi="Wingdings" w:hint="default"/>
      </w:rPr>
    </w:lvl>
    <w:lvl w:ilvl="6" w:tplc="8A9AC460" w:tentative="1">
      <w:start w:val="1"/>
      <w:numFmt w:val="bullet"/>
      <w:lvlText w:val=""/>
      <w:lvlJc w:val="left"/>
      <w:pPr>
        <w:ind w:left="5891" w:hanging="360"/>
      </w:pPr>
      <w:rPr>
        <w:rFonts w:ascii="Symbol" w:hAnsi="Symbol" w:hint="default"/>
      </w:rPr>
    </w:lvl>
    <w:lvl w:ilvl="7" w:tplc="0E02DF8A" w:tentative="1">
      <w:start w:val="1"/>
      <w:numFmt w:val="bullet"/>
      <w:lvlText w:val="o"/>
      <w:lvlJc w:val="left"/>
      <w:pPr>
        <w:ind w:left="6611" w:hanging="360"/>
      </w:pPr>
      <w:rPr>
        <w:rFonts w:ascii="Courier New" w:hAnsi="Courier New" w:cs="Courier New" w:hint="default"/>
      </w:rPr>
    </w:lvl>
    <w:lvl w:ilvl="8" w:tplc="742AF882" w:tentative="1">
      <w:start w:val="1"/>
      <w:numFmt w:val="bullet"/>
      <w:lvlText w:val=""/>
      <w:lvlJc w:val="left"/>
      <w:pPr>
        <w:ind w:left="7331" w:hanging="360"/>
      </w:pPr>
      <w:rPr>
        <w:rFonts w:ascii="Wingdings" w:hAnsi="Wingdings" w:hint="default"/>
      </w:rPr>
    </w:lvl>
  </w:abstractNum>
  <w:abstractNum w:abstractNumId="36">
    <w:nsid w:val="74343BAA"/>
    <w:multiLevelType w:val="hybridMultilevel"/>
    <w:tmpl w:val="2CBA64D2"/>
    <w:lvl w:ilvl="0" w:tplc="84C03A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7B49019F"/>
    <w:multiLevelType w:val="hybridMultilevel"/>
    <w:tmpl w:val="477CF83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7DF73507"/>
    <w:multiLevelType w:val="hybridMultilevel"/>
    <w:tmpl w:val="F84067C2"/>
    <w:lvl w:ilvl="0" w:tplc="F3629556">
      <w:start w:val="1"/>
      <w:numFmt w:val="decimal"/>
      <w:pStyle w:val="a2"/>
      <w:lvlText w:val="Рисунок %1 – "/>
      <w:lvlJc w:val="left"/>
      <w:pPr>
        <w:ind w:left="1571" w:hanging="360"/>
      </w:pPr>
      <w:rPr>
        <w:rFonts w:hint="default"/>
      </w:rPr>
    </w:lvl>
    <w:lvl w:ilvl="1" w:tplc="3516EE90">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7EB368B9"/>
    <w:multiLevelType w:val="hybridMultilevel"/>
    <w:tmpl w:val="12DA712A"/>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12"/>
  </w:num>
  <w:num w:numId="3">
    <w:abstractNumId w:val="29"/>
  </w:num>
  <w:num w:numId="4">
    <w:abstractNumId w:val="0"/>
  </w:num>
  <w:num w:numId="5">
    <w:abstractNumId w:val="32"/>
  </w:num>
  <w:num w:numId="6">
    <w:abstractNumId w:val="20"/>
  </w:num>
  <w:num w:numId="7">
    <w:abstractNumId w:val="6"/>
  </w:num>
  <w:num w:numId="8">
    <w:abstractNumId w:val="2"/>
  </w:num>
  <w:num w:numId="9">
    <w:abstractNumId w:val="35"/>
  </w:num>
  <w:num w:numId="10">
    <w:abstractNumId w:val="38"/>
  </w:num>
  <w:num w:numId="11">
    <w:abstractNumId w:val="30"/>
  </w:num>
  <w:num w:numId="12">
    <w:abstractNumId w:val="15"/>
  </w:num>
  <w:num w:numId="13">
    <w:abstractNumId w:val="5"/>
  </w:num>
  <w:num w:numId="14">
    <w:abstractNumId w:val="14"/>
  </w:num>
  <w:num w:numId="15">
    <w:abstractNumId w:val="16"/>
  </w:num>
  <w:num w:numId="16">
    <w:abstractNumId w:val="13"/>
  </w:num>
  <w:num w:numId="17">
    <w:abstractNumId w:val="34"/>
  </w:num>
  <w:num w:numId="18">
    <w:abstractNumId w:val="31"/>
  </w:num>
  <w:num w:numId="19">
    <w:abstractNumId w:val="27"/>
  </w:num>
  <w:num w:numId="20">
    <w:abstractNumId w:val="11"/>
  </w:num>
  <w:num w:numId="21">
    <w:abstractNumId w:val="4"/>
  </w:num>
  <w:num w:numId="22">
    <w:abstractNumId w:val="19"/>
  </w:num>
  <w:num w:numId="23">
    <w:abstractNumId w:val="7"/>
  </w:num>
  <w:num w:numId="24">
    <w:abstractNumId w:val="39"/>
  </w:num>
  <w:num w:numId="25">
    <w:abstractNumId w:val="17"/>
  </w:num>
  <w:num w:numId="26">
    <w:abstractNumId w:val="10"/>
  </w:num>
  <w:num w:numId="27">
    <w:abstractNumId w:val="26"/>
  </w:num>
  <w:num w:numId="28">
    <w:abstractNumId w:val="36"/>
  </w:num>
  <w:num w:numId="29">
    <w:abstractNumId w:val="23"/>
  </w:num>
  <w:num w:numId="30">
    <w:abstractNumId w:val="22"/>
  </w:num>
  <w:num w:numId="31">
    <w:abstractNumId w:val="24"/>
  </w:num>
  <w:num w:numId="32">
    <w:abstractNumId w:val="33"/>
  </w:num>
  <w:num w:numId="33">
    <w:abstractNumId w:val="21"/>
  </w:num>
  <w:num w:numId="34">
    <w:abstractNumId w:val="9"/>
  </w:num>
  <w:num w:numId="35">
    <w:abstractNumId w:val="18"/>
  </w:num>
  <w:num w:numId="36">
    <w:abstractNumId w:val="25"/>
  </w:num>
  <w:num w:numId="37">
    <w:abstractNumId w:val="37"/>
  </w:num>
  <w:num w:numId="38">
    <w:abstractNumId w:val="8"/>
  </w:num>
  <w:num w:numId="39">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3BC2"/>
    <w:rsid w:val="00000BF7"/>
    <w:rsid w:val="000010C2"/>
    <w:rsid w:val="000010ED"/>
    <w:rsid w:val="00001DC7"/>
    <w:rsid w:val="00001E2F"/>
    <w:rsid w:val="00001F0A"/>
    <w:rsid w:val="000025F0"/>
    <w:rsid w:val="00002635"/>
    <w:rsid w:val="000029A5"/>
    <w:rsid w:val="00002C75"/>
    <w:rsid w:val="00002F0F"/>
    <w:rsid w:val="0000380C"/>
    <w:rsid w:val="00003DDD"/>
    <w:rsid w:val="00004986"/>
    <w:rsid w:val="00004B44"/>
    <w:rsid w:val="00005762"/>
    <w:rsid w:val="00005E2A"/>
    <w:rsid w:val="0000661D"/>
    <w:rsid w:val="00006E0C"/>
    <w:rsid w:val="00007463"/>
    <w:rsid w:val="00007BDF"/>
    <w:rsid w:val="00007C2C"/>
    <w:rsid w:val="0001050F"/>
    <w:rsid w:val="00010DBD"/>
    <w:rsid w:val="00010F30"/>
    <w:rsid w:val="000110A7"/>
    <w:rsid w:val="000111A1"/>
    <w:rsid w:val="000113C7"/>
    <w:rsid w:val="00011A69"/>
    <w:rsid w:val="0001235C"/>
    <w:rsid w:val="000124E4"/>
    <w:rsid w:val="000125F6"/>
    <w:rsid w:val="0001263D"/>
    <w:rsid w:val="00012831"/>
    <w:rsid w:val="00012895"/>
    <w:rsid w:val="00012C77"/>
    <w:rsid w:val="0001306A"/>
    <w:rsid w:val="0001329A"/>
    <w:rsid w:val="000132C6"/>
    <w:rsid w:val="000138E0"/>
    <w:rsid w:val="00014066"/>
    <w:rsid w:val="00014473"/>
    <w:rsid w:val="000144D9"/>
    <w:rsid w:val="0001507D"/>
    <w:rsid w:val="0001534A"/>
    <w:rsid w:val="0001588B"/>
    <w:rsid w:val="000162D3"/>
    <w:rsid w:val="000166C4"/>
    <w:rsid w:val="00016AA9"/>
    <w:rsid w:val="00016EC9"/>
    <w:rsid w:val="00016ECD"/>
    <w:rsid w:val="00017525"/>
    <w:rsid w:val="00017550"/>
    <w:rsid w:val="0001759B"/>
    <w:rsid w:val="00017874"/>
    <w:rsid w:val="0002028B"/>
    <w:rsid w:val="0002093A"/>
    <w:rsid w:val="00020E77"/>
    <w:rsid w:val="00020EFE"/>
    <w:rsid w:val="00021059"/>
    <w:rsid w:val="0002156D"/>
    <w:rsid w:val="000215B7"/>
    <w:rsid w:val="000219A7"/>
    <w:rsid w:val="000219CC"/>
    <w:rsid w:val="00022390"/>
    <w:rsid w:val="0002251D"/>
    <w:rsid w:val="00022E57"/>
    <w:rsid w:val="0002322E"/>
    <w:rsid w:val="0002325C"/>
    <w:rsid w:val="000236D4"/>
    <w:rsid w:val="00023CB6"/>
    <w:rsid w:val="00023DB4"/>
    <w:rsid w:val="00024325"/>
    <w:rsid w:val="00024531"/>
    <w:rsid w:val="00024F0C"/>
    <w:rsid w:val="000259C3"/>
    <w:rsid w:val="00025B3D"/>
    <w:rsid w:val="00026CEA"/>
    <w:rsid w:val="00027156"/>
    <w:rsid w:val="000273C7"/>
    <w:rsid w:val="000274B2"/>
    <w:rsid w:val="00027AE9"/>
    <w:rsid w:val="000306E4"/>
    <w:rsid w:val="000308ED"/>
    <w:rsid w:val="00030983"/>
    <w:rsid w:val="000310B5"/>
    <w:rsid w:val="000312C9"/>
    <w:rsid w:val="000316E2"/>
    <w:rsid w:val="000317ED"/>
    <w:rsid w:val="00031E29"/>
    <w:rsid w:val="00031E4B"/>
    <w:rsid w:val="00032122"/>
    <w:rsid w:val="0003223A"/>
    <w:rsid w:val="00032394"/>
    <w:rsid w:val="00032607"/>
    <w:rsid w:val="00032EF9"/>
    <w:rsid w:val="000330F7"/>
    <w:rsid w:val="00034147"/>
    <w:rsid w:val="00034B5E"/>
    <w:rsid w:val="000358F5"/>
    <w:rsid w:val="00035E74"/>
    <w:rsid w:val="00036964"/>
    <w:rsid w:val="00037096"/>
    <w:rsid w:val="0003794C"/>
    <w:rsid w:val="00040537"/>
    <w:rsid w:val="00040875"/>
    <w:rsid w:val="00040E8B"/>
    <w:rsid w:val="000410F0"/>
    <w:rsid w:val="00041214"/>
    <w:rsid w:val="000415AC"/>
    <w:rsid w:val="00041823"/>
    <w:rsid w:val="00041F11"/>
    <w:rsid w:val="0004218C"/>
    <w:rsid w:val="000422E1"/>
    <w:rsid w:val="000425B8"/>
    <w:rsid w:val="0004299B"/>
    <w:rsid w:val="000432FF"/>
    <w:rsid w:val="00043C40"/>
    <w:rsid w:val="00043D92"/>
    <w:rsid w:val="00044086"/>
    <w:rsid w:val="000440D5"/>
    <w:rsid w:val="000441E3"/>
    <w:rsid w:val="00044357"/>
    <w:rsid w:val="000443EC"/>
    <w:rsid w:val="000448F3"/>
    <w:rsid w:val="0004492D"/>
    <w:rsid w:val="00045700"/>
    <w:rsid w:val="00045812"/>
    <w:rsid w:val="00045952"/>
    <w:rsid w:val="00045B44"/>
    <w:rsid w:val="00045CA0"/>
    <w:rsid w:val="00045F05"/>
    <w:rsid w:val="00045F28"/>
    <w:rsid w:val="0004674D"/>
    <w:rsid w:val="000467B2"/>
    <w:rsid w:val="00046889"/>
    <w:rsid w:val="00047108"/>
    <w:rsid w:val="00047155"/>
    <w:rsid w:val="00047A0E"/>
    <w:rsid w:val="00047C59"/>
    <w:rsid w:val="0005026E"/>
    <w:rsid w:val="00050842"/>
    <w:rsid w:val="00051422"/>
    <w:rsid w:val="00052085"/>
    <w:rsid w:val="0005236A"/>
    <w:rsid w:val="000524C1"/>
    <w:rsid w:val="000530B8"/>
    <w:rsid w:val="000535B8"/>
    <w:rsid w:val="00053674"/>
    <w:rsid w:val="000538C2"/>
    <w:rsid w:val="00054031"/>
    <w:rsid w:val="00054A50"/>
    <w:rsid w:val="00054FCA"/>
    <w:rsid w:val="000550A8"/>
    <w:rsid w:val="00055397"/>
    <w:rsid w:val="000556B4"/>
    <w:rsid w:val="00056DA7"/>
    <w:rsid w:val="0005703D"/>
    <w:rsid w:val="000571C5"/>
    <w:rsid w:val="00057432"/>
    <w:rsid w:val="00057C90"/>
    <w:rsid w:val="00057E4E"/>
    <w:rsid w:val="0006092D"/>
    <w:rsid w:val="00060932"/>
    <w:rsid w:val="00061148"/>
    <w:rsid w:val="00061D5A"/>
    <w:rsid w:val="00061F9A"/>
    <w:rsid w:val="00062E7C"/>
    <w:rsid w:val="00062F14"/>
    <w:rsid w:val="00063287"/>
    <w:rsid w:val="000632E3"/>
    <w:rsid w:val="0006343B"/>
    <w:rsid w:val="00063FD2"/>
    <w:rsid w:val="000641BD"/>
    <w:rsid w:val="000641F5"/>
    <w:rsid w:val="0006425F"/>
    <w:rsid w:val="0006426C"/>
    <w:rsid w:val="00064316"/>
    <w:rsid w:val="00064F5F"/>
    <w:rsid w:val="00065026"/>
    <w:rsid w:val="00065404"/>
    <w:rsid w:val="00066376"/>
    <w:rsid w:val="0006648A"/>
    <w:rsid w:val="0006667D"/>
    <w:rsid w:val="00066A92"/>
    <w:rsid w:val="00066E56"/>
    <w:rsid w:val="000671FA"/>
    <w:rsid w:val="00067613"/>
    <w:rsid w:val="000679A3"/>
    <w:rsid w:val="00067C1F"/>
    <w:rsid w:val="0007023D"/>
    <w:rsid w:val="00070C31"/>
    <w:rsid w:val="00070E8C"/>
    <w:rsid w:val="00070FC9"/>
    <w:rsid w:val="00071041"/>
    <w:rsid w:val="00071451"/>
    <w:rsid w:val="0007216A"/>
    <w:rsid w:val="00072578"/>
    <w:rsid w:val="00072896"/>
    <w:rsid w:val="00072F9F"/>
    <w:rsid w:val="0007346E"/>
    <w:rsid w:val="000736F2"/>
    <w:rsid w:val="00073FDC"/>
    <w:rsid w:val="000740D5"/>
    <w:rsid w:val="000742F8"/>
    <w:rsid w:val="00074711"/>
    <w:rsid w:val="0007476E"/>
    <w:rsid w:val="0007478E"/>
    <w:rsid w:val="00074F1A"/>
    <w:rsid w:val="000752C7"/>
    <w:rsid w:val="0007538A"/>
    <w:rsid w:val="000753CF"/>
    <w:rsid w:val="00075479"/>
    <w:rsid w:val="00075559"/>
    <w:rsid w:val="00075A75"/>
    <w:rsid w:val="00075D57"/>
    <w:rsid w:val="00075ECB"/>
    <w:rsid w:val="000770A4"/>
    <w:rsid w:val="000770DC"/>
    <w:rsid w:val="00077535"/>
    <w:rsid w:val="00077884"/>
    <w:rsid w:val="00081089"/>
    <w:rsid w:val="000810E5"/>
    <w:rsid w:val="0008148D"/>
    <w:rsid w:val="00081CD7"/>
    <w:rsid w:val="00081E27"/>
    <w:rsid w:val="0008255A"/>
    <w:rsid w:val="00082915"/>
    <w:rsid w:val="00082B7A"/>
    <w:rsid w:val="00082EEB"/>
    <w:rsid w:val="000830C9"/>
    <w:rsid w:val="00084950"/>
    <w:rsid w:val="00084E12"/>
    <w:rsid w:val="0008522F"/>
    <w:rsid w:val="000856AA"/>
    <w:rsid w:val="00085ADE"/>
    <w:rsid w:val="00085BDE"/>
    <w:rsid w:val="0008625A"/>
    <w:rsid w:val="000862A2"/>
    <w:rsid w:val="00086CFF"/>
    <w:rsid w:val="0008764E"/>
    <w:rsid w:val="000876C2"/>
    <w:rsid w:val="0009012B"/>
    <w:rsid w:val="0009020D"/>
    <w:rsid w:val="000916B9"/>
    <w:rsid w:val="0009281E"/>
    <w:rsid w:val="000928EE"/>
    <w:rsid w:val="00092B57"/>
    <w:rsid w:val="00092B60"/>
    <w:rsid w:val="00092FC0"/>
    <w:rsid w:val="00092FD2"/>
    <w:rsid w:val="000941B1"/>
    <w:rsid w:val="00094238"/>
    <w:rsid w:val="00094F9E"/>
    <w:rsid w:val="00094FEA"/>
    <w:rsid w:val="00095504"/>
    <w:rsid w:val="0009592F"/>
    <w:rsid w:val="0009594F"/>
    <w:rsid w:val="00095CDB"/>
    <w:rsid w:val="000960C8"/>
    <w:rsid w:val="000962A2"/>
    <w:rsid w:val="00097458"/>
    <w:rsid w:val="00097D72"/>
    <w:rsid w:val="000A01F4"/>
    <w:rsid w:val="000A0355"/>
    <w:rsid w:val="000A05F2"/>
    <w:rsid w:val="000A0C77"/>
    <w:rsid w:val="000A0C7D"/>
    <w:rsid w:val="000A1241"/>
    <w:rsid w:val="000A1313"/>
    <w:rsid w:val="000A1C12"/>
    <w:rsid w:val="000A1C74"/>
    <w:rsid w:val="000A1E3B"/>
    <w:rsid w:val="000A2023"/>
    <w:rsid w:val="000A2098"/>
    <w:rsid w:val="000A265A"/>
    <w:rsid w:val="000A2B16"/>
    <w:rsid w:val="000A2E71"/>
    <w:rsid w:val="000A2F40"/>
    <w:rsid w:val="000A3807"/>
    <w:rsid w:val="000A3A2C"/>
    <w:rsid w:val="000A4102"/>
    <w:rsid w:val="000A47D4"/>
    <w:rsid w:val="000A4A04"/>
    <w:rsid w:val="000A4B02"/>
    <w:rsid w:val="000A51EB"/>
    <w:rsid w:val="000A5445"/>
    <w:rsid w:val="000A5E73"/>
    <w:rsid w:val="000A5F59"/>
    <w:rsid w:val="000A639A"/>
    <w:rsid w:val="000A6402"/>
    <w:rsid w:val="000A6496"/>
    <w:rsid w:val="000A64B3"/>
    <w:rsid w:val="000A651E"/>
    <w:rsid w:val="000A6C92"/>
    <w:rsid w:val="000A797B"/>
    <w:rsid w:val="000A7FBA"/>
    <w:rsid w:val="000B01D9"/>
    <w:rsid w:val="000B08F5"/>
    <w:rsid w:val="000B08F7"/>
    <w:rsid w:val="000B0B40"/>
    <w:rsid w:val="000B109C"/>
    <w:rsid w:val="000B14FF"/>
    <w:rsid w:val="000B1591"/>
    <w:rsid w:val="000B15FF"/>
    <w:rsid w:val="000B1701"/>
    <w:rsid w:val="000B1754"/>
    <w:rsid w:val="000B1963"/>
    <w:rsid w:val="000B1AEB"/>
    <w:rsid w:val="000B1B63"/>
    <w:rsid w:val="000B1DA6"/>
    <w:rsid w:val="000B1E99"/>
    <w:rsid w:val="000B1EE5"/>
    <w:rsid w:val="000B2373"/>
    <w:rsid w:val="000B2BA0"/>
    <w:rsid w:val="000B31AA"/>
    <w:rsid w:val="000B3CF9"/>
    <w:rsid w:val="000B4149"/>
    <w:rsid w:val="000B44E7"/>
    <w:rsid w:val="000B4650"/>
    <w:rsid w:val="000B46B4"/>
    <w:rsid w:val="000B5183"/>
    <w:rsid w:val="000B56C7"/>
    <w:rsid w:val="000B58F7"/>
    <w:rsid w:val="000B5A4D"/>
    <w:rsid w:val="000B5B06"/>
    <w:rsid w:val="000B5C58"/>
    <w:rsid w:val="000B63F9"/>
    <w:rsid w:val="000B67D5"/>
    <w:rsid w:val="000B6841"/>
    <w:rsid w:val="000B6AB3"/>
    <w:rsid w:val="000B7153"/>
    <w:rsid w:val="000B7236"/>
    <w:rsid w:val="000B73CD"/>
    <w:rsid w:val="000B779F"/>
    <w:rsid w:val="000B7D9D"/>
    <w:rsid w:val="000B7DDF"/>
    <w:rsid w:val="000B7F8E"/>
    <w:rsid w:val="000C01FB"/>
    <w:rsid w:val="000C0670"/>
    <w:rsid w:val="000C0A31"/>
    <w:rsid w:val="000C0A9F"/>
    <w:rsid w:val="000C16DA"/>
    <w:rsid w:val="000C1E29"/>
    <w:rsid w:val="000C209A"/>
    <w:rsid w:val="000C23CB"/>
    <w:rsid w:val="000C2A11"/>
    <w:rsid w:val="000C2DDA"/>
    <w:rsid w:val="000C2E68"/>
    <w:rsid w:val="000C301D"/>
    <w:rsid w:val="000C3285"/>
    <w:rsid w:val="000C3561"/>
    <w:rsid w:val="000C3998"/>
    <w:rsid w:val="000C3DC1"/>
    <w:rsid w:val="000C3E05"/>
    <w:rsid w:val="000C4418"/>
    <w:rsid w:val="000C45B5"/>
    <w:rsid w:val="000C4A6F"/>
    <w:rsid w:val="000C53F7"/>
    <w:rsid w:val="000C5583"/>
    <w:rsid w:val="000C55AA"/>
    <w:rsid w:val="000C56B4"/>
    <w:rsid w:val="000C56F0"/>
    <w:rsid w:val="000C5C1F"/>
    <w:rsid w:val="000C5FA2"/>
    <w:rsid w:val="000C68F2"/>
    <w:rsid w:val="000C6ED2"/>
    <w:rsid w:val="000C7016"/>
    <w:rsid w:val="000C7598"/>
    <w:rsid w:val="000C7C93"/>
    <w:rsid w:val="000D0183"/>
    <w:rsid w:val="000D0301"/>
    <w:rsid w:val="000D030E"/>
    <w:rsid w:val="000D0C5B"/>
    <w:rsid w:val="000D0D1F"/>
    <w:rsid w:val="000D1351"/>
    <w:rsid w:val="000D1958"/>
    <w:rsid w:val="000D198F"/>
    <w:rsid w:val="000D1BE9"/>
    <w:rsid w:val="000D1C2A"/>
    <w:rsid w:val="000D1FF2"/>
    <w:rsid w:val="000D2313"/>
    <w:rsid w:val="000D234C"/>
    <w:rsid w:val="000D2D7F"/>
    <w:rsid w:val="000D31ED"/>
    <w:rsid w:val="000D3519"/>
    <w:rsid w:val="000D3880"/>
    <w:rsid w:val="000D38DE"/>
    <w:rsid w:val="000D3A92"/>
    <w:rsid w:val="000D413A"/>
    <w:rsid w:val="000D4152"/>
    <w:rsid w:val="000D4DA4"/>
    <w:rsid w:val="000D517A"/>
    <w:rsid w:val="000D5295"/>
    <w:rsid w:val="000D5AED"/>
    <w:rsid w:val="000D60D8"/>
    <w:rsid w:val="000D639E"/>
    <w:rsid w:val="000D6549"/>
    <w:rsid w:val="000D66BE"/>
    <w:rsid w:val="000D6BD5"/>
    <w:rsid w:val="000D79AE"/>
    <w:rsid w:val="000E05AC"/>
    <w:rsid w:val="000E08B6"/>
    <w:rsid w:val="000E1143"/>
    <w:rsid w:val="000E11CA"/>
    <w:rsid w:val="000E1436"/>
    <w:rsid w:val="000E153E"/>
    <w:rsid w:val="000E161A"/>
    <w:rsid w:val="000E1DC6"/>
    <w:rsid w:val="000E2A00"/>
    <w:rsid w:val="000E2D31"/>
    <w:rsid w:val="000E39CE"/>
    <w:rsid w:val="000E4500"/>
    <w:rsid w:val="000E477E"/>
    <w:rsid w:val="000E49F0"/>
    <w:rsid w:val="000E4A99"/>
    <w:rsid w:val="000E4B8A"/>
    <w:rsid w:val="000E4C83"/>
    <w:rsid w:val="000E4F02"/>
    <w:rsid w:val="000E508C"/>
    <w:rsid w:val="000E50C2"/>
    <w:rsid w:val="000E563A"/>
    <w:rsid w:val="000E57F1"/>
    <w:rsid w:val="000E68DE"/>
    <w:rsid w:val="000E6B1B"/>
    <w:rsid w:val="000E7650"/>
    <w:rsid w:val="000E7A25"/>
    <w:rsid w:val="000F00FF"/>
    <w:rsid w:val="000F0426"/>
    <w:rsid w:val="000F0ACA"/>
    <w:rsid w:val="000F0D1E"/>
    <w:rsid w:val="000F14BC"/>
    <w:rsid w:val="000F207D"/>
    <w:rsid w:val="000F25C7"/>
    <w:rsid w:val="000F2932"/>
    <w:rsid w:val="000F317D"/>
    <w:rsid w:val="000F4685"/>
    <w:rsid w:val="000F4CF5"/>
    <w:rsid w:val="000F5188"/>
    <w:rsid w:val="000F522A"/>
    <w:rsid w:val="000F552D"/>
    <w:rsid w:val="000F589B"/>
    <w:rsid w:val="000F58AE"/>
    <w:rsid w:val="000F58D1"/>
    <w:rsid w:val="000F6912"/>
    <w:rsid w:val="000F69B6"/>
    <w:rsid w:val="000F702D"/>
    <w:rsid w:val="000F74C1"/>
    <w:rsid w:val="000F78C6"/>
    <w:rsid w:val="000F7944"/>
    <w:rsid w:val="000F7F3B"/>
    <w:rsid w:val="00100151"/>
    <w:rsid w:val="00100408"/>
    <w:rsid w:val="0010096D"/>
    <w:rsid w:val="001009DC"/>
    <w:rsid w:val="001009EA"/>
    <w:rsid w:val="00100AB5"/>
    <w:rsid w:val="00100CE7"/>
    <w:rsid w:val="0010109A"/>
    <w:rsid w:val="0010184C"/>
    <w:rsid w:val="00101C0D"/>
    <w:rsid w:val="00101E32"/>
    <w:rsid w:val="00102205"/>
    <w:rsid w:val="00102283"/>
    <w:rsid w:val="00102591"/>
    <w:rsid w:val="001026DD"/>
    <w:rsid w:val="001027F5"/>
    <w:rsid w:val="00102FD7"/>
    <w:rsid w:val="00103F99"/>
    <w:rsid w:val="001040DE"/>
    <w:rsid w:val="001040FA"/>
    <w:rsid w:val="001047DD"/>
    <w:rsid w:val="00104F44"/>
    <w:rsid w:val="00104F50"/>
    <w:rsid w:val="0010502F"/>
    <w:rsid w:val="00105414"/>
    <w:rsid w:val="001054D0"/>
    <w:rsid w:val="001058F0"/>
    <w:rsid w:val="00105C5C"/>
    <w:rsid w:val="00106F08"/>
    <w:rsid w:val="00107180"/>
    <w:rsid w:val="001073E5"/>
    <w:rsid w:val="0010790E"/>
    <w:rsid w:val="00107A1F"/>
    <w:rsid w:val="00107B27"/>
    <w:rsid w:val="00107FE8"/>
    <w:rsid w:val="001100D0"/>
    <w:rsid w:val="00110554"/>
    <w:rsid w:val="00111048"/>
    <w:rsid w:val="00111375"/>
    <w:rsid w:val="0011155D"/>
    <w:rsid w:val="00111944"/>
    <w:rsid w:val="00111AA1"/>
    <w:rsid w:val="00111C1F"/>
    <w:rsid w:val="00111FC7"/>
    <w:rsid w:val="0011267F"/>
    <w:rsid w:val="001126BE"/>
    <w:rsid w:val="00112723"/>
    <w:rsid w:val="0011275E"/>
    <w:rsid w:val="00112A28"/>
    <w:rsid w:val="00112C05"/>
    <w:rsid w:val="00112FB3"/>
    <w:rsid w:val="001133BF"/>
    <w:rsid w:val="001134AD"/>
    <w:rsid w:val="001135D8"/>
    <w:rsid w:val="00113780"/>
    <w:rsid w:val="00113793"/>
    <w:rsid w:val="00113834"/>
    <w:rsid w:val="00113D70"/>
    <w:rsid w:val="0011476C"/>
    <w:rsid w:val="00114B80"/>
    <w:rsid w:val="00115890"/>
    <w:rsid w:val="00115C7C"/>
    <w:rsid w:val="0011654C"/>
    <w:rsid w:val="00116AE4"/>
    <w:rsid w:val="00116B3A"/>
    <w:rsid w:val="001171F9"/>
    <w:rsid w:val="001174D4"/>
    <w:rsid w:val="00120A5F"/>
    <w:rsid w:val="00120B33"/>
    <w:rsid w:val="00120BEF"/>
    <w:rsid w:val="00120C84"/>
    <w:rsid w:val="00121940"/>
    <w:rsid w:val="00122219"/>
    <w:rsid w:val="001225E3"/>
    <w:rsid w:val="0012276E"/>
    <w:rsid w:val="00122ABB"/>
    <w:rsid w:val="00122B5E"/>
    <w:rsid w:val="00122FAF"/>
    <w:rsid w:val="00123176"/>
    <w:rsid w:val="00123271"/>
    <w:rsid w:val="00123A57"/>
    <w:rsid w:val="00123AD6"/>
    <w:rsid w:val="00123CC5"/>
    <w:rsid w:val="00123FBC"/>
    <w:rsid w:val="001244AD"/>
    <w:rsid w:val="001247B9"/>
    <w:rsid w:val="00124E0F"/>
    <w:rsid w:val="00124E37"/>
    <w:rsid w:val="00124EF5"/>
    <w:rsid w:val="0012500F"/>
    <w:rsid w:val="0012616F"/>
    <w:rsid w:val="001262A1"/>
    <w:rsid w:val="0012695D"/>
    <w:rsid w:val="00126E73"/>
    <w:rsid w:val="00126EBE"/>
    <w:rsid w:val="0012705E"/>
    <w:rsid w:val="00127792"/>
    <w:rsid w:val="00127AEE"/>
    <w:rsid w:val="00127B87"/>
    <w:rsid w:val="00127EB3"/>
    <w:rsid w:val="00127FAE"/>
    <w:rsid w:val="001303AC"/>
    <w:rsid w:val="00130599"/>
    <w:rsid w:val="00130976"/>
    <w:rsid w:val="00130FD2"/>
    <w:rsid w:val="00131113"/>
    <w:rsid w:val="0013144E"/>
    <w:rsid w:val="00131987"/>
    <w:rsid w:val="00131E1C"/>
    <w:rsid w:val="001324B7"/>
    <w:rsid w:val="00132723"/>
    <w:rsid w:val="0013280B"/>
    <w:rsid w:val="00132DB9"/>
    <w:rsid w:val="00132F3F"/>
    <w:rsid w:val="00133394"/>
    <w:rsid w:val="001342F4"/>
    <w:rsid w:val="00134A45"/>
    <w:rsid w:val="00134D6D"/>
    <w:rsid w:val="00134E92"/>
    <w:rsid w:val="0013514E"/>
    <w:rsid w:val="00135782"/>
    <w:rsid w:val="00135BEA"/>
    <w:rsid w:val="00135C98"/>
    <w:rsid w:val="00135CB7"/>
    <w:rsid w:val="00136040"/>
    <w:rsid w:val="0013686A"/>
    <w:rsid w:val="00136B12"/>
    <w:rsid w:val="00136F1B"/>
    <w:rsid w:val="001370A3"/>
    <w:rsid w:val="001370D7"/>
    <w:rsid w:val="00137748"/>
    <w:rsid w:val="00137B36"/>
    <w:rsid w:val="00137C91"/>
    <w:rsid w:val="00137C9A"/>
    <w:rsid w:val="001404E7"/>
    <w:rsid w:val="00140893"/>
    <w:rsid w:val="00140F43"/>
    <w:rsid w:val="0014145B"/>
    <w:rsid w:val="00141558"/>
    <w:rsid w:val="001416FB"/>
    <w:rsid w:val="00141F22"/>
    <w:rsid w:val="0014226C"/>
    <w:rsid w:val="00142488"/>
    <w:rsid w:val="0014259F"/>
    <w:rsid w:val="001425CD"/>
    <w:rsid w:val="001427F0"/>
    <w:rsid w:val="00142FD7"/>
    <w:rsid w:val="001434A8"/>
    <w:rsid w:val="00143508"/>
    <w:rsid w:val="00143CD6"/>
    <w:rsid w:val="00144073"/>
    <w:rsid w:val="001445EB"/>
    <w:rsid w:val="001447F4"/>
    <w:rsid w:val="00144C49"/>
    <w:rsid w:val="00144FF8"/>
    <w:rsid w:val="00145D51"/>
    <w:rsid w:val="00145E8E"/>
    <w:rsid w:val="00145F66"/>
    <w:rsid w:val="00146095"/>
    <w:rsid w:val="001460EA"/>
    <w:rsid w:val="00147269"/>
    <w:rsid w:val="0014729A"/>
    <w:rsid w:val="00147833"/>
    <w:rsid w:val="00147B91"/>
    <w:rsid w:val="00150846"/>
    <w:rsid w:val="00150DFC"/>
    <w:rsid w:val="001510C1"/>
    <w:rsid w:val="00151BBC"/>
    <w:rsid w:val="00152AC5"/>
    <w:rsid w:val="00152CA4"/>
    <w:rsid w:val="0015312E"/>
    <w:rsid w:val="0015358B"/>
    <w:rsid w:val="0015402F"/>
    <w:rsid w:val="001545C9"/>
    <w:rsid w:val="00154AFF"/>
    <w:rsid w:val="00154D08"/>
    <w:rsid w:val="00154E1D"/>
    <w:rsid w:val="00154E40"/>
    <w:rsid w:val="00154EE7"/>
    <w:rsid w:val="001551DD"/>
    <w:rsid w:val="001554CB"/>
    <w:rsid w:val="00155549"/>
    <w:rsid w:val="00155864"/>
    <w:rsid w:val="00155926"/>
    <w:rsid w:val="001559A7"/>
    <w:rsid w:val="00155D71"/>
    <w:rsid w:val="00155EB0"/>
    <w:rsid w:val="00156B76"/>
    <w:rsid w:val="00156DED"/>
    <w:rsid w:val="00157545"/>
    <w:rsid w:val="001604B3"/>
    <w:rsid w:val="001605E8"/>
    <w:rsid w:val="00160C8F"/>
    <w:rsid w:val="00160E83"/>
    <w:rsid w:val="00161346"/>
    <w:rsid w:val="00161678"/>
    <w:rsid w:val="001618FE"/>
    <w:rsid w:val="001619ED"/>
    <w:rsid w:val="00162B32"/>
    <w:rsid w:val="00163186"/>
    <w:rsid w:val="00163418"/>
    <w:rsid w:val="00163CDD"/>
    <w:rsid w:val="0016437C"/>
    <w:rsid w:val="0016497F"/>
    <w:rsid w:val="001651DE"/>
    <w:rsid w:val="00165CF2"/>
    <w:rsid w:val="00165D14"/>
    <w:rsid w:val="00165D1D"/>
    <w:rsid w:val="00165F4F"/>
    <w:rsid w:val="00166296"/>
    <w:rsid w:val="0016711F"/>
    <w:rsid w:val="00167644"/>
    <w:rsid w:val="00167B53"/>
    <w:rsid w:val="00167C3D"/>
    <w:rsid w:val="00167C5B"/>
    <w:rsid w:val="0017024B"/>
    <w:rsid w:val="00170935"/>
    <w:rsid w:val="00170EF7"/>
    <w:rsid w:val="001710A2"/>
    <w:rsid w:val="0017115C"/>
    <w:rsid w:val="00171193"/>
    <w:rsid w:val="0017143E"/>
    <w:rsid w:val="001717DD"/>
    <w:rsid w:val="00171D80"/>
    <w:rsid w:val="00171FEA"/>
    <w:rsid w:val="00172322"/>
    <w:rsid w:val="00172CF9"/>
    <w:rsid w:val="001738AE"/>
    <w:rsid w:val="00173AAC"/>
    <w:rsid w:val="00173EE2"/>
    <w:rsid w:val="00173FC7"/>
    <w:rsid w:val="00174051"/>
    <w:rsid w:val="00174751"/>
    <w:rsid w:val="00174E32"/>
    <w:rsid w:val="00174FFD"/>
    <w:rsid w:val="001751F3"/>
    <w:rsid w:val="0017532A"/>
    <w:rsid w:val="00175888"/>
    <w:rsid w:val="00175BED"/>
    <w:rsid w:val="0017633C"/>
    <w:rsid w:val="001764EE"/>
    <w:rsid w:val="001769D4"/>
    <w:rsid w:val="00176E03"/>
    <w:rsid w:val="001770EE"/>
    <w:rsid w:val="00177793"/>
    <w:rsid w:val="001803A9"/>
    <w:rsid w:val="0018040B"/>
    <w:rsid w:val="00180716"/>
    <w:rsid w:val="00180821"/>
    <w:rsid w:val="001808D0"/>
    <w:rsid w:val="00180A2D"/>
    <w:rsid w:val="00180C3F"/>
    <w:rsid w:val="00180F3D"/>
    <w:rsid w:val="00180F4B"/>
    <w:rsid w:val="001813BF"/>
    <w:rsid w:val="00182204"/>
    <w:rsid w:val="001822B0"/>
    <w:rsid w:val="00182C38"/>
    <w:rsid w:val="00183175"/>
    <w:rsid w:val="001839CD"/>
    <w:rsid w:val="00183BDB"/>
    <w:rsid w:val="0018414C"/>
    <w:rsid w:val="0018548D"/>
    <w:rsid w:val="001856A9"/>
    <w:rsid w:val="00185915"/>
    <w:rsid w:val="00186E17"/>
    <w:rsid w:val="00187316"/>
    <w:rsid w:val="001873AB"/>
    <w:rsid w:val="0018755C"/>
    <w:rsid w:val="001876A7"/>
    <w:rsid w:val="001900F4"/>
    <w:rsid w:val="001904D9"/>
    <w:rsid w:val="001908D5"/>
    <w:rsid w:val="00190971"/>
    <w:rsid w:val="00190DCD"/>
    <w:rsid w:val="00190E63"/>
    <w:rsid w:val="00190F78"/>
    <w:rsid w:val="00191547"/>
    <w:rsid w:val="0019154E"/>
    <w:rsid w:val="001917B2"/>
    <w:rsid w:val="00192397"/>
    <w:rsid w:val="001926B9"/>
    <w:rsid w:val="00192CDE"/>
    <w:rsid w:val="00193142"/>
    <w:rsid w:val="0019328E"/>
    <w:rsid w:val="001936E2"/>
    <w:rsid w:val="001939DF"/>
    <w:rsid w:val="00193B82"/>
    <w:rsid w:val="00193F75"/>
    <w:rsid w:val="00194054"/>
    <w:rsid w:val="00194A06"/>
    <w:rsid w:val="00194C85"/>
    <w:rsid w:val="00194F19"/>
    <w:rsid w:val="0019564F"/>
    <w:rsid w:val="001959E6"/>
    <w:rsid w:val="001961C7"/>
    <w:rsid w:val="001968B1"/>
    <w:rsid w:val="00196A55"/>
    <w:rsid w:val="00196AA3"/>
    <w:rsid w:val="00196CF9"/>
    <w:rsid w:val="00197261"/>
    <w:rsid w:val="001974BC"/>
    <w:rsid w:val="0019758C"/>
    <w:rsid w:val="001977ED"/>
    <w:rsid w:val="00197BB5"/>
    <w:rsid w:val="001A04F3"/>
    <w:rsid w:val="001A074D"/>
    <w:rsid w:val="001A12E1"/>
    <w:rsid w:val="001A1353"/>
    <w:rsid w:val="001A16E8"/>
    <w:rsid w:val="001A1853"/>
    <w:rsid w:val="001A1E47"/>
    <w:rsid w:val="001A2150"/>
    <w:rsid w:val="001A224A"/>
    <w:rsid w:val="001A2337"/>
    <w:rsid w:val="001A2896"/>
    <w:rsid w:val="001A2B86"/>
    <w:rsid w:val="001A2EB2"/>
    <w:rsid w:val="001A3342"/>
    <w:rsid w:val="001A345B"/>
    <w:rsid w:val="001A362D"/>
    <w:rsid w:val="001A36EA"/>
    <w:rsid w:val="001A39BE"/>
    <w:rsid w:val="001A4C4A"/>
    <w:rsid w:val="001A50AB"/>
    <w:rsid w:val="001A5C9D"/>
    <w:rsid w:val="001A5E1E"/>
    <w:rsid w:val="001A5E22"/>
    <w:rsid w:val="001A6055"/>
    <w:rsid w:val="001A615A"/>
    <w:rsid w:val="001A692A"/>
    <w:rsid w:val="001A6A05"/>
    <w:rsid w:val="001A6B25"/>
    <w:rsid w:val="001A6BEF"/>
    <w:rsid w:val="001A7243"/>
    <w:rsid w:val="001A724E"/>
    <w:rsid w:val="001A72E5"/>
    <w:rsid w:val="001A76AA"/>
    <w:rsid w:val="001A76CF"/>
    <w:rsid w:val="001A77BC"/>
    <w:rsid w:val="001B04EF"/>
    <w:rsid w:val="001B07D4"/>
    <w:rsid w:val="001B0928"/>
    <w:rsid w:val="001B0C32"/>
    <w:rsid w:val="001B0FDD"/>
    <w:rsid w:val="001B181C"/>
    <w:rsid w:val="001B1904"/>
    <w:rsid w:val="001B281B"/>
    <w:rsid w:val="001B3297"/>
    <w:rsid w:val="001B37E0"/>
    <w:rsid w:val="001B4088"/>
    <w:rsid w:val="001B40AA"/>
    <w:rsid w:val="001B4670"/>
    <w:rsid w:val="001B47D8"/>
    <w:rsid w:val="001B4A12"/>
    <w:rsid w:val="001B4DB8"/>
    <w:rsid w:val="001B590E"/>
    <w:rsid w:val="001B61A0"/>
    <w:rsid w:val="001B61C4"/>
    <w:rsid w:val="001B75C0"/>
    <w:rsid w:val="001B773E"/>
    <w:rsid w:val="001B7771"/>
    <w:rsid w:val="001B7ABD"/>
    <w:rsid w:val="001B7B20"/>
    <w:rsid w:val="001C008E"/>
    <w:rsid w:val="001C0684"/>
    <w:rsid w:val="001C0A69"/>
    <w:rsid w:val="001C0C85"/>
    <w:rsid w:val="001C0D44"/>
    <w:rsid w:val="001C11D3"/>
    <w:rsid w:val="001C1532"/>
    <w:rsid w:val="001C156E"/>
    <w:rsid w:val="001C193D"/>
    <w:rsid w:val="001C2246"/>
    <w:rsid w:val="001C224C"/>
    <w:rsid w:val="001C2A68"/>
    <w:rsid w:val="001C3118"/>
    <w:rsid w:val="001C32BA"/>
    <w:rsid w:val="001C370B"/>
    <w:rsid w:val="001C3CD2"/>
    <w:rsid w:val="001C40E0"/>
    <w:rsid w:val="001C46AF"/>
    <w:rsid w:val="001C48CF"/>
    <w:rsid w:val="001C4B79"/>
    <w:rsid w:val="001C5033"/>
    <w:rsid w:val="001C5052"/>
    <w:rsid w:val="001C50C1"/>
    <w:rsid w:val="001C56FB"/>
    <w:rsid w:val="001C5820"/>
    <w:rsid w:val="001C67CE"/>
    <w:rsid w:val="001C6C17"/>
    <w:rsid w:val="001C71FC"/>
    <w:rsid w:val="001C7424"/>
    <w:rsid w:val="001C76CF"/>
    <w:rsid w:val="001C7A5A"/>
    <w:rsid w:val="001C7EFA"/>
    <w:rsid w:val="001C7F24"/>
    <w:rsid w:val="001C7F49"/>
    <w:rsid w:val="001C7FE2"/>
    <w:rsid w:val="001D01B2"/>
    <w:rsid w:val="001D0296"/>
    <w:rsid w:val="001D08A5"/>
    <w:rsid w:val="001D0AF2"/>
    <w:rsid w:val="001D0DA8"/>
    <w:rsid w:val="001D0E73"/>
    <w:rsid w:val="001D106E"/>
    <w:rsid w:val="001D164F"/>
    <w:rsid w:val="001D17BA"/>
    <w:rsid w:val="001D23D5"/>
    <w:rsid w:val="001D2618"/>
    <w:rsid w:val="001D2C74"/>
    <w:rsid w:val="001D307D"/>
    <w:rsid w:val="001D31DA"/>
    <w:rsid w:val="001D3DC7"/>
    <w:rsid w:val="001D3FDB"/>
    <w:rsid w:val="001D40BE"/>
    <w:rsid w:val="001D447D"/>
    <w:rsid w:val="001D4499"/>
    <w:rsid w:val="001D4570"/>
    <w:rsid w:val="001D4B60"/>
    <w:rsid w:val="001D4C1C"/>
    <w:rsid w:val="001D4FCB"/>
    <w:rsid w:val="001D51DB"/>
    <w:rsid w:val="001D5ED9"/>
    <w:rsid w:val="001D61B0"/>
    <w:rsid w:val="001D6B1D"/>
    <w:rsid w:val="001D6CB9"/>
    <w:rsid w:val="001D6D74"/>
    <w:rsid w:val="001D6EF4"/>
    <w:rsid w:val="001D7036"/>
    <w:rsid w:val="001D7C2D"/>
    <w:rsid w:val="001D7DE5"/>
    <w:rsid w:val="001D7F3D"/>
    <w:rsid w:val="001E0262"/>
    <w:rsid w:val="001E0625"/>
    <w:rsid w:val="001E0927"/>
    <w:rsid w:val="001E0AE2"/>
    <w:rsid w:val="001E12B6"/>
    <w:rsid w:val="001E12D0"/>
    <w:rsid w:val="001E1373"/>
    <w:rsid w:val="001E13A9"/>
    <w:rsid w:val="001E15AC"/>
    <w:rsid w:val="001E15B6"/>
    <w:rsid w:val="001E15C6"/>
    <w:rsid w:val="001E1957"/>
    <w:rsid w:val="001E1E7B"/>
    <w:rsid w:val="001E1EBA"/>
    <w:rsid w:val="001E21DD"/>
    <w:rsid w:val="001E22FE"/>
    <w:rsid w:val="001E24D4"/>
    <w:rsid w:val="001E27A2"/>
    <w:rsid w:val="001E2D01"/>
    <w:rsid w:val="001E3349"/>
    <w:rsid w:val="001E339F"/>
    <w:rsid w:val="001E35E0"/>
    <w:rsid w:val="001E456F"/>
    <w:rsid w:val="001E49BD"/>
    <w:rsid w:val="001E4F7E"/>
    <w:rsid w:val="001E53C3"/>
    <w:rsid w:val="001E56CD"/>
    <w:rsid w:val="001E5891"/>
    <w:rsid w:val="001E5A44"/>
    <w:rsid w:val="001E5AC1"/>
    <w:rsid w:val="001E5F30"/>
    <w:rsid w:val="001E6237"/>
    <w:rsid w:val="001E632C"/>
    <w:rsid w:val="001E63D5"/>
    <w:rsid w:val="001E6642"/>
    <w:rsid w:val="001E68E7"/>
    <w:rsid w:val="001E6CB9"/>
    <w:rsid w:val="001E7157"/>
    <w:rsid w:val="001E75DD"/>
    <w:rsid w:val="001E76BC"/>
    <w:rsid w:val="001F0362"/>
    <w:rsid w:val="001F0792"/>
    <w:rsid w:val="001F07EE"/>
    <w:rsid w:val="001F08FF"/>
    <w:rsid w:val="001F0D3A"/>
    <w:rsid w:val="001F1478"/>
    <w:rsid w:val="001F1519"/>
    <w:rsid w:val="001F1FAE"/>
    <w:rsid w:val="001F22DA"/>
    <w:rsid w:val="001F2341"/>
    <w:rsid w:val="001F23A4"/>
    <w:rsid w:val="001F24E6"/>
    <w:rsid w:val="001F33E0"/>
    <w:rsid w:val="001F348F"/>
    <w:rsid w:val="001F34AA"/>
    <w:rsid w:val="001F3682"/>
    <w:rsid w:val="001F44D4"/>
    <w:rsid w:val="001F476D"/>
    <w:rsid w:val="001F49BE"/>
    <w:rsid w:val="001F49D7"/>
    <w:rsid w:val="001F5DCE"/>
    <w:rsid w:val="001F70B9"/>
    <w:rsid w:val="001F76B0"/>
    <w:rsid w:val="001F7850"/>
    <w:rsid w:val="001F7AA3"/>
    <w:rsid w:val="001F7CAB"/>
    <w:rsid w:val="001F7E48"/>
    <w:rsid w:val="001F7FB6"/>
    <w:rsid w:val="001F7FE0"/>
    <w:rsid w:val="002000B7"/>
    <w:rsid w:val="00200595"/>
    <w:rsid w:val="00200967"/>
    <w:rsid w:val="00200F93"/>
    <w:rsid w:val="00200FB1"/>
    <w:rsid w:val="002011BE"/>
    <w:rsid w:val="00201297"/>
    <w:rsid w:val="00201EDA"/>
    <w:rsid w:val="0020223F"/>
    <w:rsid w:val="00202716"/>
    <w:rsid w:val="0020280F"/>
    <w:rsid w:val="002028D6"/>
    <w:rsid w:val="0020294E"/>
    <w:rsid w:val="00202B78"/>
    <w:rsid w:val="00203185"/>
    <w:rsid w:val="00203247"/>
    <w:rsid w:val="0020368A"/>
    <w:rsid w:val="00203BE8"/>
    <w:rsid w:val="00203C1A"/>
    <w:rsid w:val="00203E9C"/>
    <w:rsid w:val="00203EDB"/>
    <w:rsid w:val="00204066"/>
    <w:rsid w:val="00204B50"/>
    <w:rsid w:val="00204CD7"/>
    <w:rsid w:val="00205501"/>
    <w:rsid w:val="00205546"/>
    <w:rsid w:val="0020596E"/>
    <w:rsid w:val="00205D01"/>
    <w:rsid w:val="00205D0B"/>
    <w:rsid w:val="00206764"/>
    <w:rsid w:val="002067C4"/>
    <w:rsid w:val="00206C95"/>
    <w:rsid w:val="00207417"/>
    <w:rsid w:val="00207777"/>
    <w:rsid w:val="0020788C"/>
    <w:rsid w:val="00207C8C"/>
    <w:rsid w:val="00207D11"/>
    <w:rsid w:val="0021013F"/>
    <w:rsid w:val="00210531"/>
    <w:rsid w:val="00210573"/>
    <w:rsid w:val="00210813"/>
    <w:rsid w:val="00210BBE"/>
    <w:rsid w:val="002115F8"/>
    <w:rsid w:val="00211977"/>
    <w:rsid w:val="00211D98"/>
    <w:rsid w:val="00211E94"/>
    <w:rsid w:val="00211F4F"/>
    <w:rsid w:val="00212203"/>
    <w:rsid w:val="00212375"/>
    <w:rsid w:val="00213410"/>
    <w:rsid w:val="00213606"/>
    <w:rsid w:val="002136C5"/>
    <w:rsid w:val="0021389A"/>
    <w:rsid w:val="0021396F"/>
    <w:rsid w:val="00213B34"/>
    <w:rsid w:val="00213B47"/>
    <w:rsid w:val="002140E1"/>
    <w:rsid w:val="002145C7"/>
    <w:rsid w:val="0021489F"/>
    <w:rsid w:val="00214913"/>
    <w:rsid w:val="00215448"/>
    <w:rsid w:val="00216571"/>
    <w:rsid w:val="00216ACD"/>
    <w:rsid w:val="00216EDD"/>
    <w:rsid w:val="002173E5"/>
    <w:rsid w:val="0021788A"/>
    <w:rsid w:val="00217B08"/>
    <w:rsid w:val="00217BA6"/>
    <w:rsid w:val="002202C0"/>
    <w:rsid w:val="00220502"/>
    <w:rsid w:val="002206A6"/>
    <w:rsid w:val="002206EA"/>
    <w:rsid w:val="002214A4"/>
    <w:rsid w:val="00221511"/>
    <w:rsid w:val="00221AD9"/>
    <w:rsid w:val="00221B81"/>
    <w:rsid w:val="00221B98"/>
    <w:rsid w:val="00222021"/>
    <w:rsid w:val="0022207A"/>
    <w:rsid w:val="002220D5"/>
    <w:rsid w:val="00222456"/>
    <w:rsid w:val="00222977"/>
    <w:rsid w:val="002229B6"/>
    <w:rsid w:val="00222B42"/>
    <w:rsid w:val="00222CF1"/>
    <w:rsid w:val="00222D02"/>
    <w:rsid w:val="00223501"/>
    <w:rsid w:val="002235DF"/>
    <w:rsid w:val="002237FA"/>
    <w:rsid w:val="002239CF"/>
    <w:rsid w:val="00223CC9"/>
    <w:rsid w:val="00224A11"/>
    <w:rsid w:val="00224A5B"/>
    <w:rsid w:val="00225733"/>
    <w:rsid w:val="00225869"/>
    <w:rsid w:val="00225B0E"/>
    <w:rsid w:val="002264C8"/>
    <w:rsid w:val="002268C0"/>
    <w:rsid w:val="00227A19"/>
    <w:rsid w:val="0023099A"/>
    <w:rsid w:val="00230D41"/>
    <w:rsid w:val="00230FFC"/>
    <w:rsid w:val="0023137D"/>
    <w:rsid w:val="00231458"/>
    <w:rsid w:val="002314D7"/>
    <w:rsid w:val="0023163B"/>
    <w:rsid w:val="0023206B"/>
    <w:rsid w:val="002320E0"/>
    <w:rsid w:val="00232309"/>
    <w:rsid w:val="0023257E"/>
    <w:rsid w:val="00232A4A"/>
    <w:rsid w:val="00233350"/>
    <w:rsid w:val="0023340E"/>
    <w:rsid w:val="00233489"/>
    <w:rsid w:val="00233667"/>
    <w:rsid w:val="00233C38"/>
    <w:rsid w:val="0023439D"/>
    <w:rsid w:val="00234F6F"/>
    <w:rsid w:val="002357EE"/>
    <w:rsid w:val="002357FE"/>
    <w:rsid w:val="0023599D"/>
    <w:rsid w:val="00235CBD"/>
    <w:rsid w:val="002361C8"/>
    <w:rsid w:val="00236ABE"/>
    <w:rsid w:val="00237620"/>
    <w:rsid w:val="002376A6"/>
    <w:rsid w:val="00240249"/>
    <w:rsid w:val="002402AF"/>
    <w:rsid w:val="00240487"/>
    <w:rsid w:val="002404ED"/>
    <w:rsid w:val="00240AAD"/>
    <w:rsid w:val="00240FC3"/>
    <w:rsid w:val="0024149B"/>
    <w:rsid w:val="002415D6"/>
    <w:rsid w:val="002416DD"/>
    <w:rsid w:val="0024188C"/>
    <w:rsid w:val="00241B53"/>
    <w:rsid w:val="00241CFD"/>
    <w:rsid w:val="0024210A"/>
    <w:rsid w:val="00242819"/>
    <w:rsid w:val="00242B99"/>
    <w:rsid w:val="00242E78"/>
    <w:rsid w:val="00242F65"/>
    <w:rsid w:val="002433AF"/>
    <w:rsid w:val="00243BEA"/>
    <w:rsid w:val="00243C72"/>
    <w:rsid w:val="0024479A"/>
    <w:rsid w:val="002448F3"/>
    <w:rsid w:val="00244E46"/>
    <w:rsid w:val="00244E6C"/>
    <w:rsid w:val="00244F59"/>
    <w:rsid w:val="0024534B"/>
    <w:rsid w:val="0024583D"/>
    <w:rsid w:val="00245D6C"/>
    <w:rsid w:val="00246376"/>
    <w:rsid w:val="00246835"/>
    <w:rsid w:val="00246AA9"/>
    <w:rsid w:val="00246C23"/>
    <w:rsid w:val="002471D5"/>
    <w:rsid w:val="00247391"/>
    <w:rsid w:val="002475BC"/>
    <w:rsid w:val="00247648"/>
    <w:rsid w:val="0024790E"/>
    <w:rsid w:val="002503CC"/>
    <w:rsid w:val="002506AA"/>
    <w:rsid w:val="002508C1"/>
    <w:rsid w:val="00250965"/>
    <w:rsid w:val="00250A99"/>
    <w:rsid w:val="00250B3F"/>
    <w:rsid w:val="00250F8F"/>
    <w:rsid w:val="00251296"/>
    <w:rsid w:val="00252182"/>
    <w:rsid w:val="0025364E"/>
    <w:rsid w:val="00254554"/>
    <w:rsid w:val="00254D68"/>
    <w:rsid w:val="0025538B"/>
    <w:rsid w:val="00255841"/>
    <w:rsid w:val="002558F3"/>
    <w:rsid w:val="00256A14"/>
    <w:rsid w:val="002570D7"/>
    <w:rsid w:val="002571E3"/>
    <w:rsid w:val="0025757B"/>
    <w:rsid w:val="0026130D"/>
    <w:rsid w:val="00261455"/>
    <w:rsid w:val="00261898"/>
    <w:rsid w:val="002618B1"/>
    <w:rsid w:val="002620A6"/>
    <w:rsid w:val="002623D6"/>
    <w:rsid w:val="00262681"/>
    <w:rsid w:val="002628C1"/>
    <w:rsid w:val="00262C98"/>
    <w:rsid w:val="00263426"/>
    <w:rsid w:val="00263506"/>
    <w:rsid w:val="00263581"/>
    <w:rsid w:val="002636F1"/>
    <w:rsid w:val="0026389F"/>
    <w:rsid w:val="00263FDD"/>
    <w:rsid w:val="002644BB"/>
    <w:rsid w:val="0026468B"/>
    <w:rsid w:val="002648AE"/>
    <w:rsid w:val="00265083"/>
    <w:rsid w:val="00265264"/>
    <w:rsid w:val="0026546A"/>
    <w:rsid w:val="002654AF"/>
    <w:rsid w:val="00265621"/>
    <w:rsid w:val="00265650"/>
    <w:rsid w:val="0026590F"/>
    <w:rsid w:val="00265A57"/>
    <w:rsid w:val="002660E2"/>
    <w:rsid w:val="002665CD"/>
    <w:rsid w:val="0026661F"/>
    <w:rsid w:val="00266B8E"/>
    <w:rsid w:val="0026706D"/>
    <w:rsid w:val="0026713A"/>
    <w:rsid w:val="002676A6"/>
    <w:rsid w:val="00267708"/>
    <w:rsid w:val="00270103"/>
    <w:rsid w:val="002703CD"/>
    <w:rsid w:val="0027042E"/>
    <w:rsid w:val="00270D21"/>
    <w:rsid w:val="002714E8"/>
    <w:rsid w:val="002717BF"/>
    <w:rsid w:val="00271BAB"/>
    <w:rsid w:val="00271E44"/>
    <w:rsid w:val="00272525"/>
    <w:rsid w:val="00272BB9"/>
    <w:rsid w:val="00272BE0"/>
    <w:rsid w:val="00272E9D"/>
    <w:rsid w:val="00273444"/>
    <w:rsid w:val="00273B8A"/>
    <w:rsid w:val="00273FA2"/>
    <w:rsid w:val="00274065"/>
    <w:rsid w:val="00274755"/>
    <w:rsid w:val="002747F4"/>
    <w:rsid w:val="0027482B"/>
    <w:rsid w:val="00274B00"/>
    <w:rsid w:val="00274BB8"/>
    <w:rsid w:val="00275105"/>
    <w:rsid w:val="002756E2"/>
    <w:rsid w:val="00275981"/>
    <w:rsid w:val="00275A5F"/>
    <w:rsid w:val="00275C24"/>
    <w:rsid w:val="00275EB1"/>
    <w:rsid w:val="00275F8D"/>
    <w:rsid w:val="002764D9"/>
    <w:rsid w:val="0027650A"/>
    <w:rsid w:val="0027683D"/>
    <w:rsid w:val="00276A94"/>
    <w:rsid w:val="002771E9"/>
    <w:rsid w:val="002773D8"/>
    <w:rsid w:val="00277EB8"/>
    <w:rsid w:val="002801A2"/>
    <w:rsid w:val="0028079A"/>
    <w:rsid w:val="002808BC"/>
    <w:rsid w:val="00280D23"/>
    <w:rsid w:val="00280D9B"/>
    <w:rsid w:val="00281660"/>
    <w:rsid w:val="002818F3"/>
    <w:rsid w:val="00281C01"/>
    <w:rsid w:val="00282203"/>
    <w:rsid w:val="0028231E"/>
    <w:rsid w:val="0028269D"/>
    <w:rsid w:val="00282748"/>
    <w:rsid w:val="002829DA"/>
    <w:rsid w:val="00282AA2"/>
    <w:rsid w:val="00282E75"/>
    <w:rsid w:val="002830C6"/>
    <w:rsid w:val="00283396"/>
    <w:rsid w:val="0028348B"/>
    <w:rsid w:val="00283794"/>
    <w:rsid w:val="0028428C"/>
    <w:rsid w:val="002849B9"/>
    <w:rsid w:val="00284BBC"/>
    <w:rsid w:val="00284E01"/>
    <w:rsid w:val="00285254"/>
    <w:rsid w:val="0028558B"/>
    <w:rsid w:val="00286C68"/>
    <w:rsid w:val="00286D1A"/>
    <w:rsid w:val="0028720B"/>
    <w:rsid w:val="00287956"/>
    <w:rsid w:val="00287BF4"/>
    <w:rsid w:val="00290850"/>
    <w:rsid w:val="002916FA"/>
    <w:rsid w:val="00291985"/>
    <w:rsid w:val="00291E2E"/>
    <w:rsid w:val="002927B5"/>
    <w:rsid w:val="00292D90"/>
    <w:rsid w:val="00292DEA"/>
    <w:rsid w:val="00293128"/>
    <w:rsid w:val="00293666"/>
    <w:rsid w:val="002941D0"/>
    <w:rsid w:val="00294D0B"/>
    <w:rsid w:val="002955C2"/>
    <w:rsid w:val="002959C4"/>
    <w:rsid w:val="00295A54"/>
    <w:rsid w:val="00295B1D"/>
    <w:rsid w:val="00295D80"/>
    <w:rsid w:val="00295EB8"/>
    <w:rsid w:val="00295F26"/>
    <w:rsid w:val="00295F77"/>
    <w:rsid w:val="00295FEB"/>
    <w:rsid w:val="00296046"/>
    <w:rsid w:val="00296E11"/>
    <w:rsid w:val="00297008"/>
    <w:rsid w:val="002970C6"/>
    <w:rsid w:val="0029735F"/>
    <w:rsid w:val="002973A1"/>
    <w:rsid w:val="002976C8"/>
    <w:rsid w:val="00297C82"/>
    <w:rsid w:val="00297DD1"/>
    <w:rsid w:val="002A0536"/>
    <w:rsid w:val="002A1355"/>
    <w:rsid w:val="002A1B16"/>
    <w:rsid w:val="002A253C"/>
    <w:rsid w:val="002A300D"/>
    <w:rsid w:val="002A3095"/>
    <w:rsid w:val="002A33A3"/>
    <w:rsid w:val="002A383F"/>
    <w:rsid w:val="002A3893"/>
    <w:rsid w:val="002A3CCD"/>
    <w:rsid w:val="002A3FAE"/>
    <w:rsid w:val="002A42E3"/>
    <w:rsid w:val="002A480F"/>
    <w:rsid w:val="002A4B40"/>
    <w:rsid w:val="002A4D60"/>
    <w:rsid w:val="002A4D82"/>
    <w:rsid w:val="002A4E8A"/>
    <w:rsid w:val="002A5046"/>
    <w:rsid w:val="002A530A"/>
    <w:rsid w:val="002A5883"/>
    <w:rsid w:val="002A5D0C"/>
    <w:rsid w:val="002A5F66"/>
    <w:rsid w:val="002A5FF7"/>
    <w:rsid w:val="002A6AC7"/>
    <w:rsid w:val="002A6E8A"/>
    <w:rsid w:val="002A710A"/>
    <w:rsid w:val="002A7685"/>
    <w:rsid w:val="002B02A7"/>
    <w:rsid w:val="002B038F"/>
    <w:rsid w:val="002B10D4"/>
    <w:rsid w:val="002B14FE"/>
    <w:rsid w:val="002B1A95"/>
    <w:rsid w:val="002B2139"/>
    <w:rsid w:val="002B2585"/>
    <w:rsid w:val="002B2CF9"/>
    <w:rsid w:val="002B2D24"/>
    <w:rsid w:val="002B2F90"/>
    <w:rsid w:val="002B33E5"/>
    <w:rsid w:val="002B3BBC"/>
    <w:rsid w:val="002B4801"/>
    <w:rsid w:val="002B4D02"/>
    <w:rsid w:val="002B4FDE"/>
    <w:rsid w:val="002B5055"/>
    <w:rsid w:val="002B52E7"/>
    <w:rsid w:val="002B54EF"/>
    <w:rsid w:val="002B572A"/>
    <w:rsid w:val="002B5F30"/>
    <w:rsid w:val="002B5FCE"/>
    <w:rsid w:val="002B6080"/>
    <w:rsid w:val="002B61BC"/>
    <w:rsid w:val="002B646B"/>
    <w:rsid w:val="002B6546"/>
    <w:rsid w:val="002B6882"/>
    <w:rsid w:val="002B6F92"/>
    <w:rsid w:val="002B723C"/>
    <w:rsid w:val="002B746E"/>
    <w:rsid w:val="002B77CD"/>
    <w:rsid w:val="002B7A3C"/>
    <w:rsid w:val="002B7D3B"/>
    <w:rsid w:val="002B7E50"/>
    <w:rsid w:val="002C0662"/>
    <w:rsid w:val="002C0747"/>
    <w:rsid w:val="002C0837"/>
    <w:rsid w:val="002C0981"/>
    <w:rsid w:val="002C0D78"/>
    <w:rsid w:val="002C1064"/>
    <w:rsid w:val="002C11F0"/>
    <w:rsid w:val="002C163E"/>
    <w:rsid w:val="002C1798"/>
    <w:rsid w:val="002C1C68"/>
    <w:rsid w:val="002C20BB"/>
    <w:rsid w:val="002C211F"/>
    <w:rsid w:val="002C247F"/>
    <w:rsid w:val="002C2710"/>
    <w:rsid w:val="002C2951"/>
    <w:rsid w:val="002C2ACD"/>
    <w:rsid w:val="002C2B19"/>
    <w:rsid w:val="002C2DB3"/>
    <w:rsid w:val="002C314D"/>
    <w:rsid w:val="002C3170"/>
    <w:rsid w:val="002C37A0"/>
    <w:rsid w:val="002C4515"/>
    <w:rsid w:val="002C48B5"/>
    <w:rsid w:val="002C4A32"/>
    <w:rsid w:val="002C515B"/>
    <w:rsid w:val="002C5860"/>
    <w:rsid w:val="002C58FC"/>
    <w:rsid w:val="002C60D6"/>
    <w:rsid w:val="002C62ED"/>
    <w:rsid w:val="002C66DE"/>
    <w:rsid w:val="002C6CF4"/>
    <w:rsid w:val="002C6F3D"/>
    <w:rsid w:val="002C75BE"/>
    <w:rsid w:val="002C7D10"/>
    <w:rsid w:val="002D0B1A"/>
    <w:rsid w:val="002D0C24"/>
    <w:rsid w:val="002D17A9"/>
    <w:rsid w:val="002D1AB4"/>
    <w:rsid w:val="002D1ADD"/>
    <w:rsid w:val="002D1E06"/>
    <w:rsid w:val="002D214F"/>
    <w:rsid w:val="002D2165"/>
    <w:rsid w:val="002D274D"/>
    <w:rsid w:val="002D2BCF"/>
    <w:rsid w:val="002D2DBB"/>
    <w:rsid w:val="002D34CE"/>
    <w:rsid w:val="002D3C15"/>
    <w:rsid w:val="002D3F10"/>
    <w:rsid w:val="002D3FC8"/>
    <w:rsid w:val="002D405F"/>
    <w:rsid w:val="002D4284"/>
    <w:rsid w:val="002D45B0"/>
    <w:rsid w:val="002D4A0F"/>
    <w:rsid w:val="002D4D06"/>
    <w:rsid w:val="002D4FF0"/>
    <w:rsid w:val="002D5276"/>
    <w:rsid w:val="002D5DF9"/>
    <w:rsid w:val="002D6596"/>
    <w:rsid w:val="002D676C"/>
    <w:rsid w:val="002D6F20"/>
    <w:rsid w:val="002D745F"/>
    <w:rsid w:val="002D7B8B"/>
    <w:rsid w:val="002E00D5"/>
    <w:rsid w:val="002E01EF"/>
    <w:rsid w:val="002E04A2"/>
    <w:rsid w:val="002E0A81"/>
    <w:rsid w:val="002E0C57"/>
    <w:rsid w:val="002E0CE0"/>
    <w:rsid w:val="002E0D3A"/>
    <w:rsid w:val="002E0EF9"/>
    <w:rsid w:val="002E124C"/>
    <w:rsid w:val="002E1496"/>
    <w:rsid w:val="002E1C5E"/>
    <w:rsid w:val="002E22F0"/>
    <w:rsid w:val="002E241A"/>
    <w:rsid w:val="002E270E"/>
    <w:rsid w:val="002E29C9"/>
    <w:rsid w:val="002E2AEB"/>
    <w:rsid w:val="002E2D24"/>
    <w:rsid w:val="002E3283"/>
    <w:rsid w:val="002E39F3"/>
    <w:rsid w:val="002E422D"/>
    <w:rsid w:val="002E43D9"/>
    <w:rsid w:val="002E446D"/>
    <w:rsid w:val="002E4B8A"/>
    <w:rsid w:val="002E4DC9"/>
    <w:rsid w:val="002E5277"/>
    <w:rsid w:val="002E53A0"/>
    <w:rsid w:val="002E542F"/>
    <w:rsid w:val="002E5D08"/>
    <w:rsid w:val="002E5DED"/>
    <w:rsid w:val="002E5FEA"/>
    <w:rsid w:val="002E6548"/>
    <w:rsid w:val="002E675F"/>
    <w:rsid w:val="002E6AF7"/>
    <w:rsid w:val="002E6B6A"/>
    <w:rsid w:val="002E7B30"/>
    <w:rsid w:val="002F01EB"/>
    <w:rsid w:val="002F05DC"/>
    <w:rsid w:val="002F07AB"/>
    <w:rsid w:val="002F0828"/>
    <w:rsid w:val="002F0C6E"/>
    <w:rsid w:val="002F0F3D"/>
    <w:rsid w:val="002F0FF9"/>
    <w:rsid w:val="002F1289"/>
    <w:rsid w:val="002F156A"/>
    <w:rsid w:val="002F1582"/>
    <w:rsid w:val="002F17F1"/>
    <w:rsid w:val="002F23EA"/>
    <w:rsid w:val="002F23EB"/>
    <w:rsid w:val="002F2666"/>
    <w:rsid w:val="002F287E"/>
    <w:rsid w:val="002F2B27"/>
    <w:rsid w:val="002F324F"/>
    <w:rsid w:val="002F395F"/>
    <w:rsid w:val="002F3CDD"/>
    <w:rsid w:val="002F4132"/>
    <w:rsid w:val="002F42A9"/>
    <w:rsid w:val="002F4AE0"/>
    <w:rsid w:val="002F4FDC"/>
    <w:rsid w:val="002F5744"/>
    <w:rsid w:val="002F57A6"/>
    <w:rsid w:val="002F59EE"/>
    <w:rsid w:val="002F6772"/>
    <w:rsid w:val="002F683D"/>
    <w:rsid w:val="002F6E0E"/>
    <w:rsid w:val="002F751B"/>
    <w:rsid w:val="003000B7"/>
    <w:rsid w:val="003008EE"/>
    <w:rsid w:val="00301A75"/>
    <w:rsid w:val="00301F6A"/>
    <w:rsid w:val="003024EE"/>
    <w:rsid w:val="00302D19"/>
    <w:rsid w:val="00302EAD"/>
    <w:rsid w:val="00302FD1"/>
    <w:rsid w:val="00302FD9"/>
    <w:rsid w:val="00303525"/>
    <w:rsid w:val="00303915"/>
    <w:rsid w:val="00303AEE"/>
    <w:rsid w:val="00303C0D"/>
    <w:rsid w:val="00304357"/>
    <w:rsid w:val="00304D39"/>
    <w:rsid w:val="00305230"/>
    <w:rsid w:val="0030532B"/>
    <w:rsid w:val="0030541B"/>
    <w:rsid w:val="00305A34"/>
    <w:rsid w:val="00305C26"/>
    <w:rsid w:val="00305E9F"/>
    <w:rsid w:val="00305EAC"/>
    <w:rsid w:val="00306329"/>
    <w:rsid w:val="0030663F"/>
    <w:rsid w:val="00306649"/>
    <w:rsid w:val="00306C8A"/>
    <w:rsid w:val="0030781E"/>
    <w:rsid w:val="00307CE2"/>
    <w:rsid w:val="00307F29"/>
    <w:rsid w:val="00310069"/>
    <w:rsid w:val="003102FA"/>
    <w:rsid w:val="00310491"/>
    <w:rsid w:val="003104AA"/>
    <w:rsid w:val="00310507"/>
    <w:rsid w:val="00310617"/>
    <w:rsid w:val="00310CB9"/>
    <w:rsid w:val="00310CC3"/>
    <w:rsid w:val="00310D1F"/>
    <w:rsid w:val="0031110B"/>
    <w:rsid w:val="00311496"/>
    <w:rsid w:val="003114ED"/>
    <w:rsid w:val="00311F35"/>
    <w:rsid w:val="00311FAC"/>
    <w:rsid w:val="0031209C"/>
    <w:rsid w:val="0031210F"/>
    <w:rsid w:val="0031221C"/>
    <w:rsid w:val="00312CD7"/>
    <w:rsid w:val="00313F64"/>
    <w:rsid w:val="003140CB"/>
    <w:rsid w:val="00314144"/>
    <w:rsid w:val="00314E14"/>
    <w:rsid w:val="00314E55"/>
    <w:rsid w:val="00314F6F"/>
    <w:rsid w:val="00315142"/>
    <w:rsid w:val="0031532F"/>
    <w:rsid w:val="0031588C"/>
    <w:rsid w:val="00315A6F"/>
    <w:rsid w:val="00316439"/>
    <w:rsid w:val="00316C5D"/>
    <w:rsid w:val="00316F1B"/>
    <w:rsid w:val="003171C2"/>
    <w:rsid w:val="003173DF"/>
    <w:rsid w:val="0031763F"/>
    <w:rsid w:val="00317B95"/>
    <w:rsid w:val="00317D1F"/>
    <w:rsid w:val="00317F44"/>
    <w:rsid w:val="0032047A"/>
    <w:rsid w:val="003212AE"/>
    <w:rsid w:val="003212D9"/>
    <w:rsid w:val="003214C5"/>
    <w:rsid w:val="0032157C"/>
    <w:rsid w:val="003215D6"/>
    <w:rsid w:val="00321E41"/>
    <w:rsid w:val="00322017"/>
    <w:rsid w:val="00322042"/>
    <w:rsid w:val="00322460"/>
    <w:rsid w:val="003227D2"/>
    <w:rsid w:val="00322811"/>
    <w:rsid w:val="00322F29"/>
    <w:rsid w:val="00323415"/>
    <w:rsid w:val="00323519"/>
    <w:rsid w:val="00323B67"/>
    <w:rsid w:val="00323CDB"/>
    <w:rsid w:val="00323D59"/>
    <w:rsid w:val="00324758"/>
    <w:rsid w:val="00324901"/>
    <w:rsid w:val="003258F4"/>
    <w:rsid w:val="00325BE5"/>
    <w:rsid w:val="00325F4F"/>
    <w:rsid w:val="003260A3"/>
    <w:rsid w:val="00326154"/>
    <w:rsid w:val="0032651B"/>
    <w:rsid w:val="00326539"/>
    <w:rsid w:val="0032689F"/>
    <w:rsid w:val="00326AD4"/>
    <w:rsid w:val="00326F34"/>
    <w:rsid w:val="00326F4B"/>
    <w:rsid w:val="003275FE"/>
    <w:rsid w:val="00327E49"/>
    <w:rsid w:val="00330668"/>
    <w:rsid w:val="00330968"/>
    <w:rsid w:val="00330A37"/>
    <w:rsid w:val="00331846"/>
    <w:rsid w:val="00331B1B"/>
    <w:rsid w:val="00331F1F"/>
    <w:rsid w:val="0033201B"/>
    <w:rsid w:val="00332128"/>
    <w:rsid w:val="0033220D"/>
    <w:rsid w:val="00332758"/>
    <w:rsid w:val="0033291A"/>
    <w:rsid w:val="00332A9A"/>
    <w:rsid w:val="003330BC"/>
    <w:rsid w:val="0033319A"/>
    <w:rsid w:val="00333B4B"/>
    <w:rsid w:val="00333B57"/>
    <w:rsid w:val="00333E77"/>
    <w:rsid w:val="003341BA"/>
    <w:rsid w:val="00334646"/>
    <w:rsid w:val="0033483D"/>
    <w:rsid w:val="00334A78"/>
    <w:rsid w:val="00335101"/>
    <w:rsid w:val="003355E3"/>
    <w:rsid w:val="00335B24"/>
    <w:rsid w:val="00335EC9"/>
    <w:rsid w:val="003364E7"/>
    <w:rsid w:val="00336649"/>
    <w:rsid w:val="003366A0"/>
    <w:rsid w:val="00336BD0"/>
    <w:rsid w:val="00336ECA"/>
    <w:rsid w:val="003370AC"/>
    <w:rsid w:val="003370B8"/>
    <w:rsid w:val="00337EED"/>
    <w:rsid w:val="00340549"/>
    <w:rsid w:val="003414BE"/>
    <w:rsid w:val="00341A72"/>
    <w:rsid w:val="00342237"/>
    <w:rsid w:val="0034230D"/>
    <w:rsid w:val="0034272E"/>
    <w:rsid w:val="003430E4"/>
    <w:rsid w:val="00343A58"/>
    <w:rsid w:val="00343D28"/>
    <w:rsid w:val="00343E33"/>
    <w:rsid w:val="0034456A"/>
    <w:rsid w:val="0034469A"/>
    <w:rsid w:val="003446B3"/>
    <w:rsid w:val="0034487F"/>
    <w:rsid w:val="00344894"/>
    <w:rsid w:val="00344BB2"/>
    <w:rsid w:val="0034514F"/>
    <w:rsid w:val="00345A28"/>
    <w:rsid w:val="00345AAB"/>
    <w:rsid w:val="00345F4F"/>
    <w:rsid w:val="003460E0"/>
    <w:rsid w:val="00346510"/>
    <w:rsid w:val="00346B67"/>
    <w:rsid w:val="00346C1F"/>
    <w:rsid w:val="00347049"/>
    <w:rsid w:val="003475C6"/>
    <w:rsid w:val="00347A95"/>
    <w:rsid w:val="00347CF8"/>
    <w:rsid w:val="00347F9D"/>
    <w:rsid w:val="0035079D"/>
    <w:rsid w:val="00350C4C"/>
    <w:rsid w:val="00351235"/>
    <w:rsid w:val="00351502"/>
    <w:rsid w:val="003515FF"/>
    <w:rsid w:val="00351A27"/>
    <w:rsid w:val="00351C38"/>
    <w:rsid w:val="00351D2C"/>
    <w:rsid w:val="0035204B"/>
    <w:rsid w:val="00352284"/>
    <w:rsid w:val="00352F02"/>
    <w:rsid w:val="00352F59"/>
    <w:rsid w:val="0035376F"/>
    <w:rsid w:val="003538A9"/>
    <w:rsid w:val="003539D2"/>
    <w:rsid w:val="00353CDF"/>
    <w:rsid w:val="00353DBA"/>
    <w:rsid w:val="00353F1A"/>
    <w:rsid w:val="00354379"/>
    <w:rsid w:val="003545CE"/>
    <w:rsid w:val="003547F8"/>
    <w:rsid w:val="00355315"/>
    <w:rsid w:val="00355924"/>
    <w:rsid w:val="003562BB"/>
    <w:rsid w:val="00356352"/>
    <w:rsid w:val="00356557"/>
    <w:rsid w:val="00357678"/>
    <w:rsid w:val="003576EB"/>
    <w:rsid w:val="00357759"/>
    <w:rsid w:val="00357B5D"/>
    <w:rsid w:val="003605CB"/>
    <w:rsid w:val="00360C01"/>
    <w:rsid w:val="00360C93"/>
    <w:rsid w:val="00360E01"/>
    <w:rsid w:val="0036113B"/>
    <w:rsid w:val="0036115E"/>
    <w:rsid w:val="003611D2"/>
    <w:rsid w:val="003617D3"/>
    <w:rsid w:val="0036229D"/>
    <w:rsid w:val="0036257A"/>
    <w:rsid w:val="00362C6F"/>
    <w:rsid w:val="003634CE"/>
    <w:rsid w:val="003635DC"/>
    <w:rsid w:val="003638DD"/>
    <w:rsid w:val="00364175"/>
    <w:rsid w:val="003642D4"/>
    <w:rsid w:val="00364AE4"/>
    <w:rsid w:val="00364C64"/>
    <w:rsid w:val="00364F5F"/>
    <w:rsid w:val="0036516F"/>
    <w:rsid w:val="0036524B"/>
    <w:rsid w:val="00365735"/>
    <w:rsid w:val="00365BAD"/>
    <w:rsid w:val="00366CA8"/>
    <w:rsid w:val="00366F58"/>
    <w:rsid w:val="003676B3"/>
    <w:rsid w:val="003678DF"/>
    <w:rsid w:val="00367CFE"/>
    <w:rsid w:val="003700BE"/>
    <w:rsid w:val="00370ED2"/>
    <w:rsid w:val="00371284"/>
    <w:rsid w:val="00371537"/>
    <w:rsid w:val="0037182C"/>
    <w:rsid w:val="003722B7"/>
    <w:rsid w:val="0037275F"/>
    <w:rsid w:val="003728D4"/>
    <w:rsid w:val="00372985"/>
    <w:rsid w:val="00372F13"/>
    <w:rsid w:val="003730A4"/>
    <w:rsid w:val="003730E9"/>
    <w:rsid w:val="00373B53"/>
    <w:rsid w:val="00373E8B"/>
    <w:rsid w:val="0037417F"/>
    <w:rsid w:val="0037455F"/>
    <w:rsid w:val="00374693"/>
    <w:rsid w:val="003752EF"/>
    <w:rsid w:val="00376130"/>
    <w:rsid w:val="0037682A"/>
    <w:rsid w:val="00376893"/>
    <w:rsid w:val="0037706B"/>
    <w:rsid w:val="003771CD"/>
    <w:rsid w:val="003772A6"/>
    <w:rsid w:val="00377CB9"/>
    <w:rsid w:val="00377F97"/>
    <w:rsid w:val="00380434"/>
    <w:rsid w:val="003804EB"/>
    <w:rsid w:val="0038107D"/>
    <w:rsid w:val="00381355"/>
    <w:rsid w:val="00381919"/>
    <w:rsid w:val="00381CE3"/>
    <w:rsid w:val="00382B5C"/>
    <w:rsid w:val="003833E0"/>
    <w:rsid w:val="00383427"/>
    <w:rsid w:val="003834D3"/>
    <w:rsid w:val="00383FFD"/>
    <w:rsid w:val="00384026"/>
    <w:rsid w:val="003840BE"/>
    <w:rsid w:val="00384305"/>
    <w:rsid w:val="003843B0"/>
    <w:rsid w:val="003849D3"/>
    <w:rsid w:val="00384AA6"/>
    <w:rsid w:val="003856F0"/>
    <w:rsid w:val="0038593E"/>
    <w:rsid w:val="00385A08"/>
    <w:rsid w:val="00385B5A"/>
    <w:rsid w:val="00385BFC"/>
    <w:rsid w:val="00385E9E"/>
    <w:rsid w:val="00385F07"/>
    <w:rsid w:val="0038647A"/>
    <w:rsid w:val="003866D6"/>
    <w:rsid w:val="00386755"/>
    <w:rsid w:val="003868C2"/>
    <w:rsid w:val="00386BEE"/>
    <w:rsid w:val="00386FE2"/>
    <w:rsid w:val="0038725D"/>
    <w:rsid w:val="00387A22"/>
    <w:rsid w:val="00387B6F"/>
    <w:rsid w:val="00387C40"/>
    <w:rsid w:val="00390175"/>
    <w:rsid w:val="00390246"/>
    <w:rsid w:val="0039063B"/>
    <w:rsid w:val="00390959"/>
    <w:rsid w:val="00390C66"/>
    <w:rsid w:val="0039108E"/>
    <w:rsid w:val="00391CAC"/>
    <w:rsid w:val="00391F19"/>
    <w:rsid w:val="0039230E"/>
    <w:rsid w:val="00392392"/>
    <w:rsid w:val="0039243E"/>
    <w:rsid w:val="00392735"/>
    <w:rsid w:val="003927A7"/>
    <w:rsid w:val="00392F46"/>
    <w:rsid w:val="003931A6"/>
    <w:rsid w:val="003944BC"/>
    <w:rsid w:val="00394AC4"/>
    <w:rsid w:val="00394C09"/>
    <w:rsid w:val="00394DF7"/>
    <w:rsid w:val="00395D81"/>
    <w:rsid w:val="003961A6"/>
    <w:rsid w:val="0039626C"/>
    <w:rsid w:val="003964EB"/>
    <w:rsid w:val="003968A9"/>
    <w:rsid w:val="00396BDB"/>
    <w:rsid w:val="00396DD4"/>
    <w:rsid w:val="00396F8E"/>
    <w:rsid w:val="0039724F"/>
    <w:rsid w:val="00397273"/>
    <w:rsid w:val="00397458"/>
    <w:rsid w:val="00397475"/>
    <w:rsid w:val="003979DF"/>
    <w:rsid w:val="00397B45"/>
    <w:rsid w:val="00397C90"/>
    <w:rsid w:val="00397D1B"/>
    <w:rsid w:val="003A0348"/>
    <w:rsid w:val="003A043C"/>
    <w:rsid w:val="003A0566"/>
    <w:rsid w:val="003A05E1"/>
    <w:rsid w:val="003A0847"/>
    <w:rsid w:val="003A0C4D"/>
    <w:rsid w:val="003A19B2"/>
    <w:rsid w:val="003A1D30"/>
    <w:rsid w:val="003A21B9"/>
    <w:rsid w:val="003A257F"/>
    <w:rsid w:val="003A343A"/>
    <w:rsid w:val="003A3DCB"/>
    <w:rsid w:val="003A3E3B"/>
    <w:rsid w:val="003A3FDA"/>
    <w:rsid w:val="003A444C"/>
    <w:rsid w:val="003A447E"/>
    <w:rsid w:val="003A4685"/>
    <w:rsid w:val="003A4C50"/>
    <w:rsid w:val="003A4C6C"/>
    <w:rsid w:val="003A4FC2"/>
    <w:rsid w:val="003A5923"/>
    <w:rsid w:val="003A5EE7"/>
    <w:rsid w:val="003A61C8"/>
    <w:rsid w:val="003A6260"/>
    <w:rsid w:val="003A654B"/>
    <w:rsid w:val="003A6768"/>
    <w:rsid w:val="003A6A3E"/>
    <w:rsid w:val="003A6BDB"/>
    <w:rsid w:val="003A780D"/>
    <w:rsid w:val="003A7B01"/>
    <w:rsid w:val="003A7F6D"/>
    <w:rsid w:val="003A7FAA"/>
    <w:rsid w:val="003B023F"/>
    <w:rsid w:val="003B16D3"/>
    <w:rsid w:val="003B1ACA"/>
    <w:rsid w:val="003B1B9F"/>
    <w:rsid w:val="003B2CAC"/>
    <w:rsid w:val="003B2F25"/>
    <w:rsid w:val="003B30B6"/>
    <w:rsid w:val="003B3CEA"/>
    <w:rsid w:val="003B4023"/>
    <w:rsid w:val="003B4F11"/>
    <w:rsid w:val="003B5001"/>
    <w:rsid w:val="003B5375"/>
    <w:rsid w:val="003B56FA"/>
    <w:rsid w:val="003B5E10"/>
    <w:rsid w:val="003B6041"/>
    <w:rsid w:val="003B637B"/>
    <w:rsid w:val="003B68E2"/>
    <w:rsid w:val="003B7209"/>
    <w:rsid w:val="003B73D7"/>
    <w:rsid w:val="003B7D82"/>
    <w:rsid w:val="003C00D8"/>
    <w:rsid w:val="003C0106"/>
    <w:rsid w:val="003C0DCB"/>
    <w:rsid w:val="003C150B"/>
    <w:rsid w:val="003C15D6"/>
    <w:rsid w:val="003C1B3E"/>
    <w:rsid w:val="003C1FDC"/>
    <w:rsid w:val="003C221C"/>
    <w:rsid w:val="003C300F"/>
    <w:rsid w:val="003C36D5"/>
    <w:rsid w:val="003C37AE"/>
    <w:rsid w:val="003C40BE"/>
    <w:rsid w:val="003C4BD3"/>
    <w:rsid w:val="003C4EE6"/>
    <w:rsid w:val="003C5D28"/>
    <w:rsid w:val="003C5F79"/>
    <w:rsid w:val="003C6202"/>
    <w:rsid w:val="003C636A"/>
    <w:rsid w:val="003C6869"/>
    <w:rsid w:val="003C73AD"/>
    <w:rsid w:val="003C749B"/>
    <w:rsid w:val="003C77A6"/>
    <w:rsid w:val="003C7AE9"/>
    <w:rsid w:val="003C7BE5"/>
    <w:rsid w:val="003C7E06"/>
    <w:rsid w:val="003D00B2"/>
    <w:rsid w:val="003D01B7"/>
    <w:rsid w:val="003D03D4"/>
    <w:rsid w:val="003D08FE"/>
    <w:rsid w:val="003D0DF7"/>
    <w:rsid w:val="003D1240"/>
    <w:rsid w:val="003D12AF"/>
    <w:rsid w:val="003D16AB"/>
    <w:rsid w:val="003D2A1C"/>
    <w:rsid w:val="003D2A21"/>
    <w:rsid w:val="003D2C04"/>
    <w:rsid w:val="003D2C9F"/>
    <w:rsid w:val="003D2EA7"/>
    <w:rsid w:val="003D336E"/>
    <w:rsid w:val="003D36FB"/>
    <w:rsid w:val="003D4672"/>
    <w:rsid w:val="003D4842"/>
    <w:rsid w:val="003D4A14"/>
    <w:rsid w:val="003D4E13"/>
    <w:rsid w:val="003D5314"/>
    <w:rsid w:val="003D56C0"/>
    <w:rsid w:val="003D58F9"/>
    <w:rsid w:val="003D5B9D"/>
    <w:rsid w:val="003D634E"/>
    <w:rsid w:val="003D647B"/>
    <w:rsid w:val="003D64EC"/>
    <w:rsid w:val="003D6AA0"/>
    <w:rsid w:val="003D73A3"/>
    <w:rsid w:val="003D73CC"/>
    <w:rsid w:val="003D7693"/>
    <w:rsid w:val="003D7DD3"/>
    <w:rsid w:val="003D7F39"/>
    <w:rsid w:val="003E0001"/>
    <w:rsid w:val="003E021A"/>
    <w:rsid w:val="003E038A"/>
    <w:rsid w:val="003E05EE"/>
    <w:rsid w:val="003E05F0"/>
    <w:rsid w:val="003E0C69"/>
    <w:rsid w:val="003E12AD"/>
    <w:rsid w:val="003E12E5"/>
    <w:rsid w:val="003E1F9A"/>
    <w:rsid w:val="003E246B"/>
    <w:rsid w:val="003E2887"/>
    <w:rsid w:val="003E300E"/>
    <w:rsid w:val="003E3228"/>
    <w:rsid w:val="003E3AE6"/>
    <w:rsid w:val="003E3E15"/>
    <w:rsid w:val="003E46C1"/>
    <w:rsid w:val="003E4778"/>
    <w:rsid w:val="003E480B"/>
    <w:rsid w:val="003E4973"/>
    <w:rsid w:val="003E4BC7"/>
    <w:rsid w:val="003E4E36"/>
    <w:rsid w:val="003E5217"/>
    <w:rsid w:val="003E544E"/>
    <w:rsid w:val="003E5CBC"/>
    <w:rsid w:val="003E5FE3"/>
    <w:rsid w:val="003E6161"/>
    <w:rsid w:val="003E6275"/>
    <w:rsid w:val="003E6592"/>
    <w:rsid w:val="003E675C"/>
    <w:rsid w:val="003E67F5"/>
    <w:rsid w:val="003E681A"/>
    <w:rsid w:val="003E688A"/>
    <w:rsid w:val="003E68DC"/>
    <w:rsid w:val="003E697B"/>
    <w:rsid w:val="003E69D5"/>
    <w:rsid w:val="003E7461"/>
    <w:rsid w:val="003E7578"/>
    <w:rsid w:val="003E78A3"/>
    <w:rsid w:val="003E7F41"/>
    <w:rsid w:val="003F00DF"/>
    <w:rsid w:val="003F0334"/>
    <w:rsid w:val="003F08C9"/>
    <w:rsid w:val="003F0B3A"/>
    <w:rsid w:val="003F0D28"/>
    <w:rsid w:val="003F102A"/>
    <w:rsid w:val="003F135D"/>
    <w:rsid w:val="003F1371"/>
    <w:rsid w:val="003F1603"/>
    <w:rsid w:val="003F2A4B"/>
    <w:rsid w:val="003F2AFA"/>
    <w:rsid w:val="003F3098"/>
    <w:rsid w:val="003F3409"/>
    <w:rsid w:val="003F3A3A"/>
    <w:rsid w:val="003F55C6"/>
    <w:rsid w:val="003F55EC"/>
    <w:rsid w:val="003F5E0C"/>
    <w:rsid w:val="003F66D0"/>
    <w:rsid w:val="003F68A9"/>
    <w:rsid w:val="003F74E7"/>
    <w:rsid w:val="003F7D7F"/>
    <w:rsid w:val="0040029A"/>
    <w:rsid w:val="004008EB"/>
    <w:rsid w:val="004008F6"/>
    <w:rsid w:val="004015A0"/>
    <w:rsid w:val="00401A7C"/>
    <w:rsid w:val="004025C0"/>
    <w:rsid w:val="00402CF0"/>
    <w:rsid w:val="00402D2F"/>
    <w:rsid w:val="00402EDF"/>
    <w:rsid w:val="00403049"/>
    <w:rsid w:val="0040304D"/>
    <w:rsid w:val="0040341C"/>
    <w:rsid w:val="004034BF"/>
    <w:rsid w:val="00403F85"/>
    <w:rsid w:val="0040411C"/>
    <w:rsid w:val="0040430B"/>
    <w:rsid w:val="00404368"/>
    <w:rsid w:val="00404D73"/>
    <w:rsid w:val="00404DF2"/>
    <w:rsid w:val="004051DA"/>
    <w:rsid w:val="0040537E"/>
    <w:rsid w:val="0040543C"/>
    <w:rsid w:val="004055E3"/>
    <w:rsid w:val="00405CCD"/>
    <w:rsid w:val="004062F6"/>
    <w:rsid w:val="0040661B"/>
    <w:rsid w:val="004066AF"/>
    <w:rsid w:val="00407177"/>
    <w:rsid w:val="00407402"/>
    <w:rsid w:val="004074DB"/>
    <w:rsid w:val="004102C3"/>
    <w:rsid w:val="00410AF7"/>
    <w:rsid w:val="00410B9D"/>
    <w:rsid w:val="00410BF9"/>
    <w:rsid w:val="00410CAD"/>
    <w:rsid w:val="00411014"/>
    <w:rsid w:val="00411361"/>
    <w:rsid w:val="00411677"/>
    <w:rsid w:val="00411A6A"/>
    <w:rsid w:val="00411B8D"/>
    <w:rsid w:val="00411D1A"/>
    <w:rsid w:val="00411E3F"/>
    <w:rsid w:val="0041264B"/>
    <w:rsid w:val="0041268F"/>
    <w:rsid w:val="00412A53"/>
    <w:rsid w:val="00413016"/>
    <w:rsid w:val="004131F6"/>
    <w:rsid w:val="00413643"/>
    <w:rsid w:val="00413723"/>
    <w:rsid w:val="004138B8"/>
    <w:rsid w:val="00413BEA"/>
    <w:rsid w:val="004148C2"/>
    <w:rsid w:val="00414D03"/>
    <w:rsid w:val="00414D89"/>
    <w:rsid w:val="00414DA6"/>
    <w:rsid w:val="0041608B"/>
    <w:rsid w:val="004165E2"/>
    <w:rsid w:val="00416809"/>
    <w:rsid w:val="00416A96"/>
    <w:rsid w:val="00416BE3"/>
    <w:rsid w:val="00416E29"/>
    <w:rsid w:val="00416F6C"/>
    <w:rsid w:val="00416F8B"/>
    <w:rsid w:val="004170EE"/>
    <w:rsid w:val="004171ED"/>
    <w:rsid w:val="00417691"/>
    <w:rsid w:val="00417818"/>
    <w:rsid w:val="00420272"/>
    <w:rsid w:val="00420C1D"/>
    <w:rsid w:val="00420CCA"/>
    <w:rsid w:val="00421350"/>
    <w:rsid w:val="00421F31"/>
    <w:rsid w:val="00423279"/>
    <w:rsid w:val="00423605"/>
    <w:rsid w:val="00424410"/>
    <w:rsid w:val="00424437"/>
    <w:rsid w:val="00424CE8"/>
    <w:rsid w:val="00424E7E"/>
    <w:rsid w:val="00424F7E"/>
    <w:rsid w:val="0042573D"/>
    <w:rsid w:val="00425957"/>
    <w:rsid w:val="00425E41"/>
    <w:rsid w:val="00425F7F"/>
    <w:rsid w:val="004263AE"/>
    <w:rsid w:val="00426AD3"/>
    <w:rsid w:val="00426BD7"/>
    <w:rsid w:val="00426C31"/>
    <w:rsid w:val="00427041"/>
    <w:rsid w:val="004270AA"/>
    <w:rsid w:val="00427205"/>
    <w:rsid w:val="00427224"/>
    <w:rsid w:val="0043031A"/>
    <w:rsid w:val="00430E28"/>
    <w:rsid w:val="0043116F"/>
    <w:rsid w:val="0043157E"/>
    <w:rsid w:val="0043158D"/>
    <w:rsid w:val="0043177E"/>
    <w:rsid w:val="0043186F"/>
    <w:rsid w:val="0043249F"/>
    <w:rsid w:val="004325B4"/>
    <w:rsid w:val="00432A0B"/>
    <w:rsid w:val="00432A44"/>
    <w:rsid w:val="00432A4E"/>
    <w:rsid w:val="00432AFD"/>
    <w:rsid w:val="0043317D"/>
    <w:rsid w:val="004331A0"/>
    <w:rsid w:val="0043375C"/>
    <w:rsid w:val="00433922"/>
    <w:rsid w:val="00433C8B"/>
    <w:rsid w:val="0043469B"/>
    <w:rsid w:val="00434B0E"/>
    <w:rsid w:val="00434B5B"/>
    <w:rsid w:val="00434E1D"/>
    <w:rsid w:val="00435115"/>
    <w:rsid w:val="00435362"/>
    <w:rsid w:val="00435461"/>
    <w:rsid w:val="004363DE"/>
    <w:rsid w:val="0043649B"/>
    <w:rsid w:val="0043656B"/>
    <w:rsid w:val="00437035"/>
    <w:rsid w:val="00437998"/>
    <w:rsid w:val="00437999"/>
    <w:rsid w:val="004379C1"/>
    <w:rsid w:val="00437BA8"/>
    <w:rsid w:val="00437E4A"/>
    <w:rsid w:val="004402D2"/>
    <w:rsid w:val="00440435"/>
    <w:rsid w:val="004405E2"/>
    <w:rsid w:val="00440C67"/>
    <w:rsid w:val="00440DBB"/>
    <w:rsid w:val="004418A6"/>
    <w:rsid w:val="00442375"/>
    <w:rsid w:val="00442771"/>
    <w:rsid w:val="0044322B"/>
    <w:rsid w:val="00443869"/>
    <w:rsid w:val="004445BA"/>
    <w:rsid w:val="0044491A"/>
    <w:rsid w:val="00445712"/>
    <w:rsid w:val="00446BA3"/>
    <w:rsid w:val="00446BC3"/>
    <w:rsid w:val="00446EBB"/>
    <w:rsid w:val="004473F3"/>
    <w:rsid w:val="00447407"/>
    <w:rsid w:val="00447539"/>
    <w:rsid w:val="00447F04"/>
    <w:rsid w:val="0045015C"/>
    <w:rsid w:val="004501EF"/>
    <w:rsid w:val="00450701"/>
    <w:rsid w:val="00450CB6"/>
    <w:rsid w:val="00450FF5"/>
    <w:rsid w:val="00451021"/>
    <w:rsid w:val="004513E6"/>
    <w:rsid w:val="00451595"/>
    <w:rsid w:val="0045161E"/>
    <w:rsid w:val="0045168B"/>
    <w:rsid w:val="004520CA"/>
    <w:rsid w:val="00452734"/>
    <w:rsid w:val="00452966"/>
    <w:rsid w:val="00452F8D"/>
    <w:rsid w:val="00453C11"/>
    <w:rsid w:val="00453C2E"/>
    <w:rsid w:val="004544CF"/>
    <w:rsid w:val="00454819"/>
    <w:rsid w:val="00454BBE"/>
    <w:rsid w:val="00454C1A"/>
    <w:rsid w:val="00455476"/>
    <w:rsid w:val="0045587C"/>
    <w:rsid w:val="00455C16"/>
    <w:rsid w:val="00455D3C"/>
    <w:rsid w:val="004562E6"/>
    <w:rsid w:val="00456300"/>
    <w:rsid w:val="0045656E"/>
    <w:rsid w:val="00456698"/>
    <w:rsid w:val="00456737"/>
    <w:rsid w:val="004569CA"/>
    <w:rsid w:val="004569F6"/>
    <w:rsid w:val="004570F5"/>
    <w:rsid w:val="00457870"/>
    <w:rsid w:val="004604D3"/>
    <w:rsid w:val="0046091E"/>
    <w:rsid w:val="00460A5E"/>
    <w:rsid w:val="00460BB9"/>
    <w:rsid w:val="00461404"/>
    <w:rsid w:val="0046150D"/>
    <w:rsid w:val="00461562"/>
    <w:rsid w:val="0046186D"/>
    <w:rsid w:val="00461963"/>
    <w:rsid w:val="00462052"/>
    <w:rsid w:val="004628AC"/>
    <w:rsid w:val="00462BFF"/>
    <w:rsid w:val="00462D39"/>
    <w:rsid w:val="00462DC9"/>
    <w:rsid w:val="00462E63"/>
    <w:rsid w:val="004630D3"/>
    <w:rsid w:val="004634A6"/>
    <w:rsid w:val="0046376C"/>
    <w:rsid w:val="004637E9"/>
    <w:rsid w:val="00463BC3"/>
    <w:rsid w:val="00463D6F"/>
    <w:rsid w:val="00463EE5"/>
    <w:rsid w:val="004647C4"/>
    <w:rsid w:val="00464BA3"/>
    <w:rsid w:val="0046531C"/>
    <w:rsid w:val="00465331"/>
    <w:rsid w:val="004653A1"/>
    <w:rsid w:val="00465CCA"/>
    <w:rsid w:val="00466330"/>
    <w:rsid w:val="00466824"/>
    <w:rsid w:val="00466960"/>
    <w:rsid w:val="004669C1"/>
    <w:rsid w:val="00466BA1"/>
    <w:rsid w:val="00466FDE"/>
    <w:rsid w:val="0047098D"/>
    <w:rsid w:val="004710A0"/>
    <w:rsid w:val="00471323"/>
    <w:rsid w:val="0047142E"/>
    <w:rsid w:val="00471800"/>
    <w:rsid w:val="00471B47"/>
    <w:rsid w:val="004720A3"/>
    <w:rsid w:val="00472551"/>
    <w:rsid w:val="00472B9D"/>
    <w:rsid w:val="00472C9F"/>
    <w:rsid w:val="0047330F"/>
    <w:rsid w:val="004734F3"/>
    <w:rsid w:val="00473CE2"/>
    <w:rsid w:val="0047404A"/>
    <w:rsid w:val="004746BF"/>
    <w:rsid w:val="00474F77"/>
    <w:rsid w:val="00475241"/>
    <w:rsid w:val="004753CD"/>
    <w:rsid w:val="00475A74"/>
    <w:rsid w:val="00475BF8"/>
    <w:rsid w:val="00476B20"/>
    <w:rsid w:val="00476B59"/>
    <w:rsid w:val="00476BB9"/>
    <w:rsid w:val="00477202"/>
    <w:rsid w:val="0047747F"/>
    <w:rsid w:val="004776E4"/>
    <w:rsid w:val="00477EF9"/>
    <w:rsid w:val="004801EC"/>
    <w:rsid w:val="004805C9"/>
    <w:rsid w:val="00480F46"/>
    <w:rsid w:val="004812C1"/>
    <w:rsid w:val="00481354"/>
    <w:rsid w:val="004813C2"/>
    <w:rsid w:val="00481B77"/>
    <w:rsid w:val="0048203A"/>
    <w:rsid w:val="00482151"/>
    <w:rsid w:val="004829BF"/>
    <w:rsid w:val="00482ADE"/>
    <w:rsid w:val="00482B48"/>
    <w:rsid w:val="00482B97"/>
    <w:rsid w:val="00482CAC"/>
    <w:rsid w:val="00483416"/>
    <w:rsid w:val="00483B79"/>
    <w:rsid w:val="00484115"/>
    <w:rsid w:val="00484281"/>
    <w:rsid w:val="00484816"/>
    <w:rsid w:val="00484F5B"/>
    <w:rsid w:val="004852AE"/>
    <w:rsid w:val="004858D6"/>
    <w:rsid w:val="00485945"/>
    <w:rsid w:val="00485AB3"/>
    <w:rsid w:val="00486F1D"/>
    <w:rsid w:val="0048710C"/>
    <w:rsid w:val="00487170"/>
    <w:rsid w:val="00490EE9"/>
    <w:rsid w:val="0049129F"/>
    <w:rsid w:val="004919DE"/>
    <w:rsid w:val="00491C54"/>
    <w:rsid w:val="004922B0"/>
    <w:rsid w:val="0049249C"/>
    <w:rsid w:val="00492508"/>
    <w:rsid w:val="004926EB"/>
    <w:rsid w:val="00492CD8"/>
    <w:rsid w:val="00492E76"/>
    <w:rsid w:val="00493AB4"/>
    <w:rsid w:val="00493AD3"/>
    <w:rsid w:val="00493BD3"/>
    <w:rsid w:val="00493F9C"/>
    <w:rsid w:val="0049406B"/>
    <w:rsid w:val="00494D8E"/>
    <w:rsid w:val="00494FBF"/>
    <w:rsid w:val="0049535B"/>
    <w:rsid w:val="00495649"/>
    <w:rsid w:val="0049580F"/>
    <w:rsid w:val="0049586C"/>
    <w:rsid w:val="004963EC"/>
    <w:rsid w:val="00496576"/>
    <w:rsid w:val="00496667"/>
    <w:rsid w:val="00496874"/>
    <w:rsid w:val="00497294"/>
    <w:rsid w:val="004974BB"/>
    <w:rsid w:val="004974C9"/>
    <w:rsid w:val="00497801"/>
    <w:rsid w:val="00497BEC"/>
    <w:rsid w:val="00497DD1"/>
    <w:rsid w:val="00497EBE"/>
    <w:rsid w:val="004A00C1"/>
    <w:rsid w:val="004A0D75"/>
    <w:rsid w:val="004A1A2C"/>
    <w:rsid w:val="004A203E"/>
    <w:rsid w:val="004A26C4"/>
    <w:rsid w:val="004A2FA7"/>
    <w:rsid w:val="004A32F0"/>
    <w:rsid w:val="004A352C"/>
    <w:rsid w:val="004A392B"/>
    <w:rsid w:val="004A3AC1"/>
    <w:rsid w:val="004A3D75"/>
    <w:rsid w:val="004A3E9B"/>
    <w:rsid w:val="004A40EF"/>
    <w:rsid w:val="004A44CA"/>
    <w:rsid w:val="004A4C55"/>
    <w:rsid w:val="004A506E"/>
    <w:rsid w:val="004A5479"/>
    <w:rsid w:val="004A5493"/>
    <w:rsid w:val="004A5A61"/>
    <w:rsid w:val="004A5AD3"/>
    <w:rsid w:val="004A5C59"/>
    <w:rsid w:val="004A603C"/>
    <w:rsid w:val="004A66E6"/>
    <w:rsid w:val="004A67F8"/>
    <w:rsid w:val="004A797B"/>
    <w:rsid w:val="004A7EEB"/>
    <w:rsid w:val="004B045E"/>
    <w:rsid w:val="004B06BB"/>
    <w:rsid w:val="004B0745"/>
    <w:rsid w:val="004B0F3B"/>
    <w:rsid w:val="004B0FFC"/>
    <w:rsid w:val="004B1359"/>
    <w:rsid w:val="004B16C9"/>
    <w:rsid w:val="004B27CA"/>
    <w:rsid w:val="004B2A0D"/>
    <w:rsid w:val="004B2A1E"/>
    <w:rsid w:val="004B2E3F"/>
    <w:rsid w:val="004B331B"/>
    <w:rsid w:val="004B34F1"/>
    <w:rsid w:val="004B375A"/>
    <w:rsid w:val="004B3787"/>
    <w:rsid w:val="004B3FA3"/>
    <w:rsid w:val="004B45A5"/>
    <w:rsid w:val="004B56B0"/>
    <w:rsid w:val="004B5888"/>
    <w:rsid w:val="004B58E0"/>
    <w:rsid w:val="004B63F7"/>
    <w:rsid w:val="004B6879"/>
    <w:rsid w:val="004B6A6F"/>
    <w:rsid w:val="004B77AE"/>
    <w:rsid w:val="004B7FF5"/>
    <w:rsid w:val="004C01EC"/>
    <w:rsid w:val="004C05B9"/>
    <w:rsid w:val="004C069A"/>
    <w:rsid w:val="004C0C08"/>
    <w:rsid w:val="004C0D45"/>
    <w:rsid w:val="004C0E40"/>
    <w:rsid w:val="004C16FE"/>
    <w:rsid w:val="004C1776"/>
    <w:rsid w:val="004C180D"/>
    <w:rsid w:val="004C18D7"/>
    <w:rsid w:val="004C222E"/>
    <w:rsid w:val="004C23F6"/>
    <w:rsid w:val="004C244B"/>
    <w:rsid w:val="004C2DE3"/>
    <w:rsid w:val="004C30D2"/>
    <w:rsid w:val="004C4131"/>
    <w:rsid w:val="004C4726"/>
    <w:rsid w:val="004C5182"/>
    <w:rsid w:val="004C5DCC"/>
    <w:rsid w:val="004C5FBB"/>
    <w:rsid w:val="004C6DA8"/>
    <w:rsid w:val="004C6E8D"/>
    <w:rsid w:val="004C7B9C"/>
    <w:rsid w:val="004C7F0E"/>
    <w:rsid w:val="004D05B1"/>
    <w:rsid w:val="004D069C"/>
    <w:rsid w:val="004D0E9E"/>
    <w:rsid w:val="004D1208"/>
    <w:rsid w:val="004D190A"/>
    <w:rsid w:val="004D1C67"/>
    <w:rsid w:val="004D2110"/>
    <w:rsid w:val="004D2358"/>
    <w:rsid w:val="004D26F8"/>
    <w:rsid w:val="004D290F"/>
    <w:rsid w:val="004D29F9"/>
    <w:rsid w:val="004D2AC9"/>
    <w:rsid w:val="004D2EF4"/>
    <w:rsid w:val="004D2F48"/>
    <w:rsid w:val="004D3600"/>
    <w:rsid w:val="004D37F6"/>
    <w:rsid w:val="004D384C"/>
    <w:rsid w:val="004D418E"/>
    <w:rsid w:val="004D4C21"/>
    <w:rsid w:val="004D59AA"/>
    <w:rsid w:val="004D5F52"/>
    <w:rsid w:val="004D6642"/>
    <w:rsid w:val="004D70C4"/>
    <w:rsid w:val="004D7885"/>
    <w:rsid w:val="004D7958"/>
    <w:rsid w:val="004E07D7"/>
    <w:rsid w:val="004E096C"/>
    <w:rsid w:val="004E0E98"/>
    <w:rsid w:val="004E15E5"/>
    <w:rsid w:val="004E1665"/>
    <w:rsid w:val="004E2008"/>
    <w:rsid w:val="004E2772"/>
    <w:rsid w:val="004E2CF8"/>
    <w:rsid w:val="004E30E8"/>
    <w:rsid w:val="004E3929"/>
    <w:rsid w:val="004E3E9D"/>
    <w:rsid w:val="004E44B8"/>
    <w:rsid w:val="004E488B"/>
    <w:rsid w:val="004E5260"/>
    <w:rsid w:val="004E52A2"/>
    <w:rsid w:val="004E5457"/>
    <w:rsid w:val="004E5B7A"/>
    <w:rsid w:val="004E6134"/>
    <w:rsid w:val="004E6641"/>
    <w:rsid w:val="004E6C0A"/>
    <w:rsid w:val="004E6E2E"/>
    <w:rsid w:val="004E70A6"/>
    <w:rsid w:val="004E7A57"/>
    <w:rsid w:val="004F0238"/>
    <w:rsid w:val="004F04EC"/>
    <w:rsid w:val="004F061D"/>
    <w:rsid w:val="004F0891"/>
    <w:rsid w:val="004F0A9C"/>
    <w:rsid w:val="004F1E8A"/>
    <w:rsid w:val="004F2798"/>
    <w:rsid w:val="004F2D7F"/>
    <w:rsid w:val="004F2E9A"/>
    <w:rsid w:val="004F42BD"/>
    <w:rsid w:val="004F4685"/>
    <w:rsid w:val="004F48F7"/>
    <w:rsid w:val="004F4CC6"/>
    <w:rsid w:val="004F4E02"/>
    <w:rsid w:val="004F4E0B"/>
    <w:rsid w:val="004F5179"/>
    <w:rsid w:val="004F530D"/>
    <w:rsid w:val="004F553B"/>
    <w:rsid w:val="004F5C9A"/>
    <w:rsid w:val="004F6091"/>
    <w:rsid w:val="004F61F3"/>
    <w:rsid w:val="004F6509"/>
    <w:rsid w:val="004F693B"/>
    <w:rsid w:val="004F6BBE"/>
    <w:rsid w:val="004F6F19"/>
    <w:rsid w:val="004F6FF2"/>
    <w:rsid w:val="004F770C"/>
    <w:rsid w:val="004F7C60"/>
    <w:rsid w:val="004F7ECE"/>
    <w:rsid w:val="0050049B"/>
    <w:rsid w:val="005005C5"/>
    <w:rsid w:val="005005D7"/>
    <w:rsid w:val="00500C2E"/>
    <w:rsid w:val="0050103F"/>
    <w:rsid w:val="0050116B"/>
    <w:rsid w:val="00501582"/>
    <w:rsid w:val="005016C5"/>
    <w:rsid w:val="00501843"/>
    <w:rsid w:val="00501CBB"/>
    <w:rsid w:val="0050224D"/>
    <w:rsid w:val="005023C0"/>
    <w:rsid w:val="0050244D"/>
    <w:rsid w:val="00502498"/>
    <w:rsid w:val="0050312A"/>
    <w:rsid w:val="00503321"/>
    <w:rsid w:val="00503B99"/>
    <w:rsid w:val="00504137"/>
    <w:rsid w:val="00504630"/>
    <w:rsid w:val="005047BC"/>
    <w:rsid w:val="00504BF2"/>
    <w:rsid w:val="005050B4"/>
    <w:rsid w:val="0050544A"/>
    <w:rsid w:val="0050569F"/>
    <w:rsid w:val="005057D6"/>
    <w:rsid w:val="005058D2"/>
    <w:rsid w:val="00505D17"/>
    <w:rsid w:val="00505D3D"/>
    <w:rsid w:val="005060F1"/>
    <w:rsid w:val="005063CF"/>
    <w:rsid w:val="005065CE"/>
    <w:rsid w:val="005065D9"/>
    <w:rsid w:val="0050674C"/>
    <w:rsid w:val="005068FE"/>
    <w:rsid w:val="00506DB2"/>
    <w:rsid w:val="00507A81"/>
    <w:rsid w:val="00507B25"/>
    <w:rsid w:val="005102C7"/>
    <w:rsid w:val="0051047E"/>
    <w:rsid w:val="00510DF9"/>
    <w:rsid w:val="0051178E"/>
    <w:rsid w:val="00511E8F"/>
    <w:rsid w:val="00511FAB"/>
    <w:rsid w:val="0051233A"/>
    <w:rsid w:val="00512716"/>
    <w:rsid w:val="0051275D"/>
    <w:rsid w:val="00513562"/>
    <w:rsid w:val="0051356A"/>
    <w:rsid w:val="00513F63"/>
    <w:rsid w:val="00514C49"/>
    <w:rsid w:val="00514C93"/>
    <w:rsid w:val="00514DAC"/>
    <w:rsid w:val="00514F6A"/>
    <w:rsid w:val="005150BF"/>
    <w:rsid w:val="00516030"/>
    <w:rsid w:val="00516176"/>
    <w:rsid w:val="00516569"/>
    <w:rsid w:val="00516D83"/>
    <w:rsid w:val="00516EE2"/>
    <w:rsid w:val="00516F43"/>
    <w:rsid w:val="00517189"/>
    <w:rsid w:val="00517ED6"/>
    <w:rsid w:val="00517F88"/>
    <w:rsid w:val="005203D0"/>
    <w:rsid w:val="00520787"/>
    <w:rsid w:val="005208B0"/>
    <w:rsid w:val="00520E29"/>
    <w:rsid w:val="00520F3E"/>
    <w:rsid w:val="005211F2"/>
    <w:rsid w:val="00521DBC"/>
    <w:rsid w:val="00521DD5"/>
    <w:rsid w:val="005220FF"/>
    <w:rsid w:val="005221B1"/>
    <w:rsid w:val="005221E2"/>
    <w:rsid w:val="0052276A"/>
    <w:rsid w:val="00522A54"/>
    <w:rsid w:val="00522BDA"/>
    <w:rsid w:val="0052313F"/>
    <w:rsid w:val="005235A4"/>
    <w:rsid w:val="005242AC"/>
    <w:rsid w:val="00524CF5"/>
    <w:rsid w:val="00524E8C"/>
    <w:rsid w:val="005255BE"/>
    <w:rsid w:val="005268FE"/>
    <w:rsid w:val="005276DC"/>
    <w:rsid w:val="0052795E"/>
    <w:rsid w:val="00527E43"/>
    <w:rsid w:val="00527FC4"/>
    <w:rsid w:val="0053044C"/>
    <w:rsid w:val="0053075D"/>
    <w:rsid w:val="00530812"/>
    <w:rsid w:val="00530CA5"/>
    <w:rsid w:val="00530D15"/>
    <w:rsid w:val="00531224"/>
    <w:rsid w:val="005313F3"/>
    <w:rsid w:val="005319CC"/>
    <w:rsid w:val="00531A0D"/>
    <w:rsid w:val="00531B6C"/>
    <w:rsid w:val="00531BA4"/>
    <w:rsid w:val="0053217F"/>
    <w:rsid w:val="00532244"/>
    <w:rsid w:val="0053297D"/>
    <w:rsid w:val="00532DC1"/>
    <w:rsid w:val="00533096"/>
    <w:rsid w:val="00533183"/>
    <w:rsid w:val="005331F9"/>
    <w:rsid w:val="00533609"/>
    <w:rsid w:val="00534108"/>
    <w:rsid w:val="00534304"/>
    <w:rsid w:val="00534362"/>
    <w:rsid w:val="0053459C"/>
    <w:rsid w:val="00534AE1"/>
    <w:rsid w:val="00534C29"/>
    <w:rsid w:val="005350E2"/>
    <w:rsid w:val="0053589F"/>
    <w:rsid w:val="00535E08"/>
    <w:rsid w:val="00536E49"/>
    <w:rsid w:val="00537A94"/>
    <w:rsid w:val="00537BEE"/>
    <w:rsid w:val="00537F6E"/>
    <w:rsid w:val="00540009"/>
    <w:rsid w:val="00540392"/>
    <w:rsid w:val="005409F9"/>
    <w:rsid w:val="00541150"/>
    <w:rsid w:val="00541789"/>
    <w:rsid w:val="00541802"/>
    <w:rsid w:val="00541A74"/>
    <w:rsid w:val="00541B6F"/>
    <w:rsid w:val="005421AC"/>
    <w:rsid w:val="00542899"/>
    <w:rsid w:val="00542C21"/>
    <w:rsid w:val="00543081"/>
    <w:rsid w:val="00543483"/>
    <w:rsid w:val="005434B0"/>
    <w:rsid w:val="005439E2"/>
    <w:rsid w:val="00543E3B"/>
    <w:rsid w:val="00543F51"/>
    <w:rsid w:val="005440B2"/>
    <w:rsid w:val="00544211"/>
    <w:rsid w:val="00544C34"/>
    <w:rsid w:val="00545063"/>
    <w:rsid w:val="005453F2"/>
    <w:rsid w:val="00545F64"/>
    <w:rsid w:val="005460C5"/>
    <w:rsid w:val="005462AB"/>
    <w:rsid w:val="00546930"/>
    <w:rsid w:val="00546F74"/>
    <w:rsid w:val="005473A5"/>
    <w:rsid w:val="0054756F"/>
    <w:rsid w:val="00547D00"/>
    <w:rsid w:val="00547E5C"/>
    <w:rsid w:val="0055002F"/>
    <w:rsid w:val="00550544"/>
    <w:rsid w:val="005509D7"/>
    <w:rsid w:val="00550E17"/>
    <w:rsid w:val="005511C0"/>
    <w:rsid w:val="005516D5"/>
    <w:rsid w:val="00551AF4"/>
    <w:rsid w:val="00551CF8"/>
    <w:rsid w:val="00551EBD"/>
    <w:rsid w:val="00552140"/>
    <w:rsid w:val="005525D6"/>
    <w:rsid w:val="005530BF"/>
    <w:rsid w:val="00553E9F"/>
    <w:rsid w:val="00554647"/>
    <w:rsid w:val="00554939"/>
    <w:rsid w:val="00554DBD"/>
    <w:rsid w:val="00554E13"/>
    <w:rsid w:val="00555018"/>
    <w:rsid w:val="0055537E"/>
    <w:rsid w:val="0055575C"/>
    <w:rsid w:val="00556B2D"/>
    <w:rsid w:val="0055733D"/>
    <w:rsid w:val="005575F4"/>
    <w:rsid w:val="00557843"/>
    <w:rsid w:val="00557A0A"/>
    <w:rsid w:val="00557A46"/>
    <w:rsid w:val="00557B56"/>
    <w:rsid w:val="005604ED"/>
    <w:rsid w:val="00561388"/>
    <w:rsid w:val="00562682"/>
    <w:rsid w:val="0056293D"/>
    <w:rsid w:val="00562EC2"/>
    <w:rsid w:val="00563269"/>
    <w:rsid w:val="00563436"/>
    <w:rsid w:val="00564119"/>
    <w:rsid w:val="00564B12"/>
    <w:rsid w:val="005652F3"/>
    <w:rsid w:val="005653FE"/>
    <w:rsid w:val="005657DB"/>
    <w:rsid w:val="00565B09"/>
    <w:rsid w:val="00565C63"/>
    <w:rsid w:val="00566015"/>
    <w:rsid w:val="00566BD8"/>
    <w:rsid w:val="00567F2D"/>
    <w:rsid w:val="00567F76"/>
    <w:rsid w:val="0057016E"/>
    <w:rsid w:val="005709A3"/>
    <w:rsid w:val="00570A74"/>
    <w:rsid w:val="00570E56"/>
    <w:rsid w:val="005710D0"/>
    <w:rsid w:val="00571E48"/>
    <w:rsid w:val="005723B0"/>
    <w:rsid w:val="005730FA"/>
    <w:rsid w:val="00573DE6"/>
    <w:rsid w:val="0057409A"/>
    <w:rsid w:val="005741D6"/>
    <w:rsid w:val="0057479D"/>
    <w:rsid w:val="00574B46"/>
    <w:rsid w:val="00575A81"/>
    <w:rsid w:val="00575C14"/>
    <w:rsid w:val="00575E4C"/>
    <w:rsid w:val="00575F4A"/>
    <w:rsid w:val="0057602D"/>
    <w:rsid w:val="0057613A"/>
    <w:rsid w:val="0057658F"/>
    <w:rsid w:val="005765B9"/>
    <w:rsid w:val="005766CB"/>
    <w:rsid w:val="00576A9F"/>
    <w:rsid w:val="00577132"/>
    <w:rsid w:val="00577D1F"/>
    <w:rsid w:val="00577D67"/>
    <w:rsid w:val="005803FC"/>
    <w:rsid w:val="005804FC"/>
    <w:rsid w:val="00580A00"/>
    <w:rsid w:val="00580E8F"/>
    <w:rsid w:val="00580EE9"/>
    <w:rsid w:val="00581217"/>
    <w:rsid w:val="0058122C"/>
    <w:rsid w:val="00582391"/>
    <w:rsid w:val="005826DB"/>
    <w:rsid w:val="00582707"/>
    <w:rsid w:val="0058272D"/>
    <w:rsid w:val="00582986"/>
    <w:rsid w:val="00582C95"/>
    <w:rsid w:val="005830C7"/>
    <w:rsid w:val="00583118"/>
    <w:rsid w:val="00583F9D"/>
    <w:rsid w:val="005841F6"/>
    <w:rsid w:val="00584AEF"/>
    <w:rsid w:val="00584B31"/>
    <w:rsid w:val="005851B1"/>
    <w:rsid w:val="0058579E"/>
    <w:rsid w:val="00585B27"/>
    <w:rsid w:val="0058698B"/>
    <w:rsid w:val="00586D12"/>
    <w:rsid w:val="00586DB8"/>
    <w:rsid w:val="0058704F"/>
    <w:rsid w:val="0058717C"/>
    <w:rsid w:val="0058771B"/>
    <w:rsid w:val="00587757"/>
    <w:rsid w:val="00590009"/>
    <w:rsid w:val="005901FE"/>
    <w:rsid w:val="005905EA"/>
    <w:rsid w:val="00590947"/>
    <w:rsid w:val="00590AA2"/>
    <w:rsid w:val="00590C4D"/>
    <w:rsid w:val="00590D22"/>
    <w:rsid w:val="00590EC7"/>
    <w:rsid w:val="00590FBF"/>
    <w:rsid w:val="0059138F"/>
    <w:rsid w:val="00591CAD"/>
    <w:rsid w:val="00593355"/>
    <w:rsid w:val="00593AB8"/>
    <w:rsid w:val="00594834"/>
    <w:rsid w:val="005948AE"/>
    <w:rsid w:val="005959F1"/>
    <w:rsid w:val="00595C2B"/>
    <w:rsid w:val="00596026"/>
    <w:rsid w:val="005965CB"/>
    <w:rsid w:val="00596A4A"/>
    <w:rsid w:val="00596E3C"/>
    <w:rsid w:val="005977E9"/>
    <w:rsid w:val="00597D3A"/>
    <w:rsid w:val="005A026D"/>
    <w:rsid w:val="005A079C"/>
    <w:rsid w:val="005A0F4F"/>
    <w:rsid w:val="005A0FE3"/>
    <w:rsid w:val="005A1084"/>
    <w:rsid w:val="005A10CC"/>
    <w:rsid w:val="005A17CB"/>
    <w:rsid w:val="005A1A40"/>
    <w:rsid w:val="005A1A7A"/>
    <w:rsid w:val="005A1B1E"/>
    <w:rsid w:val="005A1F8D"/>
    <w:rsid w:val="005A2167"/>
    <w:rsid w:val="005A2182"/>
    <w:rsid w:val="005A22E4"/>
    <w:rsid w:val="005A270A"/>
    <w:rsid w:val="005A28A0"/>
    <w:rsid w:val="005A2B66"/>
    <w:rsid w:val="005A3904"/>
    <w:rsid w:val="005A396B"/>
    <w:rsid w:val="005A3B95"/>
    <w:rsid w:val="005A3D63"/>
    <w:rsid w:val="005A3DF8"/>
    <w:rsid w:val="005A3E86"/>
    <w:rsid w:val="005A4078"/>
    <w:rsid w:val="005A40BD"/>
    <w:rsid w:val="005A4133"/>
    <w:rsid w:val="005A4581"/>
    <w:rsid w:val="005A45CD"/>
    <w:rsid w:val="005A46F5"/>
    <w:rsid w:val="005A4CA6"/>
    <w:rsid w:val="005A4D42"/>
    <w:rsid w:val="005A4F51"/>
    <w:rsid w:val="005A5FED"/>
    <w:rsid w:val="005A6802"/>
    <w:rsid w:val="005A6A6A"/>
    <w:rsid w:val="005A6B8E"/>
    <w:rsid w:val="005A7CDA"/>
    <w:rsid w:val="005A7D62"/>
    <w:rsid w:val="005B01D8"/>
    <w:rsid w:val="005B0382"/>
    <w:rsid w:val="005B04FC"/>
    <w:rsid w:val="005B07DF"/>
    <w:rsid w:val="005B08EF"/>
    <w:rsid w:val="005B15AE"/>
    <w:rsid w:val="005B22EC"/>
    <w:rsid w:val="005B24BF"/>
    <w:rsid w:val="005B2596"/>
    <w:rsid w:val="005B259D"/>
    <w:rsid w:val="005B2663"/>
    <w:rsid w:val="005B26EE"/>
    <w:rsid w:val="005B2DF9"/>
    <w:rsid w:val="005B2F87"/>
    <w:rsid w:val="005B2FCA"/>
    <w:rsid w:val="005B32DD"/>
    <w:rsid w:val="005B348E"/>
    <w:rsid w:val="005B352D"/>
    <w:rsid w:val="005B3659"/>
    <w:rsid w:val="005B3672"/>
    <w:rsid w:val="005B39EE"/>
    <w:rsid w:val="005B3A11"/>
    <w:rsid w:val="005B3DF3"/>
    <w:rsid w:val="005B4026"/>
    <w:rsid w:val="005B4218"/>
    <w:rsid w:val="005B4446"/>
    <w:rsid w:val="005B505E"/>
    <w:rsid w:val="005B5523"/>
    <w:rsid w:val="005B55F9"/>
    <w:rsid w:val="005B5748"/>
    <w:rsid w:val="005B57D6"/>
    <w:rsid w:val="005B6838"/>
    <w:rsid w:val="005B690E"/>
    <w:rsid w:val="005B74CA"/>
    <w:rsid w:val="005C018B"/>
    <w:rsid w:val="005C0290"/>
    <w:rsid w:val="005C0370"/>
    <w:rsid w:val="005C0754"/>
    <w:rsid w:val="005C09E4"/>
    <w:rsid w:val="005C0EC6"/>
    <w:rsid w:val="005C13B1"/>
    <w:rsid w:val="005C1BBC"/>
    <w:rsid w:val="005C20CB"/>
    <w:rsid w:val="005C33D5"/>
    <w:rsid w:val="005C3617"/>
    <w:rsid w:val="005C4C64"/>
    <w:rsid w:val="005C4DDA"/>
    <w:rsid w:val="005C4DDB"/>
    <w:rsid w:val="005C4E71"/>
    <w:rsid w:val="005C5148"/>
    <w:rsid w:val="005C5532"/>
    <w:rsid w:val="005C59DD"/>
    <w:rsid w:val="005C5F2F"/>
    <w:rsid w:val="005C646C"/>
    <w:rsid w:val="005C65B2"/>
    <w:rsid w:val="005C6616"/>
    <w:rsid w:val="005C687B"/>
    <w:rsid w:val="005C6D4F"/>
    <w:rsid w:val="005C719C"/>
    <w:rsid w:val="005C73E0"/>
    <w:rsid w:val="005C7B3A"/>
    <w:rsid w:val="005C7EE2"/>
    <w:rsid w:val="005D0080"/>
    <w:rsid w:val="005D0534"/>
    <w:rsid w:val="005D0762"/>
    <w:rsid w:val="005D0833"/>
    <w:rsid w:val="005D0885"/>
    <w:rsid w:val="005D093B"/>
    <w:rsid w:val="005D0B86"/>
    <w:rsid w:val="005D1544"/>
    <w:rsid w:val="005D1742"/>
    <w:rsid w:val="005D1816"/>
    <w:rsid w:val="005D1C93"/>
    <w:rsid w:val="005D23A5"/>
    <w:rsid w:val="005D2F6A"/>
    <w:rsid w:val="005D326E"/>
    <w:rsid w:val="005D368E"/>
    <w:rsid w:val="005D495D"/>
    <w:rsid w:val="005D49C8"/>
    <w:rsid w:val="005D4AF9"/>
    <w:rsid w:val="005D4B06"/>
    <w:rsid w:val="005D57D4"/>
    <w:rsid w:val="005D5B08"/>
    <w:rsid w:val="005D5DEC"/>
    <w:rsid w:val="005D5F81"/>
    <w:rsid w:val="005D5F9A"/>
    <w:rsid w:val="005D61FF"/>
    <w:rsid w:val="005D6521"/>
    <w:rsid w:val="005D6A81"/>
    <w:rsid w:val="005D6AF5"/>
    <w:rsid w:val="005D6C7A"/>
    <w:rsid w:val="005D6CBD"/>
    <w:rsid w:val="005D6FEF"/>
    <w:rsid w:val="005D7226"/>
    <w:rsid w:val="005D72A0"/>
    <w:rsid w:val="005D74C8"/>
    <w:rsid w:val="005D7D9B"/>
    <w:rsid w:val="005E0058"/>
    <w:rsid w:val="005E0366"/>
    <w:rsid w:val="005E0A6F"/>
    <w:rsid w:val="005E0E52"/>
    <w:rsid w:val="005E0F0D"/>
    <w:rsid w:val="005E10A7"/>
    <w:rsid w:val="005E1122"/>
    <w:rsid w:val="005E133C"/>
    <w:rsid w:val="005E1643"/>
    <w:rsid w:val="005E2216"/>
    <w:rsid w:val="005E23ED"/>
    <w:rsid w:val="005E27A4"/>
    <w:rsid w:val="005E299D"/>
    <w:rsid w:val="005E2AFA"/>
    <w:rsid w:val="005E2BE8"/>
    <w:rsid w:val="005E2FC6"/>
    <w:rsid w:val="005E30EB"/>
    <w:rsid w:val="005E3879"/>
    <w:rsid w:val="005E3BE2"/>
    <w:rsid w:val="005E3D05"/>
    <w:rsid w:val="005E3E0F"/>
    <w:rsid w:val="005E428B"/>
    <w:rsid w:val="005E459B"/>
    <w:rsid w:val="005E461E"/>
    <w:rsid w:val="005E4A3A"/>
    <w:rsid w:val="005E4ADE"/>
    <w:rsid w:val="005E4B74"/>
    <w:rsid w:val="005E4D98"/>
    <w:rsid w:val="005E4E0D"/>
    <w:rsid w:val="005E4E20"/>
    <w:rsid w:val="005E4F63"/>
    <w:rsid w:val="005E4F7A"/>
    <w:rsid w:val="005E55EC"/>
    <w:rsid w:val="005E57CF"/>
    <w:rsid w:val="005E5CA6"/>
    <w:rsid w:val="005E5F41"/>
    <w:rsid w:val="005E5FD5"/>
    <w:rsid w:val="005E6837"/>
    <w:rsid w:val="005E6962"/>
    <w:rsid w:val="005E6C5F"/>
    <w:rsid w:val="005E718A"/>
    <w:rsid w:val="005E7347"/>
    <w:rsid w:val="005E7BCF"/>
    <w:rsid w:val="005E7C05"/>
    <w:rsid w:val="005E7D77"/>
    <w:rsid w:val="005E7DF3"/>
    <w:rsid w:val="005F08E7"/>
    <w:rsid w:val="005F0BD3"/>
    <w:rsid w:val="005F1871"/>
    <w:rsid w:val="005F1BC3"/>
    <w:rsid w:val="005F1D76"/>
    <w:rsid w:val="005F1F2F"/>
    <w:rsid w:val="005F2426"/>
    <w:rsid w:val="005F244A"/>
    <w:rsid w:val="005F26A0"/>
    <w:rsid w:val="005F2F1E"/>
    <w:rsid w:val="005F326C"/>
    <w:rsid w:val="005F358D"/>
    <w:rsid w:val="005F3B70"/>
    <w:rsid w:val="005F3CCF"/>
    <w:rsid w:val="005F3DC6"/>
    <w:rsid w:val="005F3EF1"/>
    <w:rsid w:val="005F4467"/>
    <w:rsid w:val="005F48B7"/>
    <w:rsid w:val="005F490A"/>
    <w:rsid w:val="005F4AC1"/>
    <w:rsid w:val="005F4DE5"/>
    <w:rsid w:val="005F5261"/>
    <w:rsid w:val="005F55F2"/>
    <w:rsid w:val="005F568A"/>
    <w:rsid w:val="005F5A58"/>
    <w:rsid w:val="005F62D7"/>
    <w:rsid w:val="005F6374"/>
    <w:rsid w:val="005F688F"/>
    <w:rsid w:val="005F6FD5"/>
    <w:rsid w:val="005F72D1"/>
    <w:rsid w:val="005F743D"/>
    <w:rsid w:val="005F74C2"/>
    <w:rsid w:val="005F7857"/>
    <w:rsid w:val="005F79DF"/>
    <w:rsid w:val="005F7A57"/>
    <w:rsid w:val="005F7DF1"/>
    <w:rsid w:val="005F7FB1"/>
    <w:rsid w:val="00600C90"/>
    <w:rsid w:val="00600CF1"/>
    <w:rsid w:val="00601656"/>
    <w:rsid w:val="006019BB"/>
    <w:rsid w:val="00601E67"/>
    <w:rsid w:val="00601FDA"/>
    <w:rsid w:val="00602037"/>
    <w:rsid w:val="00602068"/>
    <w:rsid w:val="00602154"/>
    <w:rsid w:val="006024B2"/>
    <w:rsid w:val="00602A76"/>
    <w:rsid w:val="00602C2E"/>
    <w:rsid w:val="00602D79"/>
    <w:rsid w:val="00603436"/>
    <w:rsid w:val="006034CA"/>
    <w:rsid w:val="0060364D"/>
    <w:rsid w:val="006037EB"/>
    <w:rsid w:val="00603B20"/>
    <w:rsid w:val="00603D05"/>
    <w:rsid w:val="00604165"/>
    <w:rsid w:val="00604357"/>
    <w:rsid w:val="006049E9"/>
    <w:rsid w:val="00604BE3"/>
    <w:rsid w:val="00605182"/>
    <w:rsid w:val="006053DA"/>
    <w:rsid w:val="00605F1F"/>
    <w:rsid w:val="00606494"/>
    <w:rsid w:val="00606F72"/>
    <w:rsid w:val="0060727A"/>
    <w:rsid w:val="00607333"/>
    <w:rsid w:val="006073B1"/>
    <w:rsid w:val="0061088C"/>
    <w:rsid w:val="00610F43"/>
    <w:rsid w:val="006112C1"/>
    <w:rsid w:val="006113A7"/>
    <w:rsid w:val="0061142B"/>
    <w:rsid w:val="006123D1"/>
    <w:rsid w:val="0061255D"/>
    <w:rsid w:val="006128E4"/>
    <w:rsid w:val="00612C40"/>
    <w:rsid w:val="00613308"/>
    <w:rsid w:val="006136C5"/>
    <w:rsid w:val="00613A50"/>
    <w:rsid w:val="00613C86"/>
    <w:rsid w:val="00613D3B"/>
    <w:rsid w:val="00614887"/>
    <w:rsid w:val="00614AA7"/>
    <w:rsid w:val="00614B5C"/>
    <w:rsid w:val="0061501C"/>
    <w:rsid w:val="0061588A"/>
    <w:rsid w:val="00615EFA"/>
    <w:rsid w:val="00615FC7"/>
    <w:rsid w:val="00616643"/>
    <w:rsid w:val="006166CA"/>
    <w:rsid w:val="00616948"/>
    <w:rsid w:val="00616ED5"/>
    <w:rsid w:val="00616F20"/>
    <w:rsid w:val="00616F4A"/>
    <w:rsid w:val="006171F9"/>
    <w:rsid w:val="0061733D"/>
    <w:rsid w:val="0061799E"/>
    <w:rsid w:val="00617A55"/>
    <w:rsid w:val="00617FEF"/>
    <w:rsid w:val="006207CF"/>
    <w:rsid w:val="006209CE"/>
    <w:rsid w:val="00620DF3"/>
    <w:rsid w:val="00620EF0"/>
    <w:rsid w:val="00621616"/>
    <w:rsid w:val="00621832"/>
    <w:rsid w:val="00621977"/>
    <w:rsid w:val="006221A7"/>
    <w:rsid w:val="00622361"/>
    <w:rsid w:val="00622C06"/>
    <w:rsid w:val="0062369A"/>
    <w:rsid w:val="00623815"/>
    <w:rsid w:val="00623C0E"/>
    <w:rsid w:val="00623CEE"/>
    <w:rsid w:val="00623EE9"/>
    <w:rsid w:val="00624189"/>
    <w:rsid w:val="006249F4"/>
    <w:rsid w:val="00625812"/>
    <w:rsid w:val="006262D5"/>
    <w:rsid w:val="00626877"/>
    <w:rsid w:val="00626BA0"/>
    <w:rsid w:val="00627BB7"/>
    <w:rsid w:val="00627F9F"/>
    <w:rsid w:val="006303BE"/>
    <w:rsid w:val="006305C2"/>
    <w:rsid w:val="006313A1"/>
    <w:rsid w:val="00631885"/>
    <w:rsid w:val="006320D1"/>
    <w:rsid w:val="006329E4"/>
    <w:rsid w:val="00632F90"/>
    <w:rsid w:val="00633059"/>
    <w:rsid w:val="0063321A"/>
    <w:rsid w:val="006333CB"/>
    <w:rsid w:val="0063346E"/>
    <w:rsid w:val="006334D1"/>
    <w:rsid w:val="0063356F"/>
    <w:rsid w:val="0063476B"/>
    <w:rsid w:val="00634C09"/>
    <w:rsid w:val="006350FA"/>
    <w:rsid w:val="00635BE3"/>
    <w:rsid w:val="0063723A"/>
    <w:rsid w:val="00640383"/>
    <w:rsid w:val="006406C8"/>
    <w:rsid w:val="00640BED"/>
    <w:rsid w:val="00640F62"/>
    <w:rsid w:val="00640FA1"/>
    <w:rsid w:val="00641080"/>
    <w:rsid w:val="00641430"/>
    <w:rsid w:val="00641A7C"/>
    <w:rsid w:val="006421EE"/>
    <w:rsid w:val="006422DF"/>
    <w:rsid w:val="00642674"/>
    <w:rsid w:val="00642F44"/>
    <w:rsid w:val="006458C7"/>
    <w:rsid w:val="0064628D"/>
    <w:rsid w:val="006468E4"/>
    <w:rsid w:val="00647139"/>
    <w:rsid w:val="006478FC"/>
    <w:rsid w:val="0065079B"/>
    <w:rsid w:val="00650D75"/>
    <w:rsid w:val="006514FC"/>
    <w:rsid w:val="006515A9"/>
    <w:rsid w:val="00651C61"/>
    <w:rsid w:val="00651CC8"/>
    <w:rsid w:val="00651D6B"/>
    <w:rsid w:val="00651FE6"/>
    <w:rsid w:val="0065204F"/>
    <w:rsid w:val="00652427"/>
    <w:rsid w:val="006524E9"/>
    <w:rsid w:val="00652550"/>
    <w:rsid w:val="006525BE"/>
    <w:rsid w:val="006526AC"/>
    <w:rsid w:val="00652A31"/>
    <w:rsid w:val="00652A35"/>
    <w:rsid w:val="0065382E"/>
    <w:rsid w:val="00654097"/>
    <w:rsid w:val="00654B6B"/>
    <w:rsid w:val="00654C05"/>
    <w:rsid w:val="00654C69"/>
    <w:rsid w:val="00654EF2"/>
    <w:rsid w:val="00655095"/>
    <w:rsid w:val="006551A5"/>
    <w:rsid w:val="006554A8"/>
    <w:rsid w:val="00655817"/>
    <w:rsid w:val="0065587D"/>
    <w:rsid w:val="00655E66"/>
    <w:rsid w:val="00656043"/>
    <w:rsid w:val="00656411"/>
    <w:rsid w:val="006568BA"/>
    <w:rsid w:val="006573FB"/>
    <w:rsid w:val="00657B9D"/>
    <w:rsid w:val="00657EE5"/>
    <w:rsid w:val="00660561"/>
    <w:rsid w:val="00660689"/>
    <w:rsid w:val="006607CE"/>
    <w:rsid w:val="00660A43"/>
    <w:rsid w:val="00660DC4"/>
    <w:rsid w:val="00661111"/>
    <w:rsid w:val="0066151B"/>
    <w:rsid w:val="0066159F"/>
    <w:rsid w:val="00661C20"/>
    <w:rsid w:val="0066278D"/>
    <w:rsid w:val="00663182"/>
    <w:rsid w:val="00664199"/>
    <w:rsid w:val="00664330"/>
    <w:rsid w:val="0066480D"/>
    <w:rsid w:val="00664C7C"/>
    <w:rsid w:val="00664CC1"/>
    <w:rsid w:val="00664FEC"/>
    <w:rsid w:val="0066534E"/>
    <w:rsid w:val="0066560A"/>
    <w:rsid w:val="00665BDB"/>
    <w:rsid w:val="00665CFA"/>
    <w:rsid w:val="00665E50"/>
    <w:rsid w:val="00665F80"/>
    <w:rsid w:val="00666485"/>
    <w:rsid w:val="00666664"/>
    <w:rsid w:val="006669DC"/>
    <w:rsid w:val="00666B6D"/>
    <w:rsid w:val="00666DA3"/>
    <w:rsid w:val="00666EB6"/>
    <w:rsid w:val="006678E0"/>
    <w:rsid w:val="00667956"/>
    <w:rsid w:val="00667C7E"/>
    <w:rsid w:val="00667E0C"/>
    <w:rsid w:val="00671058"/>
    <w:rsid w:val="006711C2"/>
    <w:rsid w:val="006716B6"/>
    <w:rsid w:val="00671900"/>
    <w:rsid w:val="00671BFB"/>
    <w:rsid w:val="00672134"/>
    <w:rsid w:val="006724D7"/>
    <w:rsid w:val="00672666"/>
    <w:rsid w:val="00672EFE"/>
    <w:rsid w:val="00672FA7"/>
    <w:rsid w:val="00673379"/>
    <w:rsid w:val="00673904"/>
    <w:rsid w:val="00673E9B"/>
    <w:rsid w:val="00675FE5"/>
    <w:rsid w:val="0067608F"/>
    <w:rsid w:val="00676492"/>
    <w:rsid w:val="00676C00"/>
    <w:rsid w:val="00676E25"/>
    <w:rsid w:val="00676FC5"/>
    <w:rsid w:val="006776AB"/>
    <w:rsid w:val="00677A3E"/>
    <w:rsid w:val="00677B65"/>
    <w:rsid w:val="00677DBC"/>
    <w:rsid w:val="00677E12"/>
    <w:rsid w:val="0068009A"/>
    <w:rsid w:val="0068015B"/>
    <w:rsid w:val="006804CF"/>
    <w:rsid w:val="006806F6"/>
    <w:rsid w:val="006808DE"/>
    <w:rsid w:val="00680BE3"/>
    <w:rsid w:val="006818FA"/>
    <w:rsid w:val="00681A0F"/>
    <w:rsid w:val="00681B1D"/>
    <w:rsid w:val="00681D48"/>
    <w:rsid w:val="006823D2"/>
    <w:rsid w:val="006824A5"/>
    <w:rsid w:val="006824DF"/>
    <w:rsid w:val="00682569"/>
    <w:rsid w:val="00682983"/>
    <w:rsid w:val="00682B2E"/>
    <w:rsid w:val="006832FE"/>
    <w:rsid w:val="00683366"/>
    <w:rsid w:val="00683458"/>
    <w:rsid w:val="00683A27"/>
    <w:rsid w:val="00683D3E"/>
    <w:rsid w:val="00684713"/>
    <w:rsid w:val="00684D83"/>
    <w:rsid w:val="00684F6E"/>
    <w:rsid w:val="006850A8"/>
    <w:rsid w:val="006858FD"/>
    <w:rsid w:val="006866AD"/>
    <w:rsid w:val="00686BE8"/>
    <w:rsid w:val="00686F2A"/>
    <w:rsid w:val="00687B61"/>
    <w:rsid w:val="00687E2B"/>
    <w:rsid w:val="0069007F"/>
    <w:rsid w:val="006903EA"/>
    <w:rsid w:val="00690704"/>
    <w:rsid w:val="00690838"/>
    <w:rsid w:val="00690AC9"/>
    <w:rsid w:val="00690D95"/>
    <w:rsid w:val="00691D4D"/>
    <w:rsid w:val="00693237"/>
    <w:rsid w:val="00693430"/>
    <w:rsid w:val="00693A09"/>
    <w:rsid w:val="00693F80"/>
    <w:rsid w:val="00693F8B"/>
    <w:rsid w:val="00694D9E"/>
    <w:rsid w:val="006950EA"/>
    <w:rsid w:val="006965C9"/>
    <w:rsid w:val="00696809"/>
    <w:rsid w:val="00696B20"/>
    <w:rsid w:val="00696B49"/>
    <w:rsid w:val="00696EED"/>
    <w:rsid w:val="00697161"/>
    <w:rsid w:val="00697CC9"/>
    <w:rsid w:val="006A0080"/>
    <w:rsid w:val="006A086D"/>
    <w:rsid w:val="006A0CE1"/>
    <w:rsid w:val="006A0FD8"/>
    <w:rsid w:val="006A13F4"/>
    <w:rsid w:val="006A1943"/>
    <w:rsid w:val="006A2942"/>
    <w:rsid w:val="006A46EB"/>
    <w:rsid w:val="006A4A6C"/>
    <w:rsid w:val="006A4A73"/>
    <w:rsid w:val="006A4E25"/>
    <w:rsid w:val="006A50B7"/>
    <w:rsid w:val="006A51F5"/>
    <w:rsid w:val="006A541D"/>
    <w:rsid w:val="006A5A17"/>
    <w:rsid w:val="006A5E0A"/>
    <w:rsid w:val="006A6551"/>
    <w:rsid w:val="006A6FA2"/>
    <w:rsid w:val="006A78C3"/>
    <w:rsid w:val="006A7B42"/>
    <w:rsid w:val="006B0190"/>
    <w:rsid w:val="006B0472"/>
    <w:rsid w:val="006B09E1"/>
    <w:rsid w:val="006B1229"/>
    <w:rsid w:val="006B1283"/>
    <w:rsid w:val="006B1414"/>
    <w:rsid w:val="006B26E9"/>
    <w:rsid w:val="006B32AD"/>
    <w:rsid w:val="006B339D"/>
    <w:rsid w:val="006B343E"/>
    <w:rsid w:val="006B3C89"/>
    <w:rsid w:val="006B3E33"/>
    <w:rsid w:val="006B3EF9"/>
    <w:rsid w:val="006B4362"/>
    <w:rsid w:val="006B43FB"/>
    <w:rsid w:val="006B498E"/>
    <w:rsid w:val="006B4A8E"/>
    <w:rsid w:val="006B4EC5"/>
    <w:rsid w:val="006B4F67"/>
    <w:rsid w:val="006B550E"/>
    <w:rsid w:val="006B5E5F"/>
    <w:rsid w:val="006B5E85"/>
    <w:rsid w:val="006B6260"/>
    <w:rsid w:val="006B69CA"/>
    <w:rsid w:val="006B6B4F"/>
    <w:rsid w:val="006B71B9"/>
    <w:rsid w:val="006B734C"/>
    <w:rsid w:val="006B755D"/>
    <w:rsid w:val="006B7807"/>
    <w:rsid w:val="006B7A46"/>
    <w:rsid w:val="006C0907"/>
    <w:rsid w:val="006C094B"/>
    <w:rsid w:val="006C0A89"/>
    <w:rsid w:val="006C181E"/>
    <w:rsid w:val="006C1D35"/>
    <w:rsid w:val="006C208A"/>
    <w:rsid w:val="006C20D9"/>
    <w:rsid w:val="006C236F"/>
    <w:rsid w:val="006C2633"/>
    <w:rsid w:val="006C2924"/>
    <w:rsid w:val="006C2B2E"/>
    <w:rsid w:val="006C2F00"/>
    <w:rsid w:val="006C2F33"/>
    <w:rsid w:val="006C3CF7"/>
    <w:rsid w:val="006C40F4"/>
    <w:rsid w:val="006C4290"/>
    <w:rsid w:val="006C484A"/>
    <w:rsid w:val="006C49C9"/>
    <w:rsid w:val="006C4D84"/>
    <w:rsid w:val="006C514B"/>
    <w:rsid w:val="006C54A3"/>
    <w:rsid w:val="006C58B6"/>
    <w:rsid w:val="006C62C9"/>
    <w:rsid w:val="006C6656"/>
    <w:rsid w:val="006C6C98"/>
    <w:rsid w:val="006C6C9E"/>
    <w:rsid w:val="006C71CB"/>
    <w:rsid w:val="006C770C"/>
    <w:rsid w:val="006C776E"/>
    <w:rsid w:val="006C78AF"/>
    <w:rsid w:val="006C7BC1"/>
    <w:rsid w:val="006C7C9D"/>
    <w:rsid w:val="006D05AC"/>
    <w:rsid w:val="006D07F3"/>
    <w:rsid w:val="006D08BA"/>
    <w:rsid w:val="006D125D"/>
    <w:rsid w:val="006D1697"/>
    <w:rsid w:val="006D18FF"/>
    <w:rsid w:val="006D1924"/>
    <w:rsid w:val="006D1AC1"/>
    <w:rsid w:val="006D1CDE"/>
    <w:rsid w:val="006D1D21"/>
    <w:rsid w:val="006D2DAA"/>
    <w:rsid w:val="006D30DC"/>
    <w:rsid w:val="006D346B"/>
    <w:rsid w:val="006D3CE5"/>
    <w:rsid w:val="006D433C"/>
    <w:rsid w:val="006D5D49"/>
    <w:rsid w:val="006D5EBF"/>
    <w:rsid w:val="006D5FAA"/>
    <w:rsid w:val="006D673E"/>
    <w:rsid w:val="006D690B"/>
    <w:rsid w:val="006D735F"/>
    <w:rsid w:val="006D759C"/>
    <w:rsid w:val="006E0B7C"/>
    <w:rsid w:val="006E1296"/>
    <w:rsid w:val="006E1598"/>
    <w:rsid w:val="006E16D0"/>
    <w:rsid w:val="006E1837"/>
    <w:rsid w:val="006E1E62"/>
    <w:rsid w:val="006E1F91"/>
    <w:rsid w:val="006E2819"/>
    <w:rsid w:val="006E2A6F"/>
    <w:rsid w:val="006E2E8C"/>
    <w:rsid w:val="006E34AA"/>
    <w:rsid w:val="006E400F"/>
    <w:rsid w:val="006E415C"/>
    <w:rsid w:val="006E4301"/>
    <w:rsid w:val="006E4488"/>
    <w:rsid w:val="006E45A6"/>
    <w:rsid w:val="006E498B"/>
    <w:rsid w:val="006E5869"/>
    <w:rsid w:val="006E5B2E"/>
    <w:rsid w:val="006E639F"/>
    <w:rsid w:val="006E6CBC"/>
    <w:rsid w:val="006E7012"/>
    <w:rsid w:val="006F0009"/>
    <w:rsid w:val="006F0B83"/>
    <w:rsid w:val="006F0DBF"/>
    <w:rsid w:val="006F0F05"/>
    <w:rsid w:val="006F10A8"/>
    <w:rsid w:val="006F153A"/>
    <w:rsid w:val="006F1CD4"/>
    <w:rsid w:val="006F1E20"/>
    <w:rsid w:val="006F2B00"/>
    <w:rsid w:val="006F2D81"/>
    <w:rsid w:val="006F378E"/>
    <w:rsid w:val="006F3876"/>
    <w:rsid w:val="006F3A37"/>
    <w:rsid w:val="006F3CB9"/>
    <w:rsid w:val="006F4146"/>
    <w:rsid w:val="006F419B"/>
    <w:rsid w:val="006F43EA"/>
    <w:rsid w:val="006F4D75"/>
    <w:rsid w:val="006F516F"/>
    <w:rsid w:val="006F5D9B"/>
    <w:rsid w:val="006F6147"/>
    <w:rsid w:val="006F6329"/>
    <w:rsid w:val="006F63C9"/>
    <w:rsid w:val="006F72B2"/>
    <w:rsid w:val="006F7390"/>
    <w:rsid w:val="006F7CD4"/>
    <w:rsid w:val="006F7D18"/>
    <w:rsid w:val="007006C6"/>
    <w:rsid w:val="007006CE"/>
    <w:rsid w:val="00701F97"/>
    <w:rsid w:val="00702081"/>
    <w:rsid w:val="007023A1"/>
    <w:rsid w:val="00702969"/>
    <w:rsid w:val="007033AC"/>
    <w:rsid w:val="00703CA4"/>
    <w:rsid w:val="00703FB6"/>
    <w:rsid w:val="00703FDE"/>
    <w:rsid w:val="00704457"/>
    <w:rsid w:val="007047C4"/>
    <w:rsid w:val="007068CB"/>
    <w:rsid w:val="00707173"/>
    <w:rsid w:val="007073D8"/>
    <w:rsid w:val="00707520"/>
    <w:rsid w:val="00707B2F"/>
    <w:rsid w:val="007103A4"/>
    <w:rsid w:val="0071044F"/>
    <w:rsid w:val="0071175A"/>
    <w:rsid w:val="0071250D"/>
    <w:rsid w:val="00712542"/>
    <w:rsid w:val="00712639"/>
    <w:rsid w:val="00712A40"/>
    <w:rsid w:val="00712BD0"/>
    <w:rsid w:val="00712FB5"/>
    <w:rsid w:val="0071318B"/>
    <w:rsid w:val="00713C98"/>
    <w:rsid w:val="007141A5"/>
    <w:rsid w:val="00714207"/>
    <w:rsid w:val="00714E0A"/>
    <w:rsid w:val="007151C8"/>
    <w:rsid w:val="007154E3"/>
    <w:rsid w:val="0071566A"/>
    <w:rsid w:val="00715AE5"/>
    <w:rsid w:val="00715B19"/>
    <w:rsid w:val="00715B32"/>
    <w:rsid w:val="00715C61"/>
    <w:rsid w:val="00715FAE"/>
    <w:rsid w:val="00716008"/>
    <w:rsid w:val="007163E2"/>
    <w:rsid w:val="00716FE4"/>
    <w:rsid w:val="00717B84"/>
    <w:rsid w:val="007202F0"/>
    <w:rsid w:val="00720C1D"/>
    <w:rsid w:val="007211A3"/>
    <w:rsid w:val="007216BF"/>
    <w:rsid w:val="007219BD"/>
    <w:rsid w:val="00721A67"/>
    <w:rsid w:val="00721FBA"/>
    <w:rsid w:val="0072255C"/>
    <w:rsid w:val="00722939"/>
    <w:rsid w:val="007230A7"/>
    <w:rsid w:val="00723915"/>
    <w:rsid w:val="00723BDA"/>
    <w:rsid w:val="007241C2"/>
    <w:rsid w:val="0072498F"/>
    <w:rsid w:val="00725243"/>
    <w:rsid w:val="00725B40"/>
    <w:rsid w:val="00725D9E"/>
    <w:rsid w:val="00725FFD"/>
    <w:rsid w:val="007261E6"/>
    <w:rsid w:val="0072690E"/>
    <w:rsid w:val="00726DE2"/>
    <w:rsid w:val="00727109"/>
    <w:rsid w:val="007273A9"/>
    <w:rsid w:val="007273D5"/>
    <w:rsid w:val="00727492"/>
    <w:rsid w:val="00727C38"/>
    <w:rsid w:val="0073091C"/>
    <w:rsid w:val="00730FC2"/>
    <w:rsid w:val="007318E2"/>
    <w:rsid w:val="00731B0D"/>
    <w:rsid w:val="00731E95"/>
    <w:rsid w:val="00731E9A"/>
    <w:rsid w:val="00732045"/>
    <w:rsid w:val="00732080"/>
    <w:rsid w:val="007320BE"/>
    <w:rsid w:val="0073214F"/>
    <w:rsid w:val="007326A7"/>
    <w:rsid w:val="00732946"/>
    <w:rsid w:val="0073337F"/>
    <w:rsid w:val="00733440"/>
    <w:rsid w:val="007335E9"/>
    <w:rsid w:val="0073366E"/>
    <w:rsid w:val="0073382E"/>
    <w:rsid w:val="00733B31"/>
    <w:rsid w:val="00733FD6"/>
    <w:rsid w:val="007351DE"/>
    <w:rsid w:val="0073520B"/>
    <w:rsid w:val="007356C7"/>
    <w:rsid w:val="00735950"/>
    <w:rsid w:val="007361BB"/>
    <w:rsid w:val="007365E8"/>
    <w:rsid w:val="0073697B"/>
    <w:rsid w:val="00736AF0"/>
    <w:rsid w:val="00736B9D"/>
    <w:rsid w:val="00737761"/>
    <w:rsid w:val="00737881"/>
    <w:rsid w:val="00737A87"/>
    <w:rsid w:val="00737FA3"/>
    <w:rsid w:val="0074054D"/>
    <w:rsid w:val="00741045"/>
    <w:rsid w:val="00741076"/>
    <w:rsid w:val="00741429"/>
    <w:rsid w:val="0074144D"/>
    <w:rsid w:val="00741534"/>
    <w:rsid w:val="00741BC1"/>
    <w:rsid w:val="00741F97"/>
    <w:rsid w:val="00742162"/>
    <w:rsid w:val="0074226A"/>
    <w:rsid w:val="0074298B"/>
    <w:rsid w:val="00742E54"/>
    <w:rsid w:val="00743119"/>
    <w:rsid w:val="00743548"/>
    <w:rsid w:val="007437BF"/>
    <w:rsid w:val="00743D20"/>
    <w:rsid w:val="00743D7D"/>
    <w:rsid w:val="00743E42"/>
    <w:rsid w:val="007443B2"/>
    <w:rsid w:val="007448B9"/>
    <w:rsid w:val="00744B03"/>
    <w:rsid w:val="00745A4A"/>
    <w:rsid w:val="00745C5C"/>
    <w:rsid w:val="00746708"/>
    <w:rsid w:val="00746EF0"/>
    <w:rsid w:val="00747BC8"/>
    <w:rsid w:val="00747C7B"/>
    <w:rsid w:val="00747CD9"/>
    <w:rsid w:val="00747FF1"/>
    <w:rsid w:val="00750A2C"/>
    <w:rsid w:val="00750B3B"/>
    <w:rsid w:val="007512BB"/>
    <w:rsid w:val="00751ADD"/>
    <w:rsid w:val="00751B16"/>
    <w:rsid w:val="00752123"/>
    <w:rsid w:val="00752361"/>
    <w:rsid w:val="007527C0"/>
    <w:rsid w:val="007530F2"/>
    <w:rsid w:val="00753618"/>
    <w:rsid w:val="0075369E"/>
    <w:rsid w:val="007538F7"/>
    <w:rsid w:val="00753D1F"/>
    <w:rsid w:val="00754672"/>
    <w:rsid w:val="00754B3C"/>
    <w:rsid w:val="007558EF"/>
    <w:rsid w:val="00755A74"/>
    <w:rsid w:val="00755AB0"/>
    <w:rsid w:val="00755CAC"/>
    <w:rsid w:val="00756516"/>
    <w:rsid w:val="00756915"/>
    <w:rsid w:val="00756E2E"/>
    <w:rsid w:val="007572B6"/>
    <w:rsid w:val="0075757F"/>
    <w:rsid w:val="007601A4"/>
    <w:rsid w:val="00760294"/>
    <w:rsid w:val="007609AE"/>
    <w:rsid w:val="00761301"/>
    <w:rsid w:val="00761498"/>
    <w:rsid w:val="0076166B"/>
    <w:rsid w:val="007617BD"/>
    <w:rsid w:val="0076182D"/>
    <w:rsid w:val="007618F8"/>
    <w:rsid w:val="00761F9A"/>
    <w:rsid w:val="007622D1"/>
    <w:rsid w:val="00762551"/>
    <w:rsid w:val="00762C60"/>
    <w:rsid w:val="0076331F"/>
    <w:rsid w:val="00763E3C"/>
    <w:rsid w:val="00763E80"/>
    <w:rsid w:val="00764425"/>
    <w:rsid w:val="00764F9D"/>
    <w:rsid w:val="0076545C"/>
    <w:rsid w:val="0076574E"/>
    <w:rsid w:val="00765930"/>
    <w:rsid w:val="0076597F"/>
    <w:rsid w:val="00765DEA"/>
    <w:rsid w:val="00765FFD"/>
    <w:rsid w:val="007665BA"/>
    <w:rsid w:val="00767167"/>
    <w:rsid w:val="00767DB6"/>
    <w:rsid w:val="00767FE2"/>
    <w:rsid w:val="0077068D"/>
    <w:rsid w:val="007707B3"/>
    <w:rsid w:val="00770DB9"/>
    <w:rsid w:val="00770E7B"/>
    <w:rsid w:val="00771240"/>
    <w:rsid w:val="007715C1"/>
    <w:rsid w:val="00771BFB"/>
    <w:rsid w:val="007724D8"/>
    <w:rsid w:val="007725EB"/>
    <w:rsid w:val="007726CB"/>
    <w:rsid w:val="00772844"/>
    <w:rsid w:val="00772E63"/>
    <w:rsid w:val="00772ED1"/>
    <w:rsid w:val="00773166"/>
    <w:rsid w:val="0077328B"/>
    <w:rsid w:val="00773D68"/>
    <w:rsid w:val="00773EB6"/>
    <w:rsid w:val="007740DD"/>
    <w:rsid w:val="0077455B"/>
    <w:rsid w:val="007746D6"/>
    <w:rsid w:val="00774E25"/>
    <w:rsid w:val="007751A7"/>
    <w:rsid w:val="00775805"/>
    <w:rsid w:val="00775A62"/>
    <w:rsid w:val="00775ADF"/>
    <w:rsid w:val="00775DDD"/>
    <w:rsid w:val="00776147"/>
    <w:rsid w:val="00776565"/>
    <w:rsid w:val="00776C0B"/>
    <w:rsid w:val="00776D58"/>
    <w:rsid w:val="00776FB1"/>
    <w:rsid w:val="0077701C"/>
    <w:rsid w:val="007770CB"/>
    <w:rsid w:val="007772E8"/>
    <w:rsid w:val="0077774A"/>
    <w:rsid w:val="00777FF3"/>
    <w:rsid w:val="0078042A"/>
    <w:rsid w:val="00780859"/>
    <w:rsid w:val="007809D6"/>
    <w:rsid w:val="00780B7D"/>
    <w:rsid w:val="00780D66"/>
    <w:rsid w:val="00780E30"/>
    <w:rsid w:val="00780EA8"/>
    <w:rsid w:val="007811F2"/>
    <w:rsid w:val="00782149"/>
    <w:rsid w:val="0078218E"/>
    <w:rsid w:val="0078290D"/>
    <w:rsid w:val="007836FF"/>
    <w:rsid w:val="0078384A"/>
    <w:rsid w:val="00783E22"/>
    <w:rsid w:val="00784592"/>
    <w:rsid w:val="007847E1"/>
    <w:rsid w:val="00784DE5"/>
    <w:rsid w:val="00785589"/>
    <w:rsid w:val="007857EB"/>
    <w:rsid w:val="00785C46"/>
    <w:rsid w:val="007860FA"/>
    <w:rsid w:val="007862B6"/>
    <w:rsid w:val="0078654B"/>
    <w:rsid w:val="007865B7"/>
    <w:rsid w:val="00786870"/>
    <w:rsid w:val="00786F5D"/>
    <w:rsid w:val="00787158"/>
    <w:rsid w:val="007872B8"/>
    <w:rsid w:val="00787A19"/>
    <w:rsid w:val="00787A47"/>
    <w:rsid w:val="00787ACF"/>
    <w:rsid w:val="00790273"/>
    <w:rsid w:val="0079044F"/>
    <w:rsid w:val="0079057D"/>
    <w:rsid w:val="00791506"/>
    <w:rsid w:val="00791AB5"/>
    <w:rsid w:val="00791CFB"/>
    <w:rsid w:val="00791CFE"/>
    <w:rsid w:val="00791D4D"/>
    <w:rsid w:val="00791E62"/>
    <w:rsid w:val="0079291C"/>
    <w:rsid w:val="00793395"/>
    <w:rsid w:val="0079346F"/>
    <w:rsid w:val="00794487"/>
    <w:rsid w:val="0079499E"/>
    <w:rsid w:val="007949CC"/>
    <w:rsid w:val="00794C6D"/>
    <w:rsid w:val="00795408"/>
    <w:rsid w:val="00796308"/>
    <w:rsid w:val="007964BD"/>
    <w:rsid w:val="0079651D"/>
    <w:rsid w:val="00796E85"/>
    <w:rsid w:val="00796F4A"/>
    <w:rsid w:val="007A019A"/>
    <w:rsid w:val="007A02BB"/>
    <w:rsid w:val="007A0D51"/>
    <w:rsid w:val="007A0DCC"/>
    <w:rsid w:val="007A0F41"/>
    <w:rsid w:val="007A1535"/>
    <w:rsid w:val="007A164E"/>
    <w:rsid w:val="007A1913"/>
    <w:rsid w:val="007A192C"/>
    <w:rsid w:val="007A28C4"/>
    <w:rsid w:val="007A2A87"/>
    <w:rsid w:val="007A2FD0"/>
    <w:rsid w:val="007A3554"/>
    <w:rsid w:val="007A376A"/>
    <w:rsid w:val="007A377E"/>
    <w:rsid w:val="007A4102"/>
    <w:rsid w:val="007A4214"/>
    <w:rsid w:val="007A469A"/>
    <w:rsid w:val="007A50AB"/>
    <w:rsid w:val="007A5B63"/>
    <w:rsid w:val="007A6825"/>
    <w:rsid w:val="007A69AC"/>
    <w:rsid w:val="007A6C92"/>
    <w:rsid w:val="007A6F4D"/>
    <w:rsid w:val="007A77E0"/>
    <w:rsid w:val="007A7B41"/>
    <w:rsid w:val="007A7FDA"/>
    <w:rsid w:val="007B0115"/>
    <w:rsid w:val="007B06D8"/>
    <w:rsid w:val="007B0EB1"/>
    <w:rsid w:val="007B1030"/>
    <w:rsid w:val="007B144C"/>
    <w:rsid w:val="007B1865"/>
    <w:rsid w:val="007B1969"/>
    <w:rsid w:val="007B26A8"/>
    <w:rsid w:val="007B31A5"/>
    <w:rsid w:val="007B31A6"/>
    <w:rsid w:val="007B39FF"/>
    <w:rsid w:val="007B3F25"/>
    <w:rsid w:val="007B4BB0"/>
    <w:rsid w:val="007B4D7A"/>
    <w:rsid w:val="007B4F5B"/>
    <w:rsid w:val="007B501A"/>
    <w:rsid w:val="007B550D"/>
    <w:rsid w:val="007B6619"/>
    <w:rsid w:val="007B6653"/>
    <w:rsid w:val="007B672D"/>
    <w:rsid w:val="007B6855"/>
    <w:rsid w:val="007B6D31"/>
    <w:rsid w:val="007B7AA1"/>
    <w:rsid w:val="007B7BD6"/>
    <w:rsid w:val="007B7BE1"/>
    <w:rsid w:val="007B7D30"/>
    <w:rsid w:val="007C01A5"/>
    <w:rsid w:val="007C03F9"/>
    <w:rsid w:val="007C0974"/>
    <w:rsid w:val="007C0C02"/>
    <w:rsid w:val="007C0C4B"/>
    <w:rsid w:val="007C0CFC"/>
    <w:rsid w:val="007C1233"/>
    <w:rsid w:val="007C1253"/>
    <w:rsid w:val="007C1391"/>
    <w:rsid w:val="007C140F"/>
    <w:rsid w:val="007C14A9"/>
    <w:rsid w:val="007C1C7B"/>
    <w:rsid w:val="007C1CF2"/>
    <w:rsid w:val="007C25B3"/>
    <w:rsid w:val="007C25DE"/>
    <w:rsid w:val="007C2623"/>
    <w:rsid w:val="007C262E"/>
    <w:rsid w:val="007C2ABE"/>
    <w:rsid w:val="007C2DE0"/>
    <w:rsid w:val="007C2E22"/>
    <w:rsid w:val="007C3220"/>
    <w:rsid w:val="007C34B1"/>
    <w:rsid w:val="007C3783"/>
    <w:rsid w:val="007C3921"/>
    <w:rsid w:val="007C3BD1"/>
    <w:rsid w:val="007C3D0A"/>
    <w:rsid w:val="007C4647"/>
    <w:rsid w:val="007C46F9"/>
    <w:rsid w:val="007C5ADA"/>
    <w:rsid w:val="007C6927"/>
    <w:rsid w:val="007C6961"/>
    <w:rsid w:val="007C6C6B"/>
    <w:rsid w:val="007C6E46"/>
    <w:rsid w:val="007C7CEF"/>
    <w:rsid w:val="007D0851"/>
    <w:rsid w:val="007D0A1E"/>
    <w:rsid w:val="007D0DC2"/>
    <w:rsid w:val="007D0EC8"/>
    <w:rsid w:val="007D1996"/>
    <w:rsid w:val="007D1A07"/>
    <w:rsid w:val="007D1B04"/>
    <w:rsid w:val="007D1D68"/>
    <w:rsid w:val="007D27C0"/>
    <w:rsid w:val="007D2DFA"/>
    <w:rsid w:val="007D35DD"/>
    <w:rsid w:val="007D37F1"/>
    <w:rsid w:val="007D395B"/>
    <w:rsid w:val="007D3FB2"/>
    <w:rsid w:val="007D4381"/>
    <w:rsid w:val="007D463B"/>
    <w:rsid w:val="007D4689"/>
    <w:rsid w:val="007D4FAF"/>
    <w:rsid w:val="007D51BB"/>
    <w:rsid w:val="007D5912"/>
    <w:rsid w:val="007D5E8C"/>
    <w:rsid w:val="007D6167"/>
    <w:rsid w:val="007D636A"/>
    <w:rsid w:val="007D65B2"/>
    <w:rsid w:val="007D66D7"/>
    <w:rsid w:val="007D6735"/>
    <w:rsid w:val="007D67F7"/>
    <w:rsid w:val="007D6F21"/>
    <w:rsid w:val="007D7220"/>
    <w:rsid w:val="007D73BC"/>
    <w:rsid w:val="007D794E"/>
    <w:rsid w:val="007D7C34"/>
    <w:rsid w:val="007E00C5"/>
    <w:rsid w:val="007E01A9"/>
    <w:rsid w:val="007E021B"/>
    <w:rsid w:val="007E044E"/>
    <w:rsid w:val="007E0EC6"/>
    <w:rsid w:val="007E11BB"/>
    <w:rsid w:val="007E14CC"/>
    <w:rsid w:val="007E1B86"/>
    <w:rsid w:val="007E1CC9"/>
    <w:rsid w:val="007E2393"/>
    <w:rsid w:val="007E2762"/>
    <w:rsid w:val="007E2939"/>
    <w:rsid w:val="007E2C6F"/>
    <w:rsid w:val="007E2F09"/>
    <w:rsid w:val="007E3247"/>
    <w:rsid w:val="007E3E7F"/>
    <w:rsid w:val="007E4862"/>
    <w:rsid w:val="007E49E8"/>
    <w:rsid w:val="007E5814"/>
    <w:rsid w:val="007E5912"/>
    <w:rsid w:val="007E60CC"/>
    <w:rsid w:val="007E61FD"/>
    <w:rsid w:val="007E66CA"/>
    <w:rsid w:val="007E6A3C"/>
    <w:rsid w:val="007E6DD6"/>
    <w:rsid w:val="007E7D65"/>
    <w:rsid w:val="007F04B9"/>
    <w:rsid w:val="007F08BE"/>
    <w:rsid w:val="007F0983"/>
    <w:rsid w:val="007F0F1E"/>
    <w:rsid w:val="007F0FC4"/>
    <w:rsid w:val="007F14D9"/>
    <w:rsid w:val="007F17AF"/>
    <w:rsid w:val="007F19FE"/>
    <w:rsid w:val="007F1BB9"/>
    <w:rsid w:val="007F1FFB"/>
    <w:rsid w:val="007F268B"/>
    <w:rsid w:val="007F2B60"/>
    <w:rsid w:val="007F32E1"/>
    <w:rsid w:val="007F3442"/>
    <w:rsid w:val="007F3C52"/>
    <w:rsid w:val="007F4255"/>
    <w:rsid w:val="007F4516"/>
    <w:rsid w:val="007F45E7"/>
    <w:rsid w:val="007F47F9"/>
    <w:rsid w:val="007F48FE"/>
    <w:rsid w:val="007F4A5F"/>
    <w:rsid w:val="007F53A9"/>
    <w:rsid w:val="007F5404"/>
    <w:rsid w:val="007F58EA"/>
    <w:rsid w:val="007F5FBE"/>
    <w:rsid w:val="007F60A9"/>
    <w:rsid w:val="007F677F"/>
    <w:rsid w:val="007F6AB3"/>
    <w:rsid w:val="007F6AC5"/>
    <w:rsid w:val="007F6B42"/>
    <w:rsid w:val="007F6DE2"/>
    <w:rsid w:val="007F711D"/>
    <w:rsid w:val="007F711E"/>
    <w:rsid w:val="007F755E"/>
    <w:rsid w:val="007F76A5"/>
    <w:rsid w:val="007F7740"/>
    <w:rsid w:val="007F780D"/>
    <w:rsid w:val="0080019F"/>
    <w:rsid w:val="00800597"/>
    <w:rsid w:val="008011D1"/>
    <w:rsid w:val="008016CC"/>
    <w:rsid w:val="0080173C"/>
    <w:rsid w:val="008017E6"/>
    <w:rsid w:val="00801872"/>
    <w:rsid w:val="008018D7"/>
    <w:rsid w:val="00801BC3"/>
    <w:rsid w:val="00801DB0"/>
    <w:rsid w:val="008022A9"/>
    <w:rsid w:val="008024F0"/>
    <w:rsid w:val="0080258C"/>
    <w:rsid w:val="00802701"/>
    <w:rsid w:val="00802C6F"/>
    <w:rsid w:val="00802DC0"/>
    <w:rsid w:val="0080380B"/>
    <w:rsid w:val="00803CCB"/>
    <w:rsid w:val="0080459D"/>
    <w:rsid w:val="00804773"/>
    <w:rsid w:val="00804BB8"/>
    <w:rsid w:val="00804EE4"/>
    <w:rsid w:val="00805017"/>
    <w:rsid w:val="008053BC"/>
    <w:rsid w:val="0080562E"/>
    <w:rsid w:val="00805940"/>
    <w:rsid w:val="00805AE7"/>
    <w:rsid w:val="00806738"/>
    <w:rsid w:val="00806886"/>
    <w:rsid w:val="00806A14"/>
    <w:rsid w:val="00806A19"/>
    <w:rsid w:val="00806A74"/>
    <w:rsid w:val="00806BF7"/>
    <w:rsid w:val="00806DD1"/>
    <w:rsid w:val="00807335"/>
    <w:rsid w:val="00807923"/>
    <w:rsid w:val="00807A15"/>
    <w:rsid w:val="00807AB6"/>
    <w:rsid w:val="00807B3F"/>
    <w:rsid w:val="00807E59"/>
    <w:rsid w:val="00810593"/>
    <w:rsid w:val="008106EC"/>
    <w:rsid w:val="0081071D"/>
    <w:rsid w:val="00810839"/>
    <w:rsid w:val="00810D99"/>
    <w:rsid w:val="00810E1D"/>
    <w:rsid w:val="008114A2"/>
    <w:rsid w:val="0081157E"/>
    <w:rsid w:val="008115B5"/>
    <w:rsid w:val="00811F9E"/>
    <w:rsid w:val="008125EF"/>
    <w:rsid w:val="00812693"/>
    <w:rsid w:val="00812B62"/>
    <w:rsid w:val="00812B94"/>
    <w:rsid w:val="0081412B"/>
    <w:rsid w:val="0081463A"/>
    <w:rsid w:val="008149BA"/>
    <w:rsid w:val="00815487"/>
    <w:rsid w:val="0081571E"/>
    <w:rsid w:val="00815ACF"/>
    <w:rsid w:val="00815F6D"/>
    <w:rsid w:val="008160CC"/>
    <w:rsid w:val="00816B57"/>
    <w:rsid w:val="00816C8C"/>
    <w:rsid w:val="00816EE4"/>
    <w:rsid w:val="0081700F"/>
    <w:rsid w:val="0081747F"/>
    <w:rsid w:val="00817610"/>
    <w:rsid w:val="00817670"/>
    <w:rsid w:val="00817931"/>
    <w:rsid w:val="00820594"/>
    <w:rsid w:val="00820CC7"/>
    <w:rsid w:val="00820D34"/>
    <w:rsid w:val="008210A1"/>
    <w:rsid w:val="00821573"/>
    <w:rsid w:val="00821A9E"/>
    <w:rsid w:val="00821C18"/>
    <w:rsid w:val="008221E1"/>
    <w:rsid w:val="00822508"/>
    <w:rsid w:val="008227F1"/>
    <w:rsid w:val="00822D0B"/>
    <w:rsid w:val="00823E55"/>
    <w:rsid w:val="008240F3"/>
    <w:rsid w:val="0082419C"/>
    <w:rsid w:val="00824A2B"/>
    <w:rsid w:val="00824F79"/>
    <w:rsid w:val="008255A5"/>
    <w:rsid w:val="00825E04"/>
    <w:rsid w:val="00826459"/>
    <w:rsid w:val="00826F5C"/>
    <w:rsid w:val="008275E7"/>
    <w:rsid w:val="0082760C"/>
    <w:rsid w:val="008276D9"/>
    <w:rsid w:val="00827C91"/>
    <w:rsid w:val="00827FEF"/>
    <w:rsid w:val="00831298"/>
    <w:rsid w:val="00831687"/>
    <w:rsid w:val="00831BB4"/>
    <w:rsid w:val="00831FB1"/>
    <w:rsid w:val="00832B65"/>
    <w:rsid w:val="008330D6"/>
    <w:rsid w:val="00833393"/>
    <w:rsid w:val="00833C90"/>
    <w:rsid w:val="00833EC4"/>
    <w:rsid w:val="008342E3"/>
    <w:rsid w:val="00834331"/>
    <w:rsid w:val="00834A39"/>
    <w:rsid w:val="008351CA"/>
    <w:rsid w:val="00835566"/>
    <w:rsid w:val="008359FB"/>
    <w:rsid w:val="00835A58"/>
    <w:rsid w:val="00835ADE"/>
    <w:rsid w:val="008361DF"/>
    <w:rsid w:val="00836367"/>
    <w:rsid w:val="0083693F"/>
    <w:rsid w:val="00836A27"/>
    <w:rsid w:val="0083782A"/>
    <w:rsid w:val="00837B1D"/>
    <w:rsid w:val="00837C2F"/>
    <w:rsid w:val="00840234"/>
    <w:rsid w:val="0084030D"/>
    <w:rsid w:val="0084037C"/>
    <w:rsid w:val="00841228"/>
    <w:rsid w:val="0084126D"/>
    <w:rsid w:val="008412F8"/>
    <w:rsid w:val="008414E8"/>
    <w:rsid w:val="00841682"/>
    <w:rsid w:val="00841806"/>
    <w:rsid w:val="00841B3C"/>
    <w:rsid w:val="00842B27"/>
    <w:rsid w:val="0084329F"/>
    <w:rsid w:val="0084354D"/>
    <w:rsid w:val="0084390D"/>
    <w:rsid w:val="00843AAB"/>
    <w:rsid w:val="00843BFD"/>
    <w:rsid w:val="00843E1B"/>
    <w:rsid w:val="008445F5"/>
    <w:rsid w:val="00844AB5"/>
    <w:rsid w:val="0084553B"/>
    <w:rsid w:val="00845956"/>
    <w:rsid w:val="00845DF2"/>
    <w:rsid w:val="008464C5"/>
    <w:rsid w:val="00846851"/>
    <w:rsid w:val="00846EF8"/>
    <w:rsid w:val="0084782B"/>
    <w:rsid w:val="008478AD"/>
    <w:rsid w:val="0085048C"/>
    <w:rsid w:val="00850798"/>
    <w:rsid w:val="008508F3"/>
    <w:rsid w:val="00850AAE"/>
    <w:rsid w:val="008510F1"/>
    <w:rsid w:val="0085152C"/>
    <w:rsid w:val="00852278"/>
    <w:rsid w:val="00852C4B"/>
    <w:rsid w:val="0085366F"/>
    <w:rsid w:val="00853A34"/>
    <w:rsid w:val="00853B25"/>
    <w:rsid w:val="008542F6"/>
    <w:rsid w:val="00854866"/>
    <w:rsid w:val="00854925"/>
    <w:rsid w:val="00854B24"/>
    <w:rsid w:val="00854FC3"/>
    <w:rsid w:val="0085509F"/>
    <w:rsid w:val="00855133"/>
    <w:rsid w:val="00855632"/>
    <w:rsid w:val="00855677"/>
    <w:rsid w:val="00855F1C"/>
    <w:rsid w:val="00856180"/>
    <w:rsid w:val="00856593"/>
    <w:rsid w:val="00857D17"/>
    <w:rsid w:val="00860BDC"/>
    <w:rsid w:val="00860D4C"/>
    <w:rsid w:val="00860FF6"/>
    <w:rsid w:val="008614B6"/>
    <w:rsid w:val="0086185B"/>
    <w:rsid w:val="00861C77"/>
    <w:rsid w:val="00861FCB"/>
    <w:rsid w:val="00862211"/>
    <w:rsid w:val="00862353"/>
    <w:rsid w:val="00862512"/>
    <w:rsid w:val="00862848"/>
    <w:rsid w:val="008628E4"/>
    <w:rsid w:val="00862D9D"/>
    <w:rsid w:val="00862E8B"/>
    <w:rsid w:val="00862F1D"/>
    <w:rsid w:val="008638C4"/>
    <w:rsid w:val="00863BF5"/>
    <w:rsid w:val="008644FC"/>
    <w:rsid w:val="00864D69"/>
    <w:rsid w:val="00864EA7"/>
    <w:rsid w:val="008664E3"/>
    <w:rsid w:val="008668FE"/>
    <w:rsid w:val="00866FF9"/>
    <w:rsid w:val="00870566"/>
    <w:rsid w:val="00870C62"/>
    <w:rsid w:val="00870CD3"/>
    <w:rsid w:val="00870E4E"/>
    <w:rsid w:val="008712E8"/>
    <w:rsid w:val="00871C4A"/>
    <w:rsid w:val="00872248"/>
    <w:rsid w:val="00872551"/>
    <w:rsid w:val="00872B25"/>
    <w:rsid w:val="0087354B"/>
    <w:rsid w:val="0087369F"/>
    <w:rsid w:val="0087407D"/>
    <w:rsid w:val="008742B9"/>
    <w:rsid w:val="008743B2"/>
    <w:rsid w:val="0087455E"/>
    <w:rsid w:val="0087473C"/>
    <w:rsid w:val="00874F70"/>
    <w:rsid w:val="008752D0"/>
    <w:rsid w:val="0087587D"/>
    <w:rsid w:val="00876021"/>
    <w:rsid w:val="00876083"/>
    <w:rsid w:val="00876238"/>
    <w:rsid w:val="008765F2"/>
    <w:rsid w:val="008771A6"/>
    <w:rsid w:val="00877216"/>
    <w:rsid w:val="00877375"/>
    <w:rsid w:val="00877376"/>
    <w:rsid w:val="00877499"/>
    <w:rsid w:val="00877806"/>
    <w:rsid w:val="0087780A"/>
    <w:rsid w:val="00877E78"/>
    <w:rsid w:val="00880AAE"/>
    <w:rsid w:val="00880D36"/>
    <w:rsid w:val="00880FB1"/>
    <w:rsid w:val="008810F0"/>
    <w:rsid w:val="0088139D"/>
    <w:rsid w:val="00881655"/>
    <w:rsid w:val="00881AE5"/>
    <w:rsid w:val="0088252C"/>
    <w:rsid w:val="00882575"/>
    <w:rsid w:val="008828F0"/>
    <w:rsid w:val="008829C7"/>
    <w:rsid w:val="008835B4"/>
    <w:rsid w:val="008838EA"/>
    <w:rsid w:val="00883B05"/>
    <w:rsid w:val="008850C8"/>
    <w:rsid w:val="00885561"/>
    <w:rsid w:val="00885A6A"/>
    <w:rsid w:val="008860C5"/>
    <w:rsid w:val="008865C5"/>
    <w:rsid w:val="00886C9C"/>
    <w:rsid w:val="00887179"/>
    <w:rsid w:val="00887C86"/>
    <w:rsid w:val="00890A8F"/>
    <w:rsid w:val="00890BEE"/>
    <w:rsid w:val="00890BFE"/>
    <w:rsid w:val="008913F1"/>
    <w:rsid w:val="008919E8"/>
    <w:rsid w:val="00891B82"/>
    <w:rsid w:val="00891E83"/>
    <w:rsid w:val="008920B8"/>
    <w:rsid w:val="0089215D"/>
    <w:rsid w:val="008924FE"/>
    <w:rsid w:val="00892808"/>
    <w:rsid w:val="008928F6"/>
    <w:rsid w:val="00892C9F"/>
    <w:rsid w:val="00892E3C"/>
    <w:rsid w:val="00892F71"/>
    <w:rsid w:val="008932AD"/>
    <w:rsid w:val="008937EE"/>
    <w:rsid w:val="00893809"/>
    <w:rsid w:val="008938CE"/>
    <w:rsid w:val="00893C6C"/>
    <w:rsid w:val="0089451F"/>
    <w:rsid w:val="00894A0A"/>
    <w:rsid w:val="0089517E"/>
    <w:rsid w:val="00895C93"/>
    <w:rsid w:val="00896410"/>
    <w:rsid w:val="008964E9"/>
    <w:rsid w:val="0089653B"/>
    <w:rsid w:val="0089679B"/>
    <w:rsid w:val="008968DB"/>
    <w:rsid w:val="008969EB"/>
    <w:rsid w:val="00896D94"/>
    <w:rsid w:val="008971A8"/>
    <w:rsid w:val="00897671"/>
    <w:rsid w:val="00897A6A"/>
    <w:rsid w:val="008A0966"/>
    <w:rsid w:val="008A1450"/>
    <w:rsid w:val="008A14A4"/>
    <w:rsid w:val="008A156F"/>
    <w:rsid w:val="008A1E1F"/>
    <w:rsid w:val="008A2178"/>
    <w:rsid w:val="008A2A3F"/>
    <w:rsid w:val="008A2DBA"/>
    <w:rsid w:val="008A2F1B"/>
    <w:rsid w:val="008A365A"/>
    <w:rsid w:val="008A413C"/>
    <w:rsid w:val="008A4170"/>
    <w:rsid w:val="008A48B8"/>
    <w:rsid w:val="008A4CEA"/>
    <w:rsid w:val="008A4D8C"/>
    <w:rsid w:val="008A55DE"/>
    <w:rsid w:val="008A5789"/>
    <w:rsid w:val="008A5CB8"/>
    <w:rsid w:val="008A602D"/>
    <w:rsid w:val="008A61F8"/>
    <w:rsid w:val="008A668B"/>
    <w:rsid w:val="008A6ACD"/>
    <w:rsid w:val="008A6BE2"/>
    <w:rsid w:val="008A7643"/>
    <w:rsid w:val="008A7848"/>
    <w:rsid w:val="008A794D"/>
    <w:rsid w:val="008A7A0A"/>
    <w:rsid w:val="008A7CD6"/>
    <w:rsid w:val="008A7D40"/>
    <w:rsid w:val="008B0878"/>
    <w:rsid w:val="008B1426"/>
    <w:rsid w:val="008B2BDE"/>
    <w:rsid w:val="008B2C02"/>
    <w:rsid w:val="008B2D79"/>
    <w:rsid w:val="008B37AA"/>
    <w:rsid w:val="008B3806"/>
    <w:rsid w:val="008B3944"/>
    <w:rsid w:val="008B3AFF"/>
    <w:rsid w:val="008B400A"/>
    <w:rsid w:val="008B4695"/>
    <w:rsid w:val="008B4892"/>
    <w:rsid w:val="008B4A21"/>
    <w:rsid w:val="008B4D1A"/>
    <w:rsid w:val="008B509F"/>
    <w:rsid w:val="008B596F"/>
    <w:rsid w:val="008B5AE8"/>
    <w:rsid w:val="008B76C7"/>
    <w:rsid w:val="008B7810"/>
    <w:rsid w:val="008B78DA"/>
    <w:rsid w:val="008B795B"/>
    <w:rsid w:val="008B7ECC"/>
    <w:rsid w:val="008B7F34"/>
    <w:rsid w:val="008C0313"/>
    <w:rsid w:val="008C0461"/>
    <w:rsid w:val="008C08C8"/>
    <w:rsid w:val="008C0CBF"/>
    <w:rsid w:val="008C1228"/>
    <w:rsid w:val="008C17BC"/>
    <w:rsid w:val="008C248B"/>
    <w:rsid w:val="008C26D8"/>
    <w:rsid w:val="008C31BE"/>
    <w:rsid w:val="008C3302"/>
    <w:rsid w:val="008C4864"/>
    <w:rsid w:val="008C4FBA"/>
    <w:rsid w:val="008C574C"/>
    <w:rsid w:val="008C59BB"/>
    <w:rsid w:val="008C5B2F"/>
    <w:rsid w:val="008C5D20"/>
    <w:rsid w:val="008C5D95"/>
    <w:rsid w:val="008C6556"/>
    <w:rsid w:val="008C6628"/>
    <w:rsid w:val="008C6815"/>
    <w:rsid w:val="008C75B0"/>
    <w:rsid w:val="008C76D3"/>
    <w:rsid w:val="008C7A89"/>
    <w:rsid w:val="008C7AFA"/>
    <w:rsid w:val="008D036C"/>
    <w:rsid w:val="008D0884"/>
    <w:rsid w:val="008D0C5D"/>
    <w:rsid w:val="008D0CFC"/>
    <w:rsid w:val="008D0ED2"/>
    <w:rsid w:val="008D1E04"/>
    <w:rsid w:val="008D1E33"/>
    <w:rsid w:val="008D2391"/>
    <w:rsid w:val="008D23BC"/>
    <w:rsid w:val="008D24EC"/>
    <w:rsid w:val="008D26E9"/>
    <w:rsid w:val="008D29CD"/>
    <w:rsid w:val="008D2C34"/>
    <w:rsid w:val="008D31FC"/>
    <w:rsid w:val="008D387A"/>
    <w:rsid w:val="008D3DCF"/>
    <w:rsid w:val="008D3F0D"/>
    <w:rsid w:val="008D42A3"/>
    <w:rsid w:val="008D42F1"/>
    <w:rsid w:val="008D43B2"/>
    <w:rsid w:val="008D46E1"/>
    <w:rsid w:val="008D485A"/>
    <w:rsid w:val="008D4C52"/>
    <w:rsid w:val="008D4C71"/>
    <w:rsid w:val="008D4D92"/>
    <w:rsid w:val="008D5045"/>
    <w:rsid w:val="008D53D9"/>
    <w:rsid w:val="008D565A"/>
    <w:rsid w:val="008D5F75"/>
    <w:rsid w:val="008D60EB"/>
    <w:rsid w:val="008D6129"/>
    <w:rsid w:val="008D62E8"/>
    <w:rsid w:val="008D6325"/>
    <w:rsid w:val="008D6A1D"/>
    <w:rsid w:val="008D6BBD"/>
    <w:rsid w:val="008D7538"/>
    <w:rsid w:val="008D7D6D"/>
    <w:rsid w:val="008D7DD2"/>
    <w:rsid w:val="008E0A4F"/>
    <w:rsid w:val="008E0B1B"/>
    <w:rsid w:val="008E0FF6"/>
    <w:rsid w:val="008E150C"/>
    <w:rsid w:val="008E17FF"/>
    <w:rsid w:val="008E1814"/>
    <w:rsid w:val="008E1ADF"/>
    <w:rsid w:val="008E1B72"/>
    <w:rsid w:val="008E1DD4"/>
    <w:rsid w:val="008E1F58"/>
    <w:rsid w:val="008E217E"/>
    <w:rsid w:val="008E22CE"/>
    <w:rsid w:val="008E283F"/>
    <w:rsid w:val="008E2EA5"/>
    <w:rsid w:val="008E30EF"/>
    <w:rsid w:val="008E38F7"/>
    <w:rsid w:val="008E3D68"/>
    <w:rsid w:val="008E4574"/>
    <w:rsid w:val="008E4C41"/>
    <w:rsid w:val="008E54F7"/>
    <w:rsid w:val="008E5617"/>
    <w:rsid w:val="008E5B76"/>
    <w:rsid w:val="008E5CFE"/>
    <w:rsid w:val="008E6187"/>
    <w:rsid w:val="008E63A0"/>
    <w:rsid w:val="008E66FD"/>
    <w:rsid w:val="008E6CF3"/>
    <w:rsid w:val="008E6D9A"/>
    <w:rsid w:val="008E6E6D"/>
    <w:rsid w:val="008E7CE2"/>
    <w:rsid w:val="008E7F7E"/>
    <w:rsid w:val="008F0513"/>
    <w:rsid w:val="008F0C07"/>
    <w:rsid w:val="008F1350"/>
    <w:rsid w:val="008F13D6"/>
    <w:rsid w:val="008F1998"/>
    <w:rsid w:val="008F19EF"/>
    <w:rsid w:val="008F2519"/>
    <w:rsid w:val="008F2BFD"/>
    <w:rsid w:val="008F2D74"/>
    <w:rsid w:val="008F2F71"/>
    <w:rsid w:val="008F2FB2"/>
    <w:rsid w:val="008F33C2"/>
    <w:rsid w:val="008F39F7"/>
    <w:rsid w:val="008F3BF9"/>
    <w:rsid w:val="008F45C5"/>
    <w:rsid w:val="008F4BB7"/>
    <w:rsid w:val="008F5706"/>
    <w:rsid w:val="008F6046"/>
    <w:rsid w:val="008F60E2"/>
    <w:rsid w:val="008F61F6"/>
    <w:rsid w:val="008F6551"/>
    <w:rsid w:val="008F65DB"/>
    <w:rsid w:val="008F681E"/>
    <w:rsid w:val="008F6A1C"/>
    <w:rsid w:val="008F6EB6"/>
    <w:rsid w:val="008F6F10"/>
    <w:rsid w:val="008F7151"/>
    <w:rsid w:val="008F7193"/>
    <w:rsid w:val="008F77C4"/>
    <w:rsid w:val="008F79A8"/>
    <w:rsid w:val="009003AE"/>
    <w:rsid w:val="009003FF"/>
    <w:rsid w:val="00900771"/>
    <w:rsid w:val="00901058"/>
    <w:rsid w:val="0090120B"/>
    <w:rsid w:val="0090139B"/>
    <w:rsid w:val="00901539"/>
    <w:rsid w:val="0090158A"/>
    <w:rsid w:val="00901F4F"/>
    <w:rsid w:val="0090234B"/>
    <w:rsid w:val="00902486"/>
    <w:rsid w:val="009033C0"/>
    <w:rsid w:val="00903509"/>
    <w:rsid w:val="009036F9"/>
    <w:rsid w:val="009037F0"/>
    <w:rsid w:val="00903822"/>
    <w:rsid w:val="00904964"/>
    <w:rsid w:val="00904D37"/>
    <w:rsid w:val="00904EEF"/>
    <w:rsid w:val="00905AB4"/>
    <w:rsid w:val="00906773"/>
    <w:rsid w:val="00906850"/>
    <w:rsid w:val="00906B15"/>
    <w:rsid w:val="00907335"/>
    <w:rsid w:val="00907392"/>
    <w:rsid w:val="009075B3"/>
    <w:rsid w:val="0090771F"/>
    <w:rsid w:val="00907789"/>
    <w:rsid w:val="00907AD9"/>
    <w:rsid w:val="00907CA8"/>
    <w:rsid w:val="00907CCC"/>
    <w:rsid w:val="00907D17"/>
    <w:rsid w:val="00907E32"/>
    <w:rsid w:val="00910344"/>
    <w:rsid w:val="0091064A"/>
    <w:rsid w:val="00910CD2"/>
    <w:rsid w:val="00910CD9"/>
    <w:rsid w:val="00911212"/>
    <w:rsid w:val="0091123C"/>
    <w:rsid w:val="009113CC"/>
    <w:rsid w:val="009118F1"/>
    <w:rsid w:val="00911CB1"/>
    <w:rsid w:val="0091230F"/>
    <w:rsid w:val="0091268E"/>
    <w:rsid w:val="00912ABD"/>
    <w:rsid w:val="00912CB3"/>
    <w:rsid w:val="00912E5D"/>
    <w:rsid w:val="00912FB3"/>
    <w:rsid w:val="00914349"/>
    <w:rsid w:val="0091441C"/>
    <w:rsid w:val="009145B8"/>
    <w:rsid w:val="00914A90"/>
    <w:rsid w:val="00914BFE"/>
    <w:rsid w:val="00914E2B"/>
    <w:rsid w:val="00915057"/>
    <w:rsid w:val="009156C3"/>
    <w:rsid w:val="00915C5C"/>
    <w:rsid w:val="00916252"/>
    <w:rsid w:val="0091635F"/>
    <w:rsid w:val="00916394"/>
    <w:rsid w:val="00916471"/>
    <w:rsid w:val="00916495"/>
    <w:rsid w:val="0091666A"/>
    <w:rsid w:val="00916F78"/>
    <w:rsid w:val="00916FF8"/>
    <w:rsid w:val="009170AA"/>
    <w:rsid w:val="009173AB"/>
    <w:rsid w:val="0091756A"/>
    <w:rsid w:val="00917BC2"/>
    <w:rsid w:val="00917CF5"/>
    <w:rsid w:val="009201B2"/>
    <w:rsid w:val="00920C46"/>
    <w:rsid w:val="00920DE0"/>
    <w:rsid w:val="00921004"/>
    <w:rsid w:val="00921316"/>
    <w:rsid w:val="0092146A"/>
    <w:rsid w:val="0092154A"/>
    <w:rsid w:val="00921A14"/>
    <w:rsid w:val="00921D2B"/>
    <w:rsid w:val="00921F7F"/>
    <w:rsid w:val="009230C0"/>
    <w:rsid w:val="009238B7"/>
    <w:rsid w:val="009241EF"/>
    <w:rsid w:val="00924C39"/>
    <w:rsid w:val="00925916"/>
    <w:rsid w:val="00926221"/>
    <w:rsid w:val="009267A0"/>
    <w:rsid w:val="0092703F"/>
    <w:rsid w:val="009272AF"/>
    <w:rsid w:val="00927B0E"/>
    <w:rsid w:val="00927C2F"/>
    <w:rsid w:val="00930793"/>
    <w:rsid w:val="00930802"/>
    <w:rsid w:val="009308B3"/>
    <w:rsid w:val="00931447"/>
    <w:rsid w:val="00931451"/>
    <w:rsid w:val="009318C7"/>
    <w:rsid w:val="00932029"/>
    <w:rsid w:val="009324F5"/>
    <w:rsid w:val="00932DD7"/>
    <w:rsid w:val="00932F83"/>
    <w:rsid w:val="009334C8"/>
    <w:rsid w:val="009338F6"/>
    <w:rsid w:val="00933B5E"/>
    <w:rsid w:val="009346AD"/>
    <w:rsid w:val="00934849"/>
    <w:rsid w:val="00934AA3"/>
    <w:rsid w:val="00934D08"/>
    <w:rsid w:val="00934DA8"/>
    <w:rsid w:val="00934DD0"/>
    <w:rsid w:val="00935155"/>
    <w:rsid w:val="009355B3"/>
    <w:rsid w:val="00935861"/>
    <w:rsid w:val="00935AF5"/>
    <w:rsid w:val="00935C6C"/>
    <w:rsid w:val="00935EF5"/>
    <w:rsid w:val="00936007"/>
    <w:rsid w:val="009364F5"/>
    <w:rsid w:val="00936F72"/>
    <w:rsid w:val="00937236"/>
    <w:rsid w:val="00937575"/>
    <w:rsid w:val="0093776B"/>
    <w:rsid w:val="00937A14"/>
    <w:rsid w:val="0094002E"/>
    <w:rsid w:val="009406BB"/>
    <w:rsid w:val="009407B9"/>
    <w:rsid w:val="00940DAD"/>
    <w:rsid w:val="0094119C"/>
    <w:rsid w:val="00941572"/>
    <w:rsid w:val="00941925"/>
    <w:rsid w:val="00941BC6"/>
    <w:rsid w:val="00941C8B"/>
    <w:rsid w:val="00941DF5"/>
    <w:rsid w:val="00941FC8"/>
    <w:rsid w:val="00942228"/>
    <w:rsid w:val="009427AA"/>
    <w:rsid w:val="009427B9"/>
    <w:rsid w:val="00942C50"/>
    <w:rsid w:val="00944511"/>
    <w:rsid w:val="009445F1"/>
    <w:rsid w:val="00944A23"/>
    <w:rsid w:val="00944E02"/>
    <w:rsid w:val="00945821"/>
    <w:rsid w:val="00945E84"/>
    <w:rsid w:val="00946471"/>
    <w:rsid w:val="0094656D"/>
    <w:rsid w:val="00946AAE"/>
    <w:rsid w:val="00946C92"/>
    <w:rsid w:val="00946EB8"/>
    <w:rsid w:val="00946F28"/>
    <w:rsid w:val="0094753C"/>
    <w:rsid w:val="00947A6A"/>
    <w:rsid w:val="00947A75"/>
    <w:rsid w:val="00947E6E"/>
    <w:rsid w:val="00947F2B"/>
    <w:rsid w:val="0095067E"/>
    <w:rsid w:val="00950816"/>
    <w:rsid w:val="00950A0D"/>
    <w:rsid w:val="00950ABD"/>
    <w:rsid w:val="00950D66"/>
    <w:rsid w:val="00951174"/>
    <w:rsid w:val="009511B7"/>
    <w:rsid w:val="00951267"/>
    <w:rsid w:val="0095213A"/>
    <w:rsid w:val="0095217A"/>
    <w:rsid w:val="009524CC"/>
    <w:rsid w:val="0095286E"/>
    <w:rsid w:val="00952B80"/>
    <w:rsid w:val="00953829"/>
    <w:rsid w:val="00953962"/>
    <w:rsid w:val="009543B8"/>
    <w:rsid w:val="0095498C"/>
    <w:rsid w:val="00954EA6"/>
    <w:rsid w:val="00955336"/>
    <w:rsid w:val="009559D4"/>
    <w:rsid w:val="00955AB5"/>
    <w:rsid w:val="00955B29"/>
    <w:rsid w:val="00956211"/>
    <w:rsid w:val="00956BE5"/>
    <w:rsid w:val="00956C05"/>
    <w:rsid w:val="00956EFF"/>
    <w:rsid w:val="00957507"/>
    <w:rsid w:val="00957C73"/>
    <w:rsid w:val="00957EDD"/>
    <w:rsid w:val="009600DD"/>
    <w:rsid w:val="009600EA"/>
    <w:rsid w:val="00960EAA"/>
    <w:rsid w:val="00960F64"/>
    <w:rsid w:val="0096161E"/>
    <w:rsid w:val="00961ABE"/>
    <w:rsid w:val="009620AC"/>
    <w:rsid w:val="00962C8A"/>
    <w:rsid w:val="0096302F"/>
    <w:rsid w:val="00963470"/>
    <w:rsid w:val="00963A34"/>
    <w:rsid w:val="00963B56"/>
    <w:rsid w:val="00963B83"/>
    <w:rsid w:val="00963E1F"/>
    <w:rsid w:val="00964342"/>
    <w:rsid w:val="009646B4"/>
    <w:rsid w:val="009646EC"/>
    <w:rsid w:val="00964919"/>
    <w:rsid w:val="00965605"/>
    <w:rsid w:val="009659A2"/>
    <w:rsid w:val="00965D96"/>
    <w:rsid w:val="00966637"/>
    <w:rsid w:val="00966668"/>
    <w:rsid w:val="009666EC"/>
    <w:rsid w:val="00966B6D"/>
    <w:rsid w:val="00966D62"/>
    <w:rsid w:val="00966F67"/>
    <w:rsid w:val="0096774D"/>
    <w:rsid w:val="00967A9B"/>
    <w:rsid w:val="00967CAE"/>
    <w:rsid w:val="00970710"/>
    <w:rsid w:val="00970F97"/>
    <w:rsid w:val="0097120D"/>
    <w:rsid w:val="00971655"/>
    <w:rsid w:val="00971A37"/>
    <w:rsid w:val="00971B3A"/>
    <w:rsid w:val="00972CA3"/>
    <w:rsid w:val="009731F5"/>
    <w:rsid w:val="00973443"/>
    <w:rsid w:val="00973B1F"/>
    <w:rsid w:val="00973D2B"/>
    <w:rsid w:val="0097433B"/>
    <w:rsid w:val="00974546"/>
    <w:rsid w:val="0097509A"/>
    <w:rsid w:val="00975288"/>
    <w:rsid w:val="009757C7"/>
    <w:rsid w:val="00975AC1"/>
    <w:rsid w:val="009761FC"/>
    <w:rsid w:val="0097681D"/>
    <w:rsid w:val="009778EE"/>
    <w:rsid w:val="00977A3C"/>
    <w:rsid w:val="00977A4F"/>
    <w:rsid w:val="00977FC2"/>
    <w:rsid w:val="00980485"/>
    <w:rsid w:val="00980B76"/>
    <w:rsid w:val="009810FF"/>
    <w:rsid w:val="00981170"/>
    <w:rsid w:val="00981944"/>
    <w:rsid w:val="009829E5"/>
    <w:rsid w:val="00982CED"/>
    <w:rsid w:val="00982EA8"/>
    <w:rsid w:val="00983CBD"/>
    <w:rsid w:val="00983DB0"/>
    <w:rsid w:val="00984187"/>
    <w:rsid w:val="00984581"/>
    <w:rsid w:val="0098464A"/>
    <w:rsid w:val="00984764"/>
    <w:rsid w:val="0098523D"/>
    <w:rsid w:val="009852FF"/>
    <w:rsid w:val="00985379"/>
    <w:rsid w:val="0098537D"/>
    <w:rsid w:val="00985C63"/>
    <w:rsid w:val="00985D98"/>
    <w:rsid w:val="0098677D"/>
    <w:rsid w:val="00986D53"/>
    <w:rsid w:val="0098759A"/>
    <w:rsid w:val="0098759C"/>
    <w:rsid w:val="009877AE"/>
    <w:rsid w:val="009877B9"/>
    <w:rsid w:val="00987D4C"/>
    <w:rsid w:val="00987D76"/>
    <w:rsid w:val="00990F75"/>
    <w:rsid w:val="00991246"/>
    <w:rsid w:val="00991302"/>
    <w:rsid w:val="009916AD"/>
    <w:rsid w:val="00991945"/>
    <w:rsid w:val="00991990"/>
    <w:rsid w:val="00991DF4"/>
    <w:rsid w:val="00992286"/>
    <w:rsid w:val="00992CD0"/>
    <w:rsid w:val="00993A6F"/>
    <w:rsid w:val="0099456F"/>
    <w:rsid w:val="0099542B"/>
    <w:rsid w:val="00995A2F"/>
    <w:rsid w:val="00995D8D"/>
    <w:rsid w:val="00996283"/>
    <w:rsid w:val="00996AB9"/>
    <w:rsid w:val="00996AEF"/>
    <w:rsid w:val="00996B36"/>
    <w:rsid w:val="00996B64"/>
    <w:rsid w:val="00996D0D"/>
    <w:rsid w:val="009A042F"/>
    <w:rsid w:val="009A069E"/>
    <w:rsid w:val="009A071C"/>
    <w:rsid w:val="009A0A20"/>
    <w:rsid w:val="009A0EC9"/>
    <w:rsid w:val="009A1478"/>
    <w:rsid w:val="009A154D"/>
    <w:rsid w:val="009A16F2"/>
    <w:rsid w:val="009A1CF2"/>
    <w:rsid w:val="009A1D60"/>
    <w:rsid w:val="009A1E94"/>
    <w:rsid w:val="009A25EF"/>
    <w:rsid w:val="009A2A48"/>
    <w:rsid w:val="009A2A7C"/>
    <w:rsid w:val="009A2AF8"/>
    <w:rsid w:val="009A3233"/>
    <w:rsid w:val="009A3520"/>
    <w:rsid w:val="009A3A15"/>
    <w:rsid w:val="009A3CDD"/>
    <w:rsid w:val="009A3D27"/>
    <w:rsid w:val="009A3F4A"/>
    <w:rsid w:val="009A413D"/>
    <w:rsid w:val="009A4933"/>
    <w:rsid w:val="009A4C2C"/>
    <w:rsid w:val="009A4D3B"/>
    <w:rsid w:val="009A5002"/>
    <w:rsid w:val="009A52DA"/>
    <w:rsid w:val="009A546C"/>
    <w:rsid w:val="009A6076"/>
    <w:rsid w:val="009A6250"/>
    <w:rsid w:val="009A6329"/>
    <w:rsid w:val="009A63C3"/>
    <w:rsid w:val="009A6520"/>
    <w:rsid w:val="009A6881"/>
    <w:rsid w:val="009A704F"/>
    <w:rsid w:val="009A70B0"/>
    <w:rsid w:val="009A7113"/>
    <w:rsid w:val="009A7A38"/>
    <w:rsid w:val="009A7EBE"/>
    <w:rsid w:val="009A7FD4"/>
    <w:rsid w:val="009B0000"/>
    <w:rsid w:val="009B0FF9"/>
    <w:rsid w:val="009B133F"/>
    <w:rsid w:val="009B1778"/>
    <w:rsid w:val="009B17EF"/>
    <w:rsid w:val="009B18B4"/>
    <w:rsid w:val="009B1A2C"/>
    <w:rsid w:val="009B25F3"/>
    <w:rsid w:val="009B2665"/>
    <w:rsid w:val="009B292B"/>
    <w:rsid w:val="009B2F79"/>
    <w:rsid w:val="009B2F90"/>
    <w:rsid w:val="009B351C"/>
    <w:rsid w:val="009B397D"/>
    <w:rsid w:val="009B3CE2"/>
    <w:rsid w:val="009B3FB0"/>
    <w:rsid w:val="009B4004"/>
    <w:rsid w:val="009B42A9"/>
    <w:rsid w:val="009B42BD"/>
    <w:rsid w:val="009B4547"/>
    <w:rsid w:val="009B4730"/>
    <w:rsid w:val="009B4AB6"/>
    <w:rsid w:val="009B4E94"/>
    <w:rsid w:val="009B4FED"/>
    <w:rsid w:val="009B51F6"/>
    <w:rsid w:val="009B5622"/>
    <w:rsid w:val="009B578E"/>
    <w:rsid w:val="009B5EB9"/>
    <w:rsid w:val="009B64DB"/>
    <w:rsid w:val="009B6609"/>
    <w:rsid w:val="009B6757"/>
    <w:rsid w:val="009B6853"/>
    <w:rsid w:val="009B7559"/>
    <w:rsid w:val="009B7931"/>
    <w:rsid w:val="009B7960"/>
    <w:rsid w:val="009B7FD6"/>
    <w:rsid w:val="009C0289"/>
    <w:rsid w:val="009C0394"/>
    <w:rsid w:val="009C08A2"/>
    <w:rsid w:val="009C08E2"/>
    <w:rsid w:val="009C0B9A"/>
    <w:rsid w:val="009C1769"/>
    <w:rsid w:val="009C1964"/>
    <w:rsid w:val="009C29D3"/>
    <w:rsid w:val="009C2AE0"/>
    <w:rsid w:val="009C2B84"/>
    <w:rsid w:val="009C3478"/>
    <w:rsid w:val="009C377B"/>
    <w:rsid w:val="009C3C01"/>
    <w:rsid w:val="009C3C64"/>
    <w:rsid w:val="009C3D03"/>
    <w:rsid w:val="009C4746"/>
    <w:rsid w:val="009C49C7"/>
    <w:rsid w:val="009C50FB"/>
    <w:rsid w:val="009C5288"/>
    <w:rsid w:val="009C528A"/>
    <w:rsid w:val="009C5327"/>
    <w:rsid w:val="009C58E6"/>
    <w:rsid w:val="009C5CAE"/>
    <w:rsid w:val="009C733B"/>
    <w:rsid w:val="009C7906"/>
    <w:rsid w:val="009D006C"/>
    <w:rsid w:val="009D0129"/>
    <w:rsid w:val="009D04E5"/>
    <w:rsid w:val="009D05B5"/>
    <w:rsid w:val="009D0C01"/>
    <w:rsid w:val="009D0DFE"/>
    <w:rsid w:val="009D0E04"/>
    <w:rsid w:val="009D1953"/>
    <w:rsid w:val="009D1F22"/>
    <w:rsid w:val="009D1F55"/>
    <w:rsid w:val="009D2097"/>
    <w:rsid w:val="009D232F"/>
    <w:rsid w:val="009D2681"/>
    <w:rsid w:val="009D2942"/>
    <w:rsid w:val="009D30C5"/>
    <w:rsid w:val="009D3234"/>
    <w:rsid w:val="009D3432"/>
    <w:rsid w:val="009D3510"/>
    <w:rsid w:val="009D38A2"/>
    <w:rsid w:val="009D3A1A"/>
    <w:rsid w:val="009D3EAD"/>
    <w:rsid w:val="009D3F6D"/>
    <w:rsid w:val="009D457B"/>
    <w:rsid w:val="009D45FB"/>
    <w:rsid w:val="009D476F"/>
    <w:rsid w:val="009D4CE1"/>
    <w:rsid w:val="009D4E66"/>
    <w:rsid w:val="009D5255"/>
    <w:rsid w:val="009D5260"/>
    <w:rsid w:val="009D5269"/>
    <w:rsid w:val="009D531C"/>
    <w:rsid w:val="009D5ABD"/>
    <w:rsid w:val="009D60B8"/>
    <w:rsid w:val="009D6300"/>
    <w:rsid w:val="009D631F"/>
    <w:rsid w:val="009D64BB"/>
    <w:rsid w:val="009D6E4D"/>
    <w:rsid w:val="009D77F0"/>
    <w:rsid w:val="009D7AB7"/>
    <w:rsid w:val="009D7D12"/>
    <w:rsid w:val="009D7E88"/>
    <w:rsid w:val="009E06E6"/>
    <w:rsid w:val="009E0905"/>
    <w:rsid w:val="009E09C9"/>
    <w:rsid w:val="009E0F98"/>
    <w:rsid w:val="009E1146"/>
    <w:rsid w:val="009E1384"/>
    <w:rsid w:val="009E248A"/>
    <w:rsid w:val="009E2491"/>
    <w:rsid w:val="009E2AED"/>
    <w:rsid w:val="009E2B19"/>
    <w:rsid w:val="009E2DA1"/>
    <w:rsid w:val="009E2DA3"/>
    <w:rsid w:val="009E353B"/>
    <w:rsid w:val="009E39AC"/>
    <w:rsid w:val="009E3DAE"/>
    <w:rsid w:val="009E3E6F"/>
    <w:rsid w:val="009E3E99"/>
    <w:rsid w:val="009E41A6"/>
    <w:rsid w:val="009E41D5"/>
    <w:rsid w:val="009E42CB"/>
    <w:rsid w:val="009E4600"/>
    <w:rsid w:val="009E4CF0"/>
    <w:rsid w:val="009E4EB8"/>
    <w:rsid w:val="009E4F45"/>
    <w:rsid w:val="009E5115"/>
    <w:rsid w:val="009E54C4"/>
    <w:rsid w:val="009E5560"/>
    <w:rsid w:val="009E5980"/>
    <w:rsid w:val="009E5A72"/>
    <w:rsid w:val="009E5B30"/>
    <w:rsid w:val="009E5D96"/>
    <w:rsid w:val="009E695A"/>
    <w:rsid w:val="009E6ADA"/>
    <w:rsid w:val="009E77F5"/>
    <w:rsid w:val="009E7B70"/>
    <w:rsid w:val="009F0264"/>
    <w:rsid w:val="009F04F0"/>
    <w:rsid w:val="009F0816"/>
    <w:rsid w:val="009F0C02"/>
    <w:rsid w:val="009F1C11"/>
    <w:rsid w:val="009F22CB"/>
    <w:rsid w:val="009F2F5B"/>
    <w:rsid w:val="009F3291"/>
    <w:rsid w:val="009F3648"/>
    <w:rsid w:val="009F364A"/>
    <w:rsid w:val="009F3C52"/>
    <w:rsid w:val="009F402A"/>
    <w:rsid w:val="009F4641"/>
    <w:rsid w:val="009F4DFF"/>
    <w:rsid w:val="009F4E29"/>
    <w:rsid w:val="009F53AE"/>
    <w:rsid w:val="009F5577"/>
    <w:rsid w:val="009F6CA4"/>
    <w:rsid w:val="009F6DB7"/>
    <w:rsid w:val="009F6E61"/>
    <w:rsid w:val="009F6F05"/>
    <w:rsid w:val="009F713C"/>
    <w:rsid w:val="009F735D"/>
    <w:rsid w:val="009F75C7"/>
    <w:rsid w:val="009F7712"/>
    <w:rsid w:val="009F7B77"/>
    <w:rsid w:val="009F7D72"/>
    <w:rsid w:val="009F7DD5"/>
    <w:rsid w:val="009F7EB1"/>
    <w:rsid w:val="00A00035"/>
    <w:rsid w:val="00A0004C"/>
    <w:rsid w:val="00A001DB"/>
    <w:rsid w:val="00A00320"/>
    <w:rsid w:val="00A003D8"/>
    <w:rsid w:val="00A006F1"/>
    <w:rsid w:val="00A00CB0"/>
    <w:rsid w:val="00A00E5E"/>
    <w:rsid w:val="00A01438"/>
    <w:rsid w:val="00A020E7"/>
    <w:rsid w:val="00A0295B"/>
    <w:rsid w:val="00A030C2"/>
    <w:rsid w:val="00A03C6D"/>
    <w:rsid w:val="00A03D5E"/>
    <w:rsid w:val="00A04457"/>
    <w:rsid w:val="00A0465E"/>
    <w:rsid w:val="00A04A0A"/>
    <w:rsid w:val="00A04D56"/>
    <w:rsid w:val="00A050A5"/>
    <w:rsid w:val="00A052C3"/>
    <w:rsid w:val="00A05345"/>
    <w:rsid w:val="00A0595F"/>
    <w:rsid w:val="00A059A3"/>
    <w:rsid w:val="00A05BBE"/>
    <w:rsid w:val="00A05D0A"/>
    <w:rsid w:val="00A0600C"/>
    <w:rsid w:val="00A060CD"/>
    <w:rsid w:val="00A06205"/>
    <w:rsid w:val="00A06240"/>
    <w:rsid w:val="00A06520"/>
    <w:rsid w:val="00A0658A"/>
    <w:rsid w:val="00A06785"/>
    <w:rsid w:val="00A068BD"/>
    <w:rsid w:val="00A0708D"/>
    <w:rsid w:val="00A079FB"/>
    <w:rsid w:val="00A07CA3"/>
    <w:rsid w:val="00A105FC"/>
    <w:rsid w:val="00A10645"/>
    <w:rsid w:val="00A10791"/>
    <w:rsid w:val="00A108FF"/>
    <w:rsid w:val="00A10A70"/>
    <w:rsid w:val="00A10EE5"/>
    <w:rsid w:val="00A11C63"/>
    <w:rsid w:val="00A11D0A"/>
    <w:rsid w:val="00A11D20"/>
    <w:rsid w:val="00A12163"/>
    <w:rsid w:val="00A1220E"/>
    <w:rsid w:val="00A12531"/>
    <w:rsid w:val="00A131F1"/>
    <w:rsid w:val="00A13213"/>
    <w:rsid w:val="00A13219"/>
    <w:rsid w:val="00A135C4"/>
    <w:rsid w:val="00A13E51"/>
    <w:rsid w:val="00A14607"/>
    <w:rsid w:val="00A14AC9"/>
    <w:rsid w:val="00A155AF"/>
    <w:rsid w:val="00A15A8C"/>
    <w:rsid w:val="00A15DD0"/>
    <w:rsid w:val="00A16006"/>
    <w:rsid w:val="00A162B2"/>
    <w:rsid w:val="00A1645F"/>
    <w:rsid w:val="00A16A6C"/>
    <w:rsid w:val="00A16EE4"/>
    <w:rsid w:val="00A171C0"/>
    <w:rsid w:val="00A17497"/>
    <w:rsid w:val="00A20264"/>
    <w:rsid w:val="00A20BEA"/>
    <w:rsid w:val="00A2116B"/>
    <w:rsid w:val="00A21359"/>
    <w:rsid w:val="00A21955"/>
    <w:rsid w:val="00A219AB"/>
    <w:rsid w:val="00A21C8D"/>
    <w:rsid w:val="00A22041"/>
    <w:rsid w:val="00A2215C"/>
    <w:rsid w:val="00A2215D"/>
    <w:rsid w:val="00A227FA"/>
    <w:rsid w:val="00A2315A"/>
    <w:rsid w:val="00A2321F"/>
    <w:rsid w:val="00A23232"/>
    <w:rsid w:val="00A2324B"/>
    <w:rsid w:val="00A237A0"/>
    <w:rsid w:val="00A23E18"/>
    <w:rsid w:val="00A23F57"/>
    <w:rsid w:val="00A2476F"/>
    <w:rsid w:val="00A2486A"/>
    <w:rsid w:val="00A24DA4"/>
    <w:rsid w:val="00A25257"/>
    <w:rsid w:val="00A25367"/>
    <w:rsid w:val="00A2537C"/>
    <w:rsid w:val="00A25EFB"/>
    <w:rsid w:val="00A2633B"/>
    <w:rsid w:val="00A26B71"/>
    <w:rsid w:val="00A27A5E"/>
    <w:rsid w:val="00A27BC1"/>
    <w:rsid w:val="00A27C95"/>
    <w:rsid w:val="00A27E27"/>
    <w:rsid w:val="00A30338"/>
    <w:rsid w:val="00A309B1"/>
    <w:rsid w:val="00A31290"/>
    <w:rsid w:val="00A3157C"/>
    <w:rsid w:val="00A31602"/>
    <w:rsid w:val="00A325C7"/>
    <w:rsid w:val="00A32684"/>
    <w:rsid w:val="00A32E6D"/>
    <w:rsid w:val="00A33025"/>
    <w:rsid w:val="00A33388"/>
    <w:rsid w:val="00A335D0"/>
    <w:rsid w:val="00A3398A"/>
    <w:rsid w:val="00A34266"/>
    <w:rsid w:val="00A3485A"/>
    <w:rsid w:val="00A3513B"/>
    <w:rsid w:val="00A3589D"/>
    <w:rsid w:val="00A359B1"/>
    <w:rsid w:val="00A35D17"/>
    <w:rsid w:val="00A3654A"/>
    <w:rsid w:val="00A3684D"/>
    <w:rsid w:val="00A36CDD"/>
    <w:rsid w:val="00A3719D"/>
    <w:rsid w:val="00A373C6"/>
    <w:rsid w:val="00A374A7"/>
    <w:rsid w:val="00A37F3F"/>
    <w:rsid w:val="00A40974"/>
    <w:rsid w:val="00A4099A"/>
    <w:rsid w:val="00A40C38"/>
    <w:rsid w:val="00A4117D"/>
    <w:rsid w:val="00A41501"/>
    <w:rsid w:val="00A41CDD"/>
    <w:rsid w:val="00A41DEE"/>
    <w:rsid w:val="00A423BA"/>
    <w:rsid w:val="00A42818"/>
    <w:rsid w:val="00A42819"/>
    <w:rsid w:val="00A42A02"/>
    <w:rsid w:val="00A430C0"/>
    <w:rsid w:val="00A4382F"/>
    <w:rsid w:val="00A43B16"/>
    <w:rsid w:val="00A43B5C"/>
    <w:rsid w:val="00A43F52"/>
    <w:rsid w:val="00A4413E"/>
    <w:rsid w:val="00A447A2"/>
    <w:rsid w:val="00A449CC"/>
    <w:rsid w:val="00A44B35"/>
    <w:rsid w:val="00A44C02"/>
    <w:rsid w:val="00A44E0C"/>
    <w:rsid w:val="00A451FA"/>
    <w:rsid w:val="00A45AC5"/>
    <w:rsid w:val="00A4615D"/>
    <w:rsid w:val="00A4619C"/>
    <w:rsid w:val="00A4635D"/>
    <w:rsid w:val="00A46EE4"/>
    <w:rsid w:val="00A47526"/>
    <w:rsid w:val="00A478AE"/>
    <w:rsid w:val="00A50397"/>
    <w:rsid w:val="00A50613"/>
    <w:rsid w:val="00A50E52"/>
    <w:rsid w:val="00A5129F"/>
    <w:rsid w:val="00A51725"/>
    <w:rsid w:val="00A51825"/>
    <w:rsid w:val="00A5195D"/>
    <w:rsid w:val="00A51C26"/>
    <w:rsid w:val="00A51CBB"/>
    <w:rsid w:val="00A5219B"/>
    <w:rsid w:val="00A52725"/>
    <w:rsid w:val="00A527FE"/>
    <w:rsid w:val="00A528B6"/>
    <w:rsid w:val="00A52922"/>
    <w:rsid w:val="00A529D6"/>
    <w:rsid w:val="00A53840"/>
    <w:rsid w:val="00A53A12"/>
    <w:rsid w:val="00A53EB8"/>
    <w:rsid w:val="00A542D1"/>
    <w:rsid w:val="00A54630"/>
    <w:rsid w:val="00A54744"/>
    <w:rsid w:val="00A5496E"/>
    <w:rsid w:val="00A54CD8"/>
    <w:rsid w:val="00A55071"/>
    <w:rsid w:val="00A552A0"/>
    <w:rsid w:val="00A554B4"/>
    <w:rsid w:val="00A55F98"/>
    <w:rsid w:val="00A570A2"/>
    <w:rsid w:val="00A571E2"/>
    <w:rsid w:val="00A578AB"/>
    <w:rsid w:val="00A57DB2"/>
    <w:rsid w:val="00A57DBF"/>
    <w:rsid w:val="00A600C6"/>
    <w:rsid w:val="00A601EB"/>
    <w:rsid w:val="00A602C5"/>
    <w:rsid w:val="00A607BF"/>
    <w:rsid w:val="00A60F3C"/>
    <w:rsid w:val="00A612D2"/>
    <w:rsid w:val="00A61661"/>
    <w:rsid w:val="00A616EE"/>
    <w:rsid w:val="00A61F1C"/>
    <w:rsid w:val="00A62268"/>
    <w:rsid w:val="00A62A9B"/>
    <w:rsid w:val="00A62C91"/>
    <w:rsid w:val="00A63003"/>
    <w:rsid w:val="00A632DD"/>
    <w:rsid w:val="00A637D2"/>
    <w:rsid w:val="00A63958"/>
    <w:rsid w:val="00A639C0"/>
    <w:rsid w:val="00A63D5C"/>
    <w:rsid w:val="00A63E0F"/>
    <w:rsid w:val="00A640EA"/>
    <w:rsid w:val="00A6420A"/>
    <w:rsid w:val="00A64E08"/>
    <w:rsid w:val="00A6550A"/>
    <w:rsid w:val="00A656F2"/>
    <w:rsid w:val="00A65891"/>
    <w:rsid w:val="00A6630E"/>
    <w:rsid w:val="00A66716"/>
    <w:rsid w:val="00A66B9E"/>
    <w:rsid w:val="00A66E4B"/>
    <w:rsid w:val="00A67099"/>
    <w:rsid w:val="00A67579"/>
    <w:rsid w:val="00A6797A"/>
    <w:rsid w:val="00A67ACC"/>
    <w:rsid w:val="00A67B1C"/>
    <w:rsid w:val="00A708D0"/>
    <w:rsid w:val="00A7103C"/>
    <w:rsid w:val="00A713A6"/>
    <w:rsid w:val="00A71498"/>
    <w:rsid w:val="00A718CF"/>
    <w:rsid w:val="00A71AF7"/>
    <w:rsid w:val="00A725CF"/>
    <w:rsid w:val="00A72CAF"/>
    <w:rsid w:val="00A72D8E"/>
    <w:rsid w:val="00A72E1E"/>
    <w:rsid w:val="00A732AA"/>
    <w:rsid w:val="00A734D1"/>
    <w:rsid w:val="00A7359F"/>
    <w:rsid w:val="00A73DA0"/>
    <w:rsid w:val="00A74CB1"/>
    <w:rsid w:val="00A74EEF"/>
    <w:rsid w:val="00A75A74"/>
    <w:rsid w:val="00A75D07"/>
    <w:rsid w:val="00A75DA6"/>
    <w:rsid w:val="00A76503"/>
    <w:rsid w:val="00A76B7B"/>
    <w:rsid w:val="00A76FDD"/>
    <w:rsid w:val="00A77215"/>
    <w:rsid w:val="00A7722F"/>
    <w:rsid w:val="00A77366"/>
    <w:rsid w:val="00A77555"/>
    <w:rsid w:val="00A77A3B"/>
    <w:rsid w:val="00A802D6"/>
    <w:rsid w:val="00A8057C"/>
    <w:rsid w:val="00A80A15"/>
    <w:rsid w:val="00A80C67"/>
    <w:rsid w:val="00A8131B"/>
    <w:rsid w:val="00A81407"/>
    <w:rsid w:val="00A81A44"/>
    <w:rsid w:val="00A81F9A"/>
    <w:rsid w:val="00A8229B"/>
    <w:rsid w:val="00A827EC"/>
    <w:rsid w:val="00A832C7"/>
    <w:rsid w:val="00A83984"/>
    <w:rsid w:val="00A84030"/>
    <w:rsid w:val="00A84610"/>
    <w:rsid w:val="00A849F7"/>
    <w:rsid w:val="00A84DD5"/>
    <w:rsid w:val="00A8511B"/>
    <w:rsid w:val="00A85292"/>
    <w:rsid w:val="00A8588F"/>
    <w:rsid w:val="00A85DB9"/>
    <w:rsid w:val="00A85F59"/>
    <w:rsid w:val="00A85FFF"/>
    <w:rsid w:val="00A861C2"/>
    <w:rsid w:val="00A865FB"/>
    <w:rsid w:val="00A86716"/>
    <w:rsid w:val="00A86CCE"/>
    <w:rsid w:val="00A87249"/>
    <w:rsid w:val="00A8732E"/>
    <w:rsid w:val="00A87515"/>
    <w:rsid w:val="00A87544"/>
    <w:rsid w:val="00A87A91"/>
    <w:rsid w:val="00A87B08"/>
    <w:rsid w:val="00A9018C"/>
    <w:rsid w:val="00A9053F"/>
    <w:rsid w:val="00A90A84"/>
    <w:rsid w:val="00A91156"/>
    <w:rsid w:val="00A914E9"/>
    <w:rsid w:val="00A91B22"/>
    <w:rsid w:val="00A91DA2"/>
    <w:rsid w:val="00A9209B"/>
    <w:rsid w:val="00A92270"/>
    <w:rsid w:val="00A92468"/>
    <w:rsid w:val="00A926CB"/>
    <w:rsid w:val="00A92741"/>
    <w:rsid w:val="00A93199"/>
    <w:rsid w:val="00A931E5"/>
    <w:rsid w:val="00A932EF"/>
    <w:rsid w:val="00A93454"/>
    <w:rsid w:val="00A934CF"/>
    <w:rsid w:val="00A93618"/>
    <w:rsid w:val="00A939C4"/>
    <w:rsid w:val="00A943F8"/>
    <w:rsid w:val="00A946AF"/>
    <w:rsid w:val="00A9470B"/>
    <w:rsid w:val="00A9493B"/>
    <w:rsid w:val="00A95709"/>
    <w:rsid w:val="00A95903"/>
    <w:rsid w:val="00A95AD1"/>
    <w:rsid w:val="00A95C80"/>
    <w:rsid w:val="00A96184"/>
    <w:rsid w:val="00A9656A"/>
    <w:rsid w:val="00A96821"/>
    <w:rsid w:val="00A96C7C"/>
    <w:rsid w:val="00A96E89"/>
    <w:rsid w:val="00A975D0"/>
    <w:rsid w:val="00A97681"/>
    <w:rsid w:val="00A97B95"/>
    <w:rsid w:val="00AA0088"/>
    <w:rsid w:val="00AA039B"/>
    <w:rsid w:val="00AA0744"/>
    <w:rsid w:val="00AA0DCE"/>
    <w:rsid w:val="00AA0E51"/>
    <w:rsid w:val="00AA0FC0"/>
    <w:rsid w:val="00AA161A"/>
    <w:rsid w:val="00AA1C2A"/>
    <w:rsid w:val="00AA2142"/>
    <w:rsid w:val="00AA22ED"/>
    <w:rsid w:val="00AA307C"/>
    <w:rsid w:val="00AA31F2"/>
    <w:rsid w:val="00AA34B0"/>
    <w:rsid w:val="00AA34C2"/>
    <w:rsid w:val="00AA3B28"/>
    <w:rsid w:val="00AA43FD"/>
    <w:rsid w:val="00AA4517"/>
    <w:rsid w:val="00AA461B"/>
    <w:rsid w:val="00AA5F25"/>
    <w:rsid w:val="00AA651F"/>
    <w:rsid w:val="00AA6C34"/>
    <w:rsid w:val="00AA6F8D"/>
    <w:rsid w:val="00AA718F"/>
    <w:rsid w:val="00AA7641"/>
    <w:rsid w:val="00AA7934"/>
    <w:rsid w:val="00AA7C9B"/>
    <w:rsid w:val="00AA7F42"/>
    <w:rsid w:val="00AB011B"/>
    <w:rsid w:val="00AB040E"/>
    <w:rsid w:val="00AB05A3"/>
    <w:rsid w:val="00AB06DF"/>
    <w:rsid w:val="00AB08C4"/>
    <w:rsid w:val="00AB08CD"/>
    <w:rsid w:val="00AB0BD3"/>
    <w:rsid w:val="00AB0C8B"/>
    <w:rsid w:val="00AB0FD8"/>
    <w:rsid w:val="00AB1296"/>
    <w:rsid w:val="00AB13FE"/>
    <w:rsid w:val="00AB147E"/>
    <w:rsid w:val="00AB16CA"/>
    <w:rsid w:val="00AB17E8"/>
    <w:rsid w:val="00AB1A6E"/>
    <w:rsid w:val="00AB1C51"/>
    <w:rsid w:val="00AB1E88"/>
    <w:rsid w:val="00AB1FC2"/>
    <w:rsid w:val="00AB1FFA"/>
    <w:rsid w:val="00AB2797"/>
    <w:rsid w:val="00AB2965"/>
    <w:rsid w:val="00AB2CC1"/>
    <w:rsid w:val="00AB3283"/>
    <w:rsid w:val="00AB3EBC"/>
    <w:rsid w:val="00AB4109"/>
    <w:rsid w:val="00AB4505"/>
    <w:rsid w:val="00AB4D26"/>
    <w:rsid w:val="00AB4DE3"/>
    <w:rsid w:val="00AB4E7F"/>
    <w:rsid w:val="00AB51D4"/>
    <w:rsid w:val="00AB543B"/>
    <w:rsid w:val="00AB5A89"/>
    <w:rsid w:val="00AB6070"/>
    <w:rsid w:val="00AB63FA"/>
    <w:rsid w:val="00AB6448"/>
    <w:rsid w:val="00AB6F81"/>
    <w:rsid w:val="00AC0429"/>
    <w:rsid w:val="00AC0F52"/>
    <w:rsid w:val="00AC1672"/>
    <w:rsid w:val="00AC16AF"/>
    <w:rsid w:val="00AC18E9"/>
    <w:rsid w:val="00AC1910"/>
    <w:rsid w:val="00AC1ACB"/>
    <w:rsid w:val="00AC1B64"/>
    <w:rsid w:val="00AC1C57"/>
    <w:rsid w:val="00AC1CD0"/>
    <w:rsid w:val="00AC2A9B"/>
    <w:rsid w:val="00AC2ECA"/>
    <w:rsid w:val="00AC2FE2"/>
    <w:rsid w:val="00AC365C"/>
    <w:rsid w:val="00AC369D"/>
    <w:rsid w:val="00AC37FC"/>
    <w:rsid w:val="00AC3C89"/>
    <w:rsid w:val="00AC3F48"/>
    <w:rsid w:val="00AC401B"/>
    <w:rsid w:val="00AC41D2"/>
    <w:rsid w:val="00AC4935"/>
    <w:rsid w:val="00AC4F06"/>
    <w:rsid w:val="00AC5153"/>
    <w:rsid w:val="00AC54BE"/>
    <w:rsid w:val="00AC584B"/>
    <w:rsid w:val="00AC59C9"/>
    <w:rsid w:val="00AC5A4D"/>
    <w:rsid w:val="00AC5B0E"/>
    <w:rsid w:val="00AC5EC6"/>
    <w:rsid w:val="00AC5F65"/>
    <w:rsid w:val="00AC63C9"/>
    <w:rsid w:val="00AC69BD"/>
    <w:rsid w:val="00AC6B61"/>
    <w:rsid w:val="00AC6BF6"/>
    <w:rsid w:val="00AC7366"/>
    <w:rsid w:val="00AC74F5"/>
    <w:rsid w:val="00AC7640"/>
    <w:rsid w:val="00AC78BA"/>
    <w:rsid w:val="00AC7E94"/>
    <w:rsid w:val="00AD0084"/>
    <w:rsid w:val="00AD0346"/>
    <w:rsid w:val="00AD097C"/>
    <w:rsid w:val="00AD09A8"/>
    <w:rsid w:val="00AD139C"/>
    <w:rsid w:val="00AD1482"/>
    <w:rsid w:val="00AD1933"/>
    <w:rsid w:val="00AD1D8D"/>
    <w:rsid w:val="00AD2DA1"/>
    <w:rsid w:val="00AD2FA0"/>
    <w:rsid w:val="00AD31D6"/>
    <w:rsid w:val="00AD352E"/>
    <w:rsid w:val="00AD3708"/>
    <w:rsid w:val="00AD3763"/>
    <w:rsid w:val="00AD3B8F"/>
    <w:rsid w:val="00AD4710"/>
    <w:rsid w:val="00AD4B6B"/>
    <w:rsid w:val="00AD4EE5"/>
    <w:rsid w:val="00AD4F67"/>
    <w:rsid w:val="00AD5097"/>
    <w:rsid w:val="00AD5225"/>
    <w:rsid w:val="00AD5845"/>
    <w:rsid w:val="00AD5A6E"/>
    <w:rsid w:val="00AD5B9F"/>
    <w:rsid w:val="00AD5E58"/>
    <w:rsid w:val="00AD65D6"/>
    <w:rsid w:val="00AD6678"/>
    <w:rsid w:val="00AD66E2"/>
    <w:rsid w:val="00AD698F"/>
    <w:rsid w:val="00AD69D0"/>
    <w:rsid w:val="00AD6C5D"/>
    <w:rsid w:val="00AD6E4C"/>
    <w:rsid w:val="00AD71EC"/>
    <w:rsid w:val="00AD77A3"/>
    <w:rsid w:val="00AD7ADB"/>
    <w:rsid w:val="00AD7B47"/>
    <w:rsid w:val="00AD7BC0"/>
    <w:rsid w:val="00AE0024"/>
    <w:rsid w:val="00AE0534"/>
    <w:rsid w:val="00AE085A"/>
    <w:rsid w:val="00AE0E80"/>
    <w:rsid w:val="00AE0F44"/>
    <w:rsid w:val="00AE1165"/>
    <w:rsid w:val="00AE142E"/>
    <w:rsid w:val="00AE1F72"/>
    <w:rsid w:val="00AE2529"/>
    <w:rsid w:val="00AE30AA"/>
    <w:rsid w:val="00AE33AA"/>
    <w:rsid w:val="00AE358E"/>
    <w:rsid w:val="00AE3B84"/>
    <w:rsid w:val="00AE3E10"/>
    <w:rsid w:val="00AE3F91"/>
    <w:rsid w:val="00AE4060"/>
    <w:rsid w:val="00AE42CF"/>
    <w:rsid w:val="00AE4363"/>
    <w:rsid w:val="00AE443A"/>
    <w:rsid w:val="00AE4A54"/>
    <w:rsid w:val="00AE554D"/>
    <w:rsid w:val="00AE55BD"/>
    <w:rsid w:val="00AE5966"/>
    <w:rsid w:val="00AE610A"/>
    <w:rsid w:val="00AE61D7"/>
    <w:rsid w:val="00AE69ED"/>
    <w:rsid w:val="00AE6B69"/>
    <w:rsid w:val="00AE6C59"/>
    <w:rsid w:val="00AE79FE"/>
    <w:rsid w:val="00AE7BCE"/>
    <w:rsid w:val="00AE7DA1"/>
    <w:rsid w:val="00AE7FC4"/>
    <w:rsid w:val="00AF0267"/>
    <w:rsid w:val="00AF0DF9"/>
    <w:rsid w:val="00AF1071"/>
    <w:rsid w:val="00AF13C0"/>
    <w:rsid w:val="00AF144F"/>
    <w:rsid w:val="00AF21FD"/>
    <w:rsid w:val="00AF28C9"/>
    <w:rsid w:val="00AF2C12"/>
    <w:rsid w:val="00AF2ED9"/>
    <w:rsid w:val="00AF2FA7"/>
    <w:rsid w:val="00AF39BF"/>
    <w:rsid w:val="00AF3B12"/>
    <w:rsid w:val="00AF3DB7"/>
    <w:rsid w:val="00AF3E58"/>
    <w:rsid w:val="00AF3FCE"/>
    <w:rsid w:val="00AF42E2"/>
    <w:rsid w:val="00AF4A99"/>
    <w:rsid w:val="00AF4E49"/>
    <w:rsid w:val="00AF516E"/>
    <w:rsid w:val="00AF553E"/>
    <w:rsid w:val="00AF5811"/>
    <w:rsid w:val="00AF5D4E"/>
    <w:rsid w:val="00AF6047"/>
    <w:rsid w:val="00AF78D5"/>
    <w:rsid w:val="00AF79A4"/>
    <w:rsid w:val="00AF7A15"/>
    <w:rsid w:val="00AF7D31"/>
    <w:rsid w:val="00AF7E85"/>
    <w:rsid w:val="00B001C5"/>
    <w:rsid w:val="00B008EC"/>
    <w:rsid w:val="00B009C6"/>
    <w:rsid w:val="00B00A0B"/>
    <w:rsid w:val="00B013D3"/>
    <w:rsid w:val="00B013EA"/>
    <w:rsid w:val="00B016D1"/>
    <w:rsid w:val="00B01A22"/>
    <w:rsid w:val="00B02876"/>
    <w:rsid w:val="00B0317F"/>
    <w:rsid w:val="00B0326C"/>
    <w:rsid w:val="00B0387E"/>
    <w:rsid w:val="00B038FE"/>
    <w:rsid w:val="00B03BC5"/>
    <w:rsid w:val="00B03CBE"/>
    <w:rsid w:val="00B03EAE"/>
    <w:rsid w:val="00B043BA"/>
    <w:rsid w:val="00B04C8F"/>
    <w:rsid w:val="00B05385"/>
    <w:rsid w:val="00B05A8F"/>
    <w:rsid w:val="00B05C4C"/>
    <w:rsid w:val="00B05FD6"/>
    <w:rsid w:val="00B061FB"/>
    <w:rsid w:val="00B06670"/>
    <w:rsid w:val="00B06CB1"/>
    <w:rsid w:val="00B07016"/>
    <w:rsid w:val="00B077D5"/>
    <w:rsid w:val="00B078F1"/>
    <w:rsid w:val="00B103A6"/>
    <w:rsid w:val="00B10773"/>
    <w:rsid w:val="00B10C1B"/>
    <w:rsid w:val="00B110B6"/>
    <w:rsid w:val="00B114D0"/>
    <w:rsid w:val="00B11DBF"/>
    <w:rsid w:val="00B12112"/>
    <w:rsid w:val="00B128D3"/>
    <w:rsid w:val="00B1299F"/>
    <w:rsid w:val="00B131A3"/>
    <w:rsid w:val="00B132F0"/>
    <w:rsid w:val="00B1341B"/>
    <w:rsid w:val="00B1345D"/>
    <w:rsid w:val="00B135E3"/>
    <w:rsid w:val="00B140A5"/>
    <w:rsid w:val="00B145EE"/>
    <w:rsid w:val="00B148DA"/>
    <w:rsid w:val="00B14A50"/>
    <w:rsid w:val="00B15B00"/>
    <w:rsid w:val="00B15D7B"/>
    <w:rsid w:val="00B168CC"/>
    <w:rsid w:val="00B168F6"/>
    <w:rsid w:val="00B175C0"/>
    <w:rsid w:val="00B17953"/>
    <w:rsid w:val="00B17BE4"/>
    <w:rsid w:val="00B17F2C"/>
    <w:rsid w:val="00B17F62"/>
    <w:rsid w:val="00B2030F"/>
    <w:rsid w:val="00B20322"/>
    <w:rsid w:val="00B20F37"/>
    <w:rsid w:val="00B2142E"/>
    <w:rsid w:val="00B21615"/>
    <w:rsid w:val="00B21707"/>
    <w:rsid w:val="00B2177F"/>
    <w:rsid w:val="00B2189F"/>
    <w:rsid w:val="00B22F4E"/>
    <w:rsid w:val="00B2360F"/>
    <w:rsid w:val="00B23746"/>
    <w:rsid w:val="00B23B42"/>
    <w:rsid w:val="00B23B86"/>
    <w:rsid w:val="00B246DF"/>
    <w:rsid w:val="00B2499E"/>
    <w:rsid w:val="00B24A55"/>
    <w:rsid w:val="00B252C7"/>
    <w:rsid w:val="00B25350"/>
    <w:rsid w:val="00B25AC7"/>
    <w:rsid w:val="00B25DF8"/>
    <w:rsid w:val="00B26EE3"/>
    <w:rsid w:val="00B27382"/>
    <w:rsid w:val="00B27A94"/>
    <w:rsid w:val="00B301F5"/>
    <w:rsid w:val="00B30B18"/>
    <w:rsid w:val="00B30DA5"/>
    <w:rsid w:val="00B31B9F"/>
    <w:rsid w:val="00B31F2A"/>
    <w:rsid w:val="00B3258F"/>
    <w:rsid w:val="00B325E8"/>
    <w:rsid w:val="00B32C25"/>
    <w:rsid w:val="00B32DD5"/>
    <w:rsid w:val="00B3367F"/>
    <w:rsid w:val="00B34044"/>
    <w:rsid w:val="00B346CB"/>
    <w:rsid w:val="00B34943"/>
    <w:rsid w:val="00B34A53"/>
    <w:rsid w:val="00B34A90"/>
    <w:rsid w:val="00B34D2D"/>
    <w:rsid w:val="00B34F86"/>
    <w:rsid w:val="00B35206"/>
    <w:rsid w:val="00B35511"/>
    <w:rsid w:val="00B35947"/>
    <w:rsid w:val="00B3597A"/>
    <w:rsid w:val="00B35EB4"/>
    <w:rsid w:val="00B36691"/>
    <w:rsid w:val="00B3675E"/>
    <w:rsid w:val="00B36919"/>
    <w:rsid w:val="00B36E8B"/>
    <w:rsid w:val="00B371F5"/>
    <w:rsid w:val="00B378FB"/>
    <w:rsid w:val="00B37F25"/>
    <w:rsid w:val="00B40072"/>
    <w:rsid w:val="00B40343"/>
    <w:rsid w:val="00B4056F"/>
    <w:rsid w:val="00B40BFF"/>
    <w:rsid w:val="00B410AE"/>
    <w:rsid w:val="00B4130D"/>
    <w:rsid w:val="00B41589"/>
    <w:rsid w:val="00B41599"/>
    <w:rsid w:val="00B415DF"/>
    <w:rsid w:val="00B416C9"/>
    <w:rsid w:val="00B419BA"/>
    <w:rsid w:val="00B41B8C"/>
    <w:rsid w:val="00B41F10"/>
    <w:rsid w:val="00B42052"/>
    <w:rsid w:val="00B434B5"/>
    <w:rsid w:val="00B43987"/>
    <w:rsid w:val="00B43B63"/>
    <w:rsid w:val="00B43F06"/>
    <w:rsid w:val="00B44195"/>
    <w:rsid w:val="00B44541"/>
    <w:rsid w:val="00B449CD"/>
    <w:rsid w:val="00B45224"/>
    <w:rsid w:val="00B4530E"/>
    <w:rsid w:val="00B4563C"/>
    <w:rsid w:val="00B4568B"/>
    <w:rsid w:val="00B4586C"/>
    <w:rsid w:val="00B459A7"/>
    <w:rsid w:val="00B467B8"/>
    <w:rsid w:val="00B4694D"/>
    <w:rsid w:val="00B46B1D"/>
    <w:rsid w:val="00B46D21"/>
    <w:rsid w:val="00B473ED"/>
    <w:rsid w:val="00B477A9"/>
    <w:rsid w:val="00B50303"/>
    <w:rsid w:val="00B50E82"/>
    <w:rsid w:val="00B510D2"/>
    <w:rsid w:val="00B51187"/>
    <w:rsid w:val="00B51705"/>
    <w:rsid w:val="00B51852"/>
    <w:rsid w:val="00B5278E"/>
    <w:rsid w:val="00B528DF"/>
    <w:rsid w:val="00B52B37"/>
    <w:rsid w:val="00B532A2"/>
    <w:rsid w:val="00B535DF"/>
    <w:rsid w:val="00B53F98"/>
    <w:rsid w:val="00B5402B"/>
    <w:rsid w:val="00B5427B"/>
    <w:rsid w:val="00B5429C"/>
    <w:rsid w:val="00B54E35"/>
    <w:rsid w:val="00B5524B"/>
    <w:rsid w:val="00B5573D"/>
    <w:rsid w:val="00B558F8"/>
    <w:rsid w:val="00B55B36"/>
    <w:rsid w:val="00B55B48"/>
    <w:rsid w:val="00B55FD6"/>
    <w:rsid w:val="00B5633E"/>
    <w:rsid w:val="00B56964"/>
    <w:rsid w:val="00B56ABC"/>
    <w:rsid w:val="00B5759B"/>
    <w:rsid w:val="00B578D6"/>
    <w:rsid w:val="00B57A09"/>
    <w:rsid w:val="00B57EA3"/>
    <w:rsid w:val="00B6001B"/>
    <w:rsid w:val="00B601CF"/>
    <w:rsid w:val="00B604C7"/>
    <w:rsid w:val="00B60A96"/>
    <w:rsid w:val="00B60D73"/>
    <w:rsid w:val="00B615C9"/>
    <w:rsid w:val="00B62834"/>
    <w:rsid w:val="00B628B3"/>
    <w:rsid w:val="00B628B4"/>
    <w:rsid w:val="00B62918"/>
    <w:rsid w:val="00B62E90"/>
    <w:rsid w:val="00B6328A"/>
    <w:rsid w:val="00B635AC"/>
    <w:rsid w:val="00B63A95"/>
    <w:rsid w:val="00B63B5D"/>
    <w:rsid w:val="00B63E2E"/>
    <w:rsid w:val="00B6465F"/>
    <w:rsid w:val="00B646C8"/>
    <w:rsid w:val="00B647A2"/>
    <w:rsid w:val="00B64DA5"/>
    <w:rsid w:val="00B64E31"/>
    <w:rsid w:val="00B654B2"/>
    <w:rsid w:val="00B65821"/>
    <w:rsid w:val="00B65A56"/>
    <w:rsid w:val="00B6614E"/>
    <w:rsid w:val="00B66A73"/>
    <w:rsid w:val="00B66BF2"/>
    <w:rsid w:val="00B66C0B"/>
    <w:rsid w:val="00B66F61"/>
    <w:rsid w:val="00B6727E"/>
    <w:rsid w:val="00B672AC"/>
    <w:rsid w:val="00B673A8"/>
    <w:rsid w:val="00B673D0"/>
    <w:rsid w:val="00B67BBC"/>
    <w:rsid w:val="00B70085"/>
    <w:rsid w:val="00B705CF"/>
    <w:rsid w:val="00B70A8C"/>
    <w:rsid w:val="00B70D2F"/>
    <w:rsid w:val="00B71637"/>
    <w:rsid w:val="00B71B7A"/>
    <w:rsid w:val="00B71DDC"/>
    <w:rsid w:val="00B72B0D"/>
    <w:rsid w:val="00B72D39"/>
    <w:rsid w:val="00B73023"/>
    <w:rsid w:val="00B73329"/>
    <w:rsid w:val="00B73489"/>
    <w:rsid w:val="00B73884"/>
    <w:rsid w:val="00B738E5"/>
    <w:rsid w:val="00B740B7"/>
    <w:rsid w:val="00B742C8"/>
    <w:rsid w:val="00B74C37"/>
    <w:rsid w:val="00B74ED8"/>
    <w:rsid w:val="00B752EB"/>
    <w:rsid w:val="00B754B2"/>
    <w:rsid w:val="00B75711"/>
    <w:rsid w:val="00B75A01"/>
    <w:rsid w:val="00B7649F"/>
    <w:rsid w:val="00B765CF"/>
    <w:rsid w:val="00B766BE"/>
    <w:rsid w:val="00B76853"/>
    <w:rsid w:val="00B80032"/>
    <w:rsid w:val="00B80A90"/>
    <w:rsid w:val="00B80C21"/>
    <w:rsid w:val="00B810DD"/>
    <w:rsid w:val="00B817A7"/>
    <w:rsid w:val="00B822F0"/>
    <w:rsid w:val="00B827FB"/>
    <w:rsid w:val="00B832C8"/>
    <w:rsid w:val="00B8344C"/>
    <w:rsid w:val="00B83509"/>
    <w:rsid w:val="00B83522"/>
    <w:rsid w:val="00B83DEC"/>
    <w:rsid w:val="00B840DE"/>
    <w:rsid w:val="00B84218"/>
    <w:rsid w:val="00B84496"/>
    <w:rsid w:val="00B84567"/>
    <w:rsid w:val="00B847FD"/>
    <w:rsid w:val="00B849AF"/>
    <w:rsid w:val="00B84F2A"/>
    <w:rsid w:val="00B84F5F"/>
    <w:rsid w:val="00B85085"/>
    <w:rsid w:val="00B85413"/>
    <w:rsid w:val="00B85439"/>
    <w:rsid w:val="00B85B4F"/>
    <w:rsid w:val="00B85DFF"/>
    <w:rsid w:val="00B86690"/>
    <w:rsid w:val="00B8671F"/>
    <w:rsid w:val="00B86DB6"/>
    <w:rsid w:val="00B87187"/>
    <w:rsid w:val="00B872DF"/>
    <w:rsid w:val="00B874DE"/>
    <w:rsid w:val="00B877E8"/>
    <w:rsid w:val="00B87BF6"/>
    <w:rsid w:val="00B87CD8"/>
    <w:rsid w:val="00B87E59"/>
    <w:rsid w:val="00B87F2A"/>
    <w:rsid w:val="00B9029C"/>
    <w:rsid w:val="00B909BF"/>
    <w:rsid w:val="00B90E3C"/>
    <w:rsid w:val="00B913A1"/>
    <w:rsid w:val="00B914D1"/>
    <w:rsid w:val="00B91764"/>
    <w:rsid w:val="00B91D86"/>
    <w:rsid w:val="00B925BA"/>
    <w:rsid w:val="00B9322F"/>
    <w:rsid w:val="00B9383A"/>
    <w:rsid w:val="00B93D5A"/>
    <w:rsid w:val="00B93F7D"/>
    <w:rsid w:val="00B9413C"/>
    <w:rsid w:val="00B9435C"/>
    <w:rsid w:val="00B948F4"/>
    <w:rsid w:val="00B94E7C"/>
    <w:rsid w:val="00B9507D"/>
    <w:rsid w:val="00B9642D"/>
    <w:rsid w:val="00B966A4"/>
    <w:rsid w:val="00B96BB8"/>
    <w:rsid w:val="00B97282"/>
    <w:rsid w:val="00B9736F"/>
    <w:rsid w:val="00B975E9"/>
    <w:rsid w:val="00B9776E"/>
    <w:rsid w:val="00B97869"/>
    <w:rsid w:val="00BA0D25"/>
    <w:rsid w:val="00BA0EBC"/>
    <w:rsid w:val="00BA0F14"/>
    <w:rsid w:val="00BA0F8D"/>
    <w:rsid w:val="00BA17CF"/>
    <w:rsid w:val="00BA1BFB"/>
    <w:rsid w:val="00BA2EAC"/>
    <w:rsid w:val="00BA2EB6"/>
    <w:rsid w:val="00BA374E"/>
    <w:rsid w:val="00BA4007"/>
    <w:rsid w:val="00BA4636"/>
    <w:rsid w:val="00BA46E2"/>
    <w:rsid w:val="00BA4A3D"/>
    <w:rsid w:val="00BA4C4D"/>
    <w:rsid w:val="00BA4EEA"/>
    <w:rsid w:val="00BA4FA3"/>
    <w:rsid w:val="00BA5785"/>
    <w:rsid w:val="00BA58AF"/>
    <w:rsid w:val="00BA601E"/>
    <w:rsid w:val="00BA6026"/>
    <w:rsid w:val="00BA60B0"/>
    <w:rsid w:val="00BA6496"/>
    <w:rsid w:val="00BA6B53"/>
    <w:rsid w:val="00BA6BF6"/>
    <w:rsid w:val="00BA7500"/>
    <w:rsid w:val="00BB11FE"/>
    <w:rsid w:val="00BB151F"/>
    <w:rsid w:val="00BB194A"/>
    <w:rsid w:val="00BB196F"/>
    <w:rsid w:val="00BB1A1E"/>
    <w:rsid w:val="00BB201F"/>
    <w:rsid w:val="00BB2A47"/>
    <w:rsid w:val="00BB2C42"/>
    <w:rsid w:val="00BB303B"/>
    <w:rsid w:val="00BB316D"/>
    <w:rsid w:val="00BB31F1"/>
    <w:rsid w:val="00BB34B5"/>
    <w:rsid w:val="00BB36BB"/>
    <w:rsid w:val="00BB3BB9"/>
    <w:rsid w:val="00BB3BBD"/>
    <w:rsid w:val="00BB3C1E"/>
    <w:rsid w:val="00BB3E8B"/>
    <w:rsid w:val="00BB3F2F"/>
    <w:rsid w:val="00BB41EF"/>
    <w:rsid w:val="00BB4583"/>
    <w:rsid w:val="00BB49B8"/>
    <w:rsid w:val="00BB4A2D"/>
    <w:rsid w:val="00BB4F4F"/>
    <w:rsid w:val="00BB5150"/>
    <w:rsid w:val="00BB62B1"/>
    <w:rsid w:val="00BB67D1"/>
    <w:rsid w:val="00BB68CC"/>
    <w:rsid w:val="00BB6AAB"/>
    <w:rsid w:val="00BB6C7F"/>
    <w:rsid w:val="00BB6CA1"/>
    <w:rsid w:val="00BB7DC7"/>
    <w:rsid w:val="00BB7E6E"/>
    <w:rsid w:val="00BC0470"/>
    <w:rsid w:val="00BC074A"/>
    <w:rsid w:val="00BC0DAC"/>
    <w:rsid w:val="00BC1B5D"/>
    <w:rsid w:val="00BC1B6D"/>
    <w:rsid w:val="00BC1F55"/>
    <w:rsid w:val="00BC20AF"/>
    <w:rsid w:val="00BC22B0"/>
    <w:rsid w:val="00BC22B3"/>
    <w:rsid w:val="00BC2500"/>
    <w:rsid w:val="00BC29A3"/>
    <w:rsid w:val="00BC2C7C"/>
    <w:rsid w:val="00BC2CF8"/>
    <w:rsid w:val="00BC2D4E"/>
    <w:rsid w:val="00BC2E7A"/>
    <w:rsid w:val="00BC4173"/>
    <w:rsid w:val="00BC47D3"/>
    <w:rsid w:val="00BC4A94"/>
    <w:rsid w:val="00BC4B4D"/>
    <w:rsid w:val="00BC4E0B"/>
    <w:rsid w:val="00BC59D0"/>
    <w:rsid w:val="00BC5B5A"/>
    <w:rsid w:val="00BC5BF6"/>
    <w:rsid w:val="00BC6031"/>
    <w:rsid w:val="00BC63C3"/>
    <w:rsid w:val="00BC6535"/>
    <w:rsid w:val="00BC69FC"/>
    <w:rsid w:val="00BC6C5F"/>
    <w:rsid w:val="00BC77E7"/>
    <w:rsid w:val="00BD02E2"/>
    <w:rsid w:val="00BD05DA"/>
    <w:rsid w:val="00BD07C1"/>
    <w:rsid w:val="00BD08A2"/>
    <w:rsid w:val="00BD0D70"/>
    <w:rsid w:val="00BD13D3"/>
    <w:rsid w:val="00BD2A6D"/>
    <w:rsid w:val="00BD2FCB"/>
    <w:rsid w:val="00BD34A1"/>
    <w:rsid w:val="00BD3A71"/>
    <w:rsid w:val="00BD3EC5"/>
    <w:rsid w:val="00BD4E18"/>
    <w:rsid w:val="00BD528A"/>
    <w:rsid w:val="00BD5512"/>
    <w:rsid w:val="00BD57EA"/>
    <w:rsid w:val="00BD679F"/>
    <w:rsid w:val="00BD7AF1"/>
    <w:rsid w:val="00BD7BB6"/>
    <w:rsid w:val="00BD7CF9"/>
    <w:rsid w:val="00BE04FB"/>
    <w:rsid w:val="00BE08DC"/>
    <w:rsid w:val="00BE1CA6"/>
    <w:rsid w:val="00BE2016"/>
    <w:rsid w:val="00BE222B"/>
    <w:rsid w:val="00BE284A"/>
    <w:rsid w:val="00BE2B85"/>
    <w:rsid w:val="00BE33F3"/>
    <w:rsid w:val="00BE377E"/>
    <w:rsid w:val="00BE381E"/>
    <w:rsid w:val="00BE3AE4"/>
    <w:rsid w:val="00BE4489"/>
    <w:rsid w:val="00BE4945"/>
    <w:rsid w:val="00BE4B11"/>
    <w:rsid w:val="00BE4B78"/>
    <w:rsid w:val="00BE5761"/>
    <w:rsid w:val="00BE625A"/>
    <w:rsid w:val="00BE6555"/>
    <w:rsid w:val="00BE6829"/>
    <w:rsid w:val="00BE6ABD"/>
    <w:rsid w:val="00BE6B0A"/>
    <w:rsid w:val="00BE6B8F"/>
    <w:rsid w:val="00BE6C32"/>
    <w:rsid w:val="00BE6FF6"/>
    <w:rsid w:val="00BE717A"/>
    <w:rsid w:val="00BE7A51"/>
    <w:rsid w:val="00BE7A61"/>
    <w:rsid w:val="00BE7BEB"/>
    <w:rsid w:val="00BE7FF8"/>
    <w:rsid w:val="00BF03DE"/>
    <w:rsid w:val="00BF08A8"/>
    <w:rsid w:val="00BF0B8F"/>
    <w:rsid w:val="00BF0C6F"/>
    <w:rsid w:val="00BF0DAC"/>
    <w:rsid w:val="00BF1292"/>
    <w:rsid w:val="00BF15C6"/>
    <w:rsid w:val="00BF1AA6"/>
    <w:rsid w:val="00BF1D36"/>
    <w:rsid w:val="00BF2483"/>
    <w:rsid w:val="00BF2685"/>
    <w:rsid w:val="00BF28B6"/>
    <w:rsid w:val="00BF2B11"/>
    <w:rsid w:val="00BF339C"/>
    <w:rsid w:val="00BF3B99"/>
    <w:rsid w:val="00BF3BE7"/>
    <w:rsid w:val="00BF3CB7"/>
    <w:rsid w:val="00BF3D22"/>
    <w:rsid w:val="00BF40BA"/>
    <w:rsid w:val="00BF43F7"/>
    <w:rsid w:val="00BF4519"/>
    <w:rsid w:val="00BF452F"/>
    <w:rsid w:val="00BF47D0"/>
    <w:rsid w:val="00BF5764"/>
    <w:rsid w:val="00BF57B0"/>
    <w:rsid w:val="00BF59CA"/>
    <w:rsid w:val="00BF5B9F"/>
    <w:rsid w:val="00BF5F17"/>
    <w:rsid w:val="00BF5F2F"/>
    <w:rsid w:val="00BF69A7"/>
    <w:rsid w:val="00BF6E83"/>
    <w:rsid w:val="00BF708B"/>
    <w:rsid w:val="00BF70C7"/>
    <w:rsid w:val="00BF736D"/>
    <w:rsid w:val="00BF76FD"/>
    <w:rsid w:val="00BF7BC2"/>
    <w:rsid w:val="00C002C6"/>
    <w:rsid w:val="00C007B8"/>
    <w:rsid w:val="00C00B2F"/>
    <w:rsid w:val="00C01587"/>
    <w:rsid w:val="00C0182B"/>
    <w:rsid w:val="00C01835"/>
    <w:rsid w:val="00C020A3"/>
    <w:rsid w:val="00C02AE5"/>
    <w:rsid w:val="00C02C77"/>
    <w:rsid w:val="00C03322"/>
    <w:rsid w:val="00C033C9"/>
    <w:rsid w:val="00C0362C"/>
    <w:rsid w:val="00C036BA"/>
    <w:rsid w:val="00C0370E"/>
    <w:rsid w:val="00C0383A"/>
    <w:rsid w:val="00C038E8"/>
    <w:rsid w:val="00C03BA1"/>
    <w:rsid w:val="00C03C69"/>
    <w:rsid w:val="00C03CDB"/>
    <w:rsid w:val="00C03F7E"/>
    <w:rsid w:val="00C0453B"/>
    <w:rsid w:val="00C04D45"/>
    <w:rsid w:val="00C05148"/>
    <w:rsid w:val="00C052EA"/>
    <w:rsid w:val="00C057E1"/>
    <w:rsid w:val="00C05869"/>
    <w:rsid w:val="00C05C3B"/>
    <w:rsid w:val="00C05F77"/>
    <w:rsid w:val="00C0628D"/>
    <w:rsid w:val="00C066CD"/>
    <w:rsid w:val="00C0680B"/>
    <w:rsid w:val="00C07407"/>
    <w:rsid w:val="00C07E8C"/>
    <w:rsid w:val="00C07E90"/>
    <w:rsid w:val="00C10067"/>
    <w:rsid w:val="00C10258"/>
    <w:rsid w:val="00C11794"/>
    <w:rsid w:val="00C11D2B"/>
    <w:rsid w:val="00C1234A"/>
    <w:rsid w:val="00C12397"/>
    <w:rsid w:val="00C125A1"/>
    <w:rsid w:val="00C136FB"/>
    <w:rsid w:val="00C13A47"/>
    <w:rsid w:val="00C142DA"/>
    <w:rsid w:val="00C150E0"/>
    <w:rsid w:val="00C15D24"/>
    <w:rsid w:val="00C15D8E"/>
    <w:rsid w:val="00C168CB"/>
    <w:rsid w:val="00C16C15"/>
    <w:rsid w:val="00C16E8A"/>
    <w:rsid w:val="00C1746B"/>
    <w:rsid w:val="00C178AB"/>
    <w:rsid w:val="00C17DDA"/>
    <w:rsid w:val="00C2022F"/>
    <w:rsid w:val="00C203C0"/>
    <w:rsid w:val="00C204CC"/>
    <w:rsid w:val="00C206AE"/>
    <w:rsid w:val="00C20748"/>
    <w:rsid w:val="00C21028"/>
    <w:rsid w:val="00C216A1"/>
    <w:rsid w:val="00C21820"/>
    <w:rsid w:val="00C21CBE"/>
    <w:rsid w:val="00C21FB2"/>
    <w:rsid w:val="00C226EE"/>
    <w:rsid w:val="00C22911"/>
    <w:rsid w:val="00C236E8"/>
    <w:rsid w:val="00C237D1"/>
    <w:rsid w:val="00C23E99"/>
    <w:rsid w:val="00C24177"/>
    <w:rsid w:val="00C241DD"/>
    <w:rsid w:val="00C24789"/>
    <w:rsid w:val="00C25142"/>
    <w:rsid w:val="00C25162"/>
    <w:rsid w:val="00C2544C"/>
    <w:rsid w:val="00C2555B"/>
    <w:rsid w:val="00C26379"/>
    <w:rsid w:val="00C2653B"/>
    <w:rsid w:val="00C26913"/>
    <w:rsid w:val="00C26916"/>
    <w:rsid w:val="00C26E58"/>
    <w:rsid w:val="00C27103"/>
    <w:rsid w:val="00C3067E"/>
    <w:rsid w:val="00C3086E"/>
    <w:rsid w:val="00C31060"/>
    <w:rsid w:val="00C31262"/>
    <w:rsid w:val="00C312EA"/>
    <w:rsid w:val="00C31836"/>
    <w:rsid w:val="00C319FC"/>
    <w:rsid w:val="00C31E88"/>
    <w:rsid w:val="00C32D7E"/>
    <w:rsid w:val="00C33321"/>
    <w:rsid w:val="00C334F4"/>
    <w:rsid w:val="00C337FA"/>
    <w:rsid w:val="00C338B8"/>
    <w:rsid w:val="00C33CD5"/>
    <w:rsid w:val="00C34B6A"/>
    <w:rsid w:val="00C34CE8"/>
    <w:rsid w:val="00C34CFF"/>
    <w:rsid w:val="00C35192"/>
    <w:rsid w:val="00C351E7"/>
    <w:rsid w:val="00C35237"/>
    <w:rsid w:val="00C35BC9"/>
    <w:rsid w:val="00C35C54"/>
    <w:rsid w:val="00C35C85"/>
    <w:rsid w:val="00C361B8"/>
    <w:rsid w:val="00C3675A"/>
    <w:rsid w:val="00C36BAE"/>
    <w:rsid w:val="00C379E8"/>
    <w:rsid w:val="00C37D25"/>
    <w:rsid w:val="00C37FF2"/>
    <w:rsid w:val="00C40359"/>
    <w:rsid w:val="00C40871"/>
    <w:rsid w:val="00C4103B"/>
    <w:rsid w:val="00C4133D"/>
    <w:rsid w:val="00C423E1"/>
    <w:rsid w:val="00C42781"/>
    <w:rsid w:val="00C42C3D"/>
    <w:rsid w:val="00C42E71"/>
    <w:rsid w:val="00C42FE0"/>
    <w:rsid w:val="00C43521"/>
    <w:rsid w:val="00C438CC"/>
    <w:rsid w:val="00C43CC8"/>
    <w:rsid w:val="00C43D37"/>
    <w:rsid w:val="00C44241"/>
    <w:rsid w:val="00C44682"/>
    <w:rsid w:val="00C44893"/>
    <w:rsid w:val="00C44AB9"/>
    <w:rsid w:val="00C44C50"/>
    <w:rsid w:val="00C44E00"/>
    <w:rsid w:val="00C45EDB"/>
    <w:rsid w:val="00C46637"/>
    <w:rsid w:val="00C4691E"/>
    <w:rsid w:val="00C46978"/>
    <w:rsid w:val="00C474DC"/>
    <w:rsid w:val="00C478B2"/>
    <w:rsid w:val="00C478FB"/>
    <w:rsid w:val="00C50895"/>
    <w:rsid w:val="00C50910"/>
    <w:rsid w:val="00C516F6"/>
    <w:rsid w:val="00C51836"/>
    <w:rsid w:val="00C51842"/>
    <w:rsid w:val="00C51BFC"/>
    <w:rsid w:val="00C52B21"/>
    <w:rsid w:val="00C52DBA"/>
    <w:rsid w:val="00C535C5"/>
    <w:rsid w:val="00C542CA"/>
    <w:rsid w:val="00C5480A"/>
    <w:rsid w:val="00C557FA"/>
    <w:rsid w:val="00C5623B"/>
    <w:rsid w:val="00C56604"/>
    <w:rsid w:val="00C56783"/>
    <w:rsid w:val="00C57A10"/>
    <w:rsid w:val="00C57A9E"/>
    <w:rsid w:val="00C57DBC"/>
    <w:rsid w:val="00C60053"/>
    <w:rsid w:val="00C602CA"/>
    <w:rsid w:val="00C604D4"/>
    <w:rsid w:val="00C6050C"/>
    <w:rsid w:val="00C607AD"/>
    <w:rsid w:val="00C609DC"/>
    <w:rsid w:val="00C60F9C"/>
    <w:rsid w:val="00C61072"/>
    <w:rsid w:val="00C61E17"/>
    <w:rsid w:val="00C6201E"/>
    <w:rsid w:val="00C62123"/>
    <w:rsid w:val="00C626EA"/>
    <w:rsid w:val="00C62917"/>
    <w:rsid w:val="00C62C87"/>
    <w:rsid w:val="00C62F4D"/>
    <w:rsid w:val="00C6368F"/>
    <w:rsid w:val="00C6436B"/>
    <w:rsid w:val="00C64789"/>
    <w:rsid w:val="00C64A6C"/>
    <w:rsid w:val="00C64E37"/>
    <w:rsid w:val="00C6528A"/>
    <w:rsid w:val="00C6554D"/>
    <w:rsid w:val="00C657C2"/>
    <w:rsid w:val="00C66FEA"/>
    <w:rsid w:val="00C70490"/>
    <w:rsid w:val="00C70926"/>
    <w:rsid w:val="00C70B7B"/>
    <w:rsid w:val="00C70D66"/>
    <w:rsid w:val="00C70E62"/>
    <w:rsid w:val="00C70EE7"/>
    <w:rsid w:val="00C711D8"/>
    <w:rsid w:val="00C7128A"/>
    <w:rsid w:val="00C71843"/>
    <w:rsid w:val="00C71B66"/>
    <w:rsid w:val="00C72391"/>
    <w:rsid w:val="00C72C93"/>
    <w:rsid w:val="00C73380"/>
    <w:rsid w:val="00C73C38"/>
    <w:rsid w:val="00C73D11"/>
    <w:rsid w:val="00C73F81"/>
    <w:rsid w:val="00C742FE"/>
    <w:rsid w:val="00C74355"/>
    <w:rsid w:val="00C747E0"/>
    <w:rsid w:val="00C74DA9"/>
    <w:rsid w:val="00C7534A"/>
    <w:rsid w:val="00C7564A"/>
    <w:rsid w:val="00C75961"/>
    <w:rsid w:val="00C75992"/>
    <w:rsid w:val="00C75AA1"/>
    <w:rsid w:val="00C75D5E"/>
    <w:rsid w:val="00C760C0"/>
    <w:rsid w:val="00C76141"/>
    <w:rsid w:val="00C766DA"/>
    <w:rsid w:val="00C76AFD"/>
    <w:rsid w:val="00C7751B"/>
    <w:rsid w:val="00C77897"/>
    <w:rsid w:val="00C7798C"/>
    <w:rsid w:val="00C803C3"/>
    <w:rsid w:val="00C80EBA"/>
    <w:rsid w:val="00C811EE"/>
    <w:rsid w:val="00C81408"/>
    <w:rsid w:val="00C820C3"/>
    <w:rsid w:val="00C82185"/>
    <w:rsid w:val="00C825FB"/>
    <w:rsid w:val="00C827C0"/>
    <w:rsid w:val="00C82AA2"/>
    <w:rsid w:val="00C82B87"/>
    <w:rsid w:val="00C82DA8"/>
    <w:rsid w:val="00C83695"/>
    <w:rsid w:val="00C83A3C"/>
    <w:rsid w:val="00C83A46"/>
    <w:rsid w:val="00C83AFE"/>
    <w:rsid w:val="00C83EDA"/>
    <w:rsid w:val="00C840E4"/>
    <w:rsid w:val="00C850ED"/>
    <w:rsid w:val="00C85397"/>
    <w:rsid w:val="00C853C5"/>
    <w:rsid w:val="00C8577B"/>
    <w:rsid w:val="00C85B91"/>
    <w:rsid w:val="00C85E2F"/>
    <w:rsid w:val="00C86057"/>
    <w:rsid w:val="00C861BD"/>
    <w:rsid w:val="00C862D2"/>
    <w:rsid w:val="00C86333"/>
    <w:rsid w:val="00C8641A"/>
    <w:rsid w:val="00C86F45"/>
    <w:rsid w:val="00C86FEE"/>
    <w:rsid w:val="00C86FFC"/>
    <w:rsid w:val="00C87133"/>
    <w:rsid w:val="00C87A54"/>
    <w:rsid w:val="00C87B30"/>
    <w:rsid w:val="00C87D65"/>
    <w:rsid w:val="00C87D9E"/>
    <w:rsid w:val="00C90A3D"/>
    <w:rsid w:val="00C90B2D"/>
    <w:rsid w:val="00C90C57"/>
    <w:rsid w:val="00C90C60"/>
    <w:rsid w:val="00C914D4"/>
    <w:rsid w:val="00C91CC4"/>
    <w:rsid w:val="00C91D6B"/>
    <w:rsid w:val="00C92B30"/>
    <w:rsid w:val="00C92CFB"/>
    <w:rsid w:val="00C930A7"/>
    <w:rsid w:val="00C93207"/>
    <w:rsid w:val="00C937EA"/>
    <w:rsid w:val="00C93EA3"/>
    <w:rsid w:val="00C940E3"/>
    <w:rsid w:val="00C946FB"/>
    <w:rsid w:val="00C949B8"/>
    <w:rsid w:val="00C94B66"/>
    <w:rsid w:val="00C94C52"/>
    <w:rsid w:val="00C94D5A"/>
    <w:rsid w:val="00C95022"/>
    <w:rsid w:val="00C951D8"/>
    <w:rsid w:val="00C956EE"/>
    <w:rsid w:val="00C95B7A"/>
    <w:rsid w:val="00C95EA5"/>
    <w:rsid w:val="00C963D1"/>
    <w:rsid w:val="00C96677"/>
    <w:rsid w:val="00C966FD"/>
    <w:rsid w:val="00C96847"/>
    <w:rsid w:val="00C96963"/>
    <w:rsid w:val="00C97166"/>
    <w:rsid w:val="00C97A7C"/>
    <w:rsid w:val="00C97CC0"/>
    <w:rsid w:val="00C97E8C"/>
    <w:rsid w:val="00CA062C"/>
    <w:rsid w:val="00CA09CE"/>
    <w:rsid w:val="00CA1439"/>
    <w:rsid w:val="00CA1FB2"/>
    <w:rsid w:val="00CA2131"/>
    <w:rsid w:val="00CA2524"/>
    <w:rsid w:val="00CA34E3"/>
    <w:rsid w:val="00CA3665"/>
    <w:rsid w:val="00CA3802"/>
    <w:rsid w:val="00CA3B2F"/>
    <w:rsid w:val="00CA3F3D"/>
    <w:rsid w:val="00CA47F8"/>
    <w:rsid w:val="00CA4C8E"/>
    <w:rsid w:val="00CA505D"/>
    <w:rsid w:val="00CA50C9"/>
    <w:rsid w:val="00CA588C"/>
    <w:rsid w:val="00CA5C7A"/>
    <w:rsid w:val="00CA5D99"/>
    <w:rsid w:val="00CA67EF"/>
    <w:rsid w:val="00CA6B17"/>
    <w:rsid w:val="00CA6B1C"/>
    <w:rsid w:val="00CA78BE"/>
    <w:rsid w:val="00CA7A28"/>
    <w:rsid w:val="00CA7BE0"/>
    <w:rsid w:val="00CA7F16"/>
    <w:rsid w:val="00CB02E0"/>
    <w:rsid w:val="00CB03DE"/>
    <w:rsid w:val="00CB088E"/>
    <w:rsid w:val="00CB0AF9"/>
    <w:rsid w:val="00CB0E04"/>
    <w:rsid w:val="00CB0EFF"/>
    <w:rsid w:val="00CB0F4B"/>
    <w:rsid w:val="00CB1544"/>
    <w:rsid w:val="00CB1A3A"/>
    <w:rsid w:val="00CB1C1D"/>
    <w:rsid w:val="00CB23D6"/>
    <w:rsid w:val="00CB241C"/>
    <w:rsid w:val="00CB2445"/>
    <w:rsid w:val="00CB24BB"/>
    <w:rsid w:val="00CB2B30"/>
    <w:rsid w:val="00CB2DB6"/>
    <w:rsid w:val="00CB3635"/>
    <w:rsid w:val="00CB36FC"/>
    <w:rsid w:val="00CB418E"/>
    <w:rsid w:val="00CB478E"/>
    <w:rsid w:val="00CB489C"/>
    <w:rsid w:val="00CB4A22"/>
    <w:rsid w:val="00CB5547"/>
    <w:rsid w:val="00CB5C9F"/>
    <w:rsid w:val="00CB5F7B"/>
    <w:rsid w:val="00CB669A"/>
    <w:rsid w:val="00CB6E5C"/>
    <w:rsid w:val="00CB70B7"/>
    <w:rsid w:val="00CB7DF0"/>
    <w:rsid w:val="00CC005F"/>
    <w:rsid w:val="00CC0374"/>
    <w:rsid w:val="00CC12F1"/>
    <w:rsid w:val="00CC179F"/>
    <w:rsid w:val="00CC17C3"/>
    <w:rsid w:val="00CC17D0"/>
    <w:rsid w:val="00CC1942"/>
    <w:rsid w:val="00CC1CBC"/>
    <w:rsid w:val="00CC263C"/>
    <w:rsid w:val="00CC26C9"/>
    <w:rsid w:val="00CC2937"/>
    <w:rsid w:val="00CC2A3D"/>
    <w:rsid w:val="00CC356C"/>
    <w:rsid w:val="00CC3AF9"/>
    <w:rsid w:val="00CC41AD"/>
    <w:rsid w:val="00CC4572"/>
    <w:rsid w:val="00CC4CA5"/>
    <w:rsid w:val="00CC4E2E"/>
    <w:rsid w:val="00CC4F17"/>
    <w:rsid w:val="00CC5772"/>
    <w:rsid w:val="00CC591A"/>
    <w:rsid w:val="00CC66DA"/>
    <w:rsid w:val="00CC6A62"/>
    <w:rsid w:val="00CC6A71"/>
    <w:rsid w:val="00CC73A0"/>
    <w:rsid w:val="00CC77A1"/>
    <w:rsid w:val="00CC7885"/>
    <w:rsid w:val="00CC7941"/>
    <w:rsid w:val="00CC7BF0"/>
    <w:rsid w:val="00CC7F80"/>
    <w:rsid w:val="00CD03D6"/>
    <w:rsid w:val="00CD0983"/>
    <w:rsid w:val="00CD0D9A"/>
    <w:rsid w:val="00CD0F73"/>
    <w:rsid w:val="00CD1755"/>
    <w:rsid w:val="00CD17B5"/>
    <w:rsid w:val="00CD2039"/>
    <w:rsid w:val="00CD2698"/>
    <w:rsid w:val="00CD2BD2"/>
    <w:rsid w:val="00CD2CEB"/>
    <w:rsid w:val="00CD2EC5"/>
    <w:rsid w:val="00CD322E"/>
    <w:rsid w:val="00CD35BF"/>
    <w:rsid w:val="00CD375D"/>
    <w:rsid w:val="00CD3DBD"/>
    <w:rsid w:val="00CD4009"/>
    <w:rsid w:val="00CD408A"/>
    <w:rsid w:val="00CD446A"/>
    <w:rsid w:val="00CD4752"/>
    <w:rsid w:val="00CD4C17"/>
    <w:rsid w:val="00CD4D61"/>
    <w:rsid w:val="00CD58A1"/>
    <w:rsid w:val="00CD5B4B"/>
    <w:rsid w:val="00CD608A"/>
    <w:rsid w:val="00CD61BD"/>
    <w:rsid w:val="00CD61EE"/>
    <w:rsid w:val="00CD68E1"/>
    <w:rsid w:val="00CD6C86"/>
    <w:rsid w:val="00CD70F4"/>
    <w:rsid w:val="00CD7816"/>
    <w:rsid w:val="00CD7945"/>
    <w:rsid w:val="00CD7F96"/>
    <w:rsid w:val="00CE0565"/>
    <w:rsid w:val="00CE056A"/>
    <w:rsid w:val="00CE1324"/>
    <w:rsid w:val="00CE18B2"/>
    <w:rsid w:val="00CE18FE"/>
    <w:rsid w:val="00CE19D2"/>
    <w:rsid w:val="00CE1A04"/>
    <w:rsid w:val="00CE1A88"/>
    <w:rsid w:val="00CE1E16"/>
    <w:rsid w:val="00CE2458"/>
    <w:rsid w:val="00CE280D"/>
    <w:rsid w:val="00CE2963"/>
    <w:rsid w:val="00CE2F5B"/>
    <w:rsid w:val="00CE3519"/>
    <w:rsid w:val="00CE3C9C"/>
    <w:rsid w:val="00CE4270"/>
    <w:rsid w:val="00CE42DD"/>
    <w:rsid w:val="00CE58EF"/>
    <w:rsid w:val="00CE5B12"/>
    <w:rsid w:val="00CE5D9E"/>
    <w:rsid w:val="00CE6699"/>
    <w:rsid w:val="00CE6AEC"/>
    <w:rsid w:val="00CE6D6C"/>
    <w:rsid w:val="00CE6EC1"/>
    <w:rsid w:val="00CE6F18"/>
    <w:rsid w:val="00CE71A4"/>
    <w:rsid w:val="00CE7367"/>
    <w:rsid w:val="00CE77FF"/>
    <w:rsid w:val="00CE79B9"/>
    <w:rsid w:val="00CE7AB1"/>
    <w:rsid w:val="00CE7D0A"/>
    <w:rsid w:val="00CE7FE3"/>
    <w:rsid w:val="00CF089D"/>
    <w:rsid w:val="00CF1CC4"/>
    <w:rsid w:val="00CF1D9C"/>
    <w:rsid w:val="00CF2272"/>
    <w:rsid w:val="00CF255A"/>
    <w:rsid w:val="00CF25D8"/>
    <w:rsid w:val="00CF2735"/>
    <w:rsid w:val="00CF2739"/>
    <w:rsid w:val="00CF2769"/>
    <w:rsid w:val="00CF27ED"/>
    <w:rsid w:val="00CF2985"/>
    <w:rsid w:val="00CF2A13"/>
    <w:rsid w:val="00CF37B5"/>
    <w:rsid w:val="00CF39DA"/>
    <w:rsid w:val="00CF3A0C"/>
    <w:rsid w:val="00CF47C9"/>
    <w:rsid w:val="00CF48D1"/>
    <w:rsid w:val="00CF4C58"/>
    <w:rsid w:val="00CF4F5D"/>
    <w:rsid w:val="00CF50C6"/>
    <w:rsid w:val="00CF512A"/>
    <w:rsid w:val="00CF5769"/>
    <w:rsid w:val="00CF590B"/>
    <w:rsid w:val="00CF5A35"/>
    <w:rsid w:val="00CF5B5C"/>
    <w:rsid w:val="00CF5DF2"/>
    <w:rsid w:val="00CF680C"/>
    <w:rsid w:val="00CF6DB2"/>
    <w:rsid w:val="00CF7004"/>
    <w:rsid w:val="00CF78F9"/>
    <w:rsid w:val="00CF79BC"/>
    <w:rsid w:val="00D00053"/>
    <w:rsid w:val="00D00297"/>
    <w:rsid w:val="00D005E9"/>
    <w:rsid w:val="00D0071A"/>
    <w:rsid w:val="00D00B3E"/>
    <w:rsid w:val="00D00C6D"/>
    <w:rsid w:val="00D00F82"/>
    <w:rsid w:val="00D010CF"/>
    <w:rsid w:val="00D01471"/>
    <w:rsid w:val="00D014D1"/>
    <w:rsid w:val="00D018A3"/>
    <w:rsid w:val="00D019CE"/>
    <w:rsid w:val="00D01AB5"/>
    <w:rsid w:val="00D0203E"/>
    <w:rsid w:val="00D0215C"/>
    <w:rsid w:val="00D023F9"/>
    <w:rsid w:val="00D0245B"/>
    <w:rsid w:val="00D02EA8"/>
    <w:rsid w:val="00D02ED5"/>
    <w:rsid w:val="00D02F29"/>
    <w:rsid w:val="00D0302A"/>
    <w:rsid w:val="00D030D0"/>
    <w:rsid w:val="00D0311A"/>
    <w:rsid w:val="00D03EE7"/>
    <w:rsid w:val="00D04827"/>
    <w:rsid w:val="00D048AD"/>
    <w:rsid w:val="00D04B21"/>
    <w:rsid w:val="00D04EFF"/>
    <w:rsid w:val="00D05599"/>
    <w:rsid w:val="00D05A17"/>
    <w:rsid w:val="00D05A21"/>
    <w:rsid w:val="00D05A3E"/>
    <w:rsid w:val="00D063FB"/>
    <w:rsid w:val="00D10113"/>
    <w:rsid w:val="00D10D7F"/>
    <w:rsid w:val="00D11041"/>
    <w:rsid w:val="00D1107E"/>
    <w:rsid w:val="00D110AF"/>
    <w:rsid w:val="00D11197"/>
    <w:rsid w:val="00D113CD"/>
    <w:rsid w:val="00D1150F"/>
    <w:rsid w:val="00D11B5F"/>
    <w:rsid w:val="00D11B71"/>
    <w:rsid w:val="00D133B4"/>
    <w:rsid w:val="00D14896"/>
    <w:rsid w:val="00D14C60"/>
    <w:rsid w:val="00D14C71"/>
    <w:rsid w:val="00D14DF6"/>
    <w:rsid w:val="00D1507C"/>
    <w:rsid w:val="00D165DD"/>
    <w:rsid w:val="00D1675A"/>
    <w:rsid w:val="00D16E17"/>
    <w:rsid w:val="00D16E24"/>
    <w:rsid w:val="00D17274"/>
    <w:rsid w:val="00D172BC"/>
    <w:rsid w:val="00D17BD7"/>
    <w:rsid w:val="00D208BD"/>
    <w:rsid w:val="00D20DD0"/>
    <w:rsid w:val="00D21583"/>
    <w:rsid w:val="00D21F32"/>
    <w:rsid w:val="00D229CE"/>
    <w:rsid w:val="00D22E0F"/>
    <w:rsid w:val="00D22E70"/>
    <w:rsid w:val="00D2303B"/>
    <w:rsid w:val="00D2334B"/>
    <w:rsid w:val="00D2371F"/>
    <w:rsid w:val="00D23737"/>
    <w:rsid w:val="00D23A40"/>
    <w:rsid w:val="00D23B98"/>
    <w:rsid w:val="00D23EFE"/>
    <w:rsid w:val="00D24077"/>
    <w:rsid w:val="00D24B6D"/>
    <w:rsid w:val="00D24F3B"/>
    <w:rsid w:val="00D25104"/>
    <w:rsid w:val="00D25187"/>
    <w:rsid w:val="00D25422"/>
    <w:rsid w:val="00D2544B"/>
    <w:rsid w:val="00D2573D"/>
    <w:rsid w:val="00D25BA4"/>
    <w:rsid w:val="00D25E6A"/>
    <w:rsid w:val="00D2668B"/>
    <w:rsid w:val="00D278BA"/>
    <w:rsid w:val="00D27991"/>
    <w:rsid w:val="00D2799D"/>
    <w:rsid w:val="00D27EA3"/>
    <w:rsid w:val="00D30486"/>
    <w:rsid w:val="00D3049F"/>
    <w:rsid w:val="00D30A5F"/>
    <w:rsid w:val="00D30BBC"/>
    <w:rsid w:val="00D31206"/>
    <w:rsid w:val="00D31DA0"/>
    <w:rsid w:val="00D32132"/>
    <w:rsid w:val="00D33042"/>
    <w:rsid w:val="00D3318F"/>
    <w:rsid w:val="00D332B4"/>
    <w:rsid w:val="00D334C6"/>
    <w:rsid w:val="00D334E3"/>
    <w:rsid w:val="00D336BD"/>
    <w:rsid w:val="00D33AD5"/>
    <w:rsid w:val="00D33DB4"/>
    <w:rsid w:val="00D34072"/>
    <w:rsid w:val="00D343A2"/>
    <w:rsid w:val="00D34591"/>
    <w:rsid w:val="00D34A58"/>
    <w:rsid w:val="00D34FAA"/>
    <w:rsid w:val="00D354BE"/>
    <w:rsid w:val="00D362E1"/>
    <w:rsid w:val="00D36987"/>
    <w:rsid w:val="00D36C0F"/>
    <w:rsid w:val="00D36EEA"/>
    <w:rsid w:val="00D37056"/>
    <w:rsid w:val="00D37174"/>
    <w:rsid w:val="00D376A6"/>
    <w:rsid w:val="00D377DA"/>
    <w:rsid w:val="00D379B2"/>
    <w:rsid w:val="00D37A82"/>
    <w:rsid w:val="00D37BBB"/>
    <w:rsid w:val="00D37E30"/>
    <w:rsid w:val="00D37E54"/>
    <w:rsid w:val="00D40A7F"/>
    <w:rsid w:val="00D412CF"/>
    <w:rsid w:val="00D41306"/>
    <w:rsid w:val="00D41B39"/>
    <w:rsid w:val="00D42082"/>
    <w:rsid w:val="00D42755"/>
    <w:rsid w:val="00D42891"/>
    <w:rsid w:val="00D429B8"/>
    <w:rsid w:val="00D42B1A"/>
    <w:rsid w:val="00D4316D"/>
    <w:rsid w:val="00D431C1"/>
    <w:rsid w:val="00D433AD"/>
    <w:rsid w:val="00D43615"/>
    <w:rsid w:val="00D437B6"/>
    <w:rsid w:val="00D43FE3"/>
    <w:rsid w:val="00D4499D"/>
    <w:rsid w:val="00D45229"/>
    <w:rsid w:val="00D45691"/>
    <w:rsid w:val="00D457E6"/>
    <w:rsid w:val="00D45B29"/>
    <w:rsid w:val="00D4622A"/>
    <w:rsid w:val="00D46263"/>
    <w:rsid w:val="00D46354"/>
    <w:rsid w:val="00D46A70"/>
    <w:rsid w:val="00D46CAC"/>
    <w:rsid w:val="00D4700F"/>
    <w:rsid w:val="00D47473"/>
    <w:rsid w:val="00D479B0"/>
    <w:rsid w:val="00D5019F"/>
    <w:rsid w:val="00D50B11"/>
    <w:rsid w:val="00D50C1E"/>
    <w:rsid w:val="00D511F0"/>
    <w:rsid w:val="00D51207"/>
    <w:rsid w:val="00D516CB"/>
    <w:rsid w:val="00D51D2D"/>
    <w:rsid w:val="00D51E4E"/>
    <w:rsid w:val="00D5246F"/>
    <w:rsid w:val="00D53E45"/>
    <w:rsid w:val="00D5485B"/>
    <w:rsid w:val="00D54BD5"/>
    <w:rsid w:val="00D55688"/>
    <w:rsid w:val="00D55A4B"/>
    <w:rsid w:val="00D56035"/>
    <w:rsid w:val="00D566D8"/>
    <w:rsid w:val="00D56946"/>
    <w:rsid w:val="00D56DAB"/>
    <w:rsid w:val="00D57074"/>
    <w:rsid w:val="00D5721F"/>
    <w:rsid w:val="00D57327"/>
    <w:rsid w:val="00D57FAE"/>
    <w:rsid w:val="00D600F6"/>
    <w:rsid w:val="00D60246"/>
    <w:rsid w:val="00D604F4"/>
    <w:rsid w:val="00D6088A"/>
    <w:rsid w:val="00D6104D"/>
    <w:rsid w:val="00D612A2"/>
    <w:rsid w:val="00D612CA"/>
    <w:rsid w:val="00D6165D"/>
    <w:rsid w:val="00D617CE"/>
    <w:rsid w:val="00D61B57"/>
    <w:rsid w:val="00D62085"/>
    <w:rsid w:val="00D62266"/>
    <w:rsid w:val="00D625FB"/>
    <w:rsid w:val="00D63058"/>
    <w:rsid w:val="00D63D92"/>
    <w:rsid w:val="00D64445"/>
    <w:rsid w:val="00D64B35"/>
    <w:rsid w:val="00D64C83"/>
    <w:rsid w:val="00D64E33"/>
    <w:rsid w:val="00D64F71"/>
    <w:rsid w:val="00D65407"/>
    <w:rsid w:val="00D65516"/>
    <w:rsid w:val="00D65BE6"/>
    <w:rsid w:val="00D65CDE"/>
    <w:rsid w:val="00D65DAD"/>
    <w:rsid w:val="00D6625B"/>
    <w:rsid w:val="00D66B3C"/>
    <w:rsid w:val="00D66D68"/>
    <w:rsid w:val="00D6706B"/>
    <w:rsid w:val="00D67176"/>
    <w:rsid w:val="00D67598"/>
    <w:rsid w:val="00D679B7"/>
    <w:rsid w:val="00D679FC"/>
    <w:rsid w:val="00D70758"/>
    <w:rsid w:val="00D707C2"/>
    <w:rsid w:val="00D71710"/>
    <w:rsid w:val="00D71A3E"/>
    <w:rsid w:val="00D71ADD"/>
    <w:rsid w:val="00D7271A"/>
    <w:rsid w:val="00D72847"/>
    <w:rsid w:val="00D72FF4"/>
    <w:rsid w:val="00D73AF3"/>
    <w:rsid w:val="00D7456D"/>
    <w:rsid w:val="00D74B82"/>
    <w:rsid w:val="00D74ED7"/>
    <w:rsid w:val="00D75E7C"/>
    <w:rsid w:val="00D75EDE"/>
    <w:rsid w:val="00D76304"/>
    <w:rsid w:val="00D767BC"/>
    <w:rsid w:val="00D769AF"/>
    <w:rsid w:val="00D76CB6"/>
    <w:rsid w:val="00D7712F"/>
    <w:rsid w:val="00D774CD"/>
    <w:rsid w:val="00D775F2"/>
    <w:rsid w:val="00D77A80"/>
    <w:rsid w:val="00D77C73"/>
    <w:rsid w:val="00D77E3E"/>
    <w:rsid w:val="00D8052C"/>
    <w:rsid w:val="00D808A0"/>
    <w:rsid w:val="00D80DB5"/>
    <w:rsid w:val="00D81985"/>
    <w:rsid w:val="00D81C92"/>
    <w:rsid w:val="00D82214"/>
    <w:rsid w:val="00D82A96"/>
    <w:rsid w:val="00D83139"/>
    <w:rsid w:val="00D83712"/>
    <w:rsid w:val="00D83955"/>
    <w:rsid w:val="00D83CF7"/>
    <w:rsid w:val="00D84EBE"/>
    <w:rsid w:val="00D84F40"/>
    <w:rsid w:val="00D84F5C"/>
    <w:rsid w:val="00D853AD"/>
    <w:rsid w:val="00D85BB0"/>
    <w:rsid w:val="00D85CEE"/>
    <w:rsid w:val="00D85EAB"/>
    <w:rsid w:val="00D85EDE"/>
    <w:rsid w:val="00D8621C"/>
    <w:rsid w:val="00D863C2"/>
    <w:rsid w:val="00D86430"/>
    <w:rsid w:val="00D86597"/>
    <w:rsid w:val="00D86852"/>
    <w:rsid w:val="00D86F2F"/>
    <w:rsid w:val="00D9018F"/>
    <w:rsid w:val="00D907D4"/>
    <w:rsid w:val="00D90E3D"/>
    <w:rsid w:val="00D90F88"/>
    <w:rsid w:val="00D9104C"/>
    <w:rsid w:val="00D91054"/>
    <w:rsid w:val="00D912C7"/>
    <w:rsid w:val="00D9133D"/>
    <w:rsid w:val="00D91802"/>
    <w:rsid w:val="00D92015"/>
    <w:rsid w:val="00D92622"/>
    <w:rsid w:val="00D935E2"/>
    <w:rsid w:val="00D93712"/>
    <w:rsid w:val="00D93BF0"/>
    <w:rsid w:val="00D93C0C"/>
    <w:rsid w:val="00D93DB5"/>
    <w:rsid w:val="00D94019"/>
    <w:rsid w:val="00D94873"/>
    <w:rsid w:val="00D94B30"/>
    <w:rsid w:val="00D94D11"/>
    <w:rsid w:val="00D9544C"/>
    <w:rsid w:val="00D95AF3"/>
    <w:rsid w:val="00D95D68"/>
    <w:rsid w:val="00D96222"/>
    <w:rsid w:val="00D96696"/>
    <w:rsid w:val="00D9683F"/>
    <w:rsid w:val="00D96C6E"/>
    <w:rsid w:val="00D96CC1"/>
    <w:rsid w:val="00D97234"/>
    <w:rsid w:val="00D97688"/>
    <w:rsid w:val="00D97A98"/>
    <w:rsid w:val="00D97DBB"/>
    <w:rsid w:val="00D97F83"/>
    <w:rsid w:val="00D97FE2"/>
    <w:rsid w:val="00DA0E48"/>
    <w:rsid w:val="00DA10E0"/>
    <w:rsid w:val="00DA1108"/>
    <w:rsid w:val="00DA1311"/>
    <w:rsid w:val="00DA173A"/>
    <w:rsid w:val="00DA1A22"/>
    <w:rsid w:val="00DA23D9"/>
    <w:rsid w:val="00DA291D"/>
    <w:rsid w:val="00DA2944"/>
    <w:rsid w:val="00DA3462"/>
    <w:rsid w:val="00DA3EA2"/>
    <w:rsid w:val="00DA48EC"/>
    <w:rsid w:val="00DA497C"/>
    <w:rsid w:val="00DA4D04"/>
    <w:rsid w:val="00DA5075"/>
    <w:rsid w:val="00DA52F1"/>
    <w:rsid w:val="00DA5310"/>
    <w:rsid w:val="00DA5335"/>
    <w:rsid w:val="00DA5467"/>
    <w:rsid w:val="00DA55AE"/>
    <w:rsid w:val="00DA5D65"/>
    <w:rsid w:val="00DA6322"/>
    <w:rsid w:val="00DA66B8"/>
    <w:rsid w:val="00DA6FE7"/>
    <w:rsid w:val="00DA7762"/>
    <w:rsid w:val="00DA78B0"/>
    <w:rsid w:val="00DA78EE"/>
    <w:rsid w:val="00DA7D31"/>
    <w:rsid w:val="00DB0392"/>
    <w:rsid w:val="00DB043D"/>
    <w:rsid w:val="00DB046F"/>
    <w:rsid w:val="00DB0866"/>
    <w:rsid w:val="00DB08F5"/>
    <w:rsid w:val="00DB11E7"/>
    <w:rsid w:val="00DB17B6"/>
    <w:rsid w:val="00DB187B"/>
    <w:rsid w:val="00DB18A1"/>
    <w:rsid w:val="00DB1A45"/>
    <w:rsid w:val="00DB1B44"/>
    <w:rsid w:val="00DB1E32"/>
    <w:rsid w:val="00DB252A"/>
    <w:rsid w:val="00DB25FF"/>
    <w:rsid w:val="00DB2966"/>
    <w:rsid w:val="00DB2CFA"/>
    <w:rsid w:val="00DB2D36"/>
    <w:rsid w:val="00DB2DDB"/>
    <w:rsid w:val="00DB3034"/>
    <w:rsid w:val="00DB336B"/>
    <w:rsid w:val="00DB3A1E"/>
    <w:rsid w:val="00DB3AAC"/>
    <w:rsid w:val="00DB3BE0"/>
    <w:rsid w:val="00DB3E1E"/>
    <w:rsid w:val="00DB40A0"/>
    <w:rsid w:val="00DB413D"/>
    <w:rsid w:val="00DB458C"/>
    <w:rsid w:val="00DB4863"/>
    <w:rsid w:val="00DB53F0"/>
    <w:rsid w:val="00DB54EE"/>
    <w:rsid w:val="00DB59FD"/>
    <w:rsid w:val="00DB5E8B"/>
    <w:rsid w:val="00DB62AC"/>
    <w:rsid w:val="00DB6476"/>
    <w:rsid w:val="00DB6752"/>
    <w:rsid w:val="00DB677E"/>
    <w:rsid w:val="00DB6A68"/>
    <w:rsid w:val="00DB72C2"/>
    <w:rsid w:val="00DB7A7D"/>
    <w:rsid w:val="00DB7B07"/>
    <w:rsid w:val="00DC00C2"/>
    <w:rsid w:val="00DC0143"/>
    <w:rsid w:val="00DC034A"/>
    <w:rsid w:val="00DC0508"/>
    <w:rsid w:val="00DC0B2C"/>
    <w:rsid w:val="00DC1824"/>
    <w:rsid w:val="00DC19C0"/>
    <w:rsid w:val="00DC2B9B"/>
    <w:rsid w:val="00DC35D3"/>
    <w:rsid w:val="00DC36E9"/>
    <w:rsid w:val="00DC3973"/>
    <w:rsid w:val="00DC3AB2"/>
    <w:rsid w:val="00DC41FA"/>
    <w:rsid w:val="00DC4A80"/>
    <w:rsid w:val="00DC4C71"/>
    <w:rsid w:val="00DC4EF9"/>
    <w:rsid w:val="00DC54F8"/>
    <w:rsid w:val="00DC6095"/>
    <w:rsid w:val="00DC635A"/>
    <w:rsid w:val="00DC6785"/>
    <w:rsid w:val="00DC6B3D"/>
    <w:rsid w:val="00DC6C2A"/>
    <w:rsid w:val="00DC6C55"/>
    <w:rsid w:val="00DC6F64"/>
    <w:rsid w:val="00DC7263"/>
    <w:rsid w:val="00DC7661"/>
    <w:rsid w:val="00DC7A83"/>
    <w:rsid w:val="00DD03F9"/>
    <w:rsid w:val="00DD05D6"/>
    <w:rsid w:val="00DD0BD9"/>
    <w:rsid w:val="00DD0D95"/>
    <w:rsid w:val="00DD0FFA"/>
    <w:rsid w:val="00DD145E"/>
    <w:rsid w:val="00DD17C0"/>
    <w:rsid w:val="00DD19AD"/>
    <w:rsid w:val="00DD19C6"/>
    <w:rsid w:val="00DD212F"/>
    <w:rsid w:val="00DD2697"/>
    <w:rsid w:val="00DD28C6"/>
    <w:rsid w:val="00DD2FD8"/>
    <w:rsid w:val="00DD3625"/>
    <w:rsid w:val="00DD3944"/>
    <w:rsid w:val="00DD3A80"/>
    <w:rsid w:val="00DD406E"/>
    <w:rsid w:val="00DD4233"/>
    <w:rsid w:val="00DD429B"/>
    <w:rsid w:val="00DD5212"/>
    <w:rsid w:val="00DD53EC"/>
    <w:rsid w:val="00DD545A"/>
    <w:rsid w:val="00DD552A"/>
    <w:rsid w:val="00DD6071"/>
    <w:rsid w:val="00DD6865"/>
    <w:rsid w:val="00DD6A2B"/>
    <w:rsid w:val="00DD6A5D"/>
    <w:rsid w:val="00DD6BB8"/>
    <w:rsid w:val="00DD6C47"/>
    <w:rsid w:val="00DD7670"/>
    <w:rsid w:val="00DD77FE"/>
    <w:rsid w:val="00DD7A7C"/>
    <w:rsid w:val="00DD7AB0"/>
    <w:rsid w:val="00DD7B05"/>
    <w:rsid w:val="00DD7B7D"/>
    <w:rsid w:val="00DE06AF"/>
    <w:rsid w:val="00DE0AB7"/>
    <w:rsid w:val="00DE0EDF"/>
    <w:rsid w:val="00DE1420"/>
    <w:rsid w:val="00DE1A11"/>
    <w:rsid w:val="00DE23AD"/>
    <w:rsid w:val="00DE2547"/>
    <w:rsid w:val="00DE278A"/>
    <w:rsid w:val="00DE2ADD"/>
    <w:rsid w:val="00DE2DFC"/>
    <w:rsid w:val="00DE33F1"/>
    <w:rsid w:val="00DE353A"/>
    <w:rsid w:val="00DE35FB"/>
    <w:rsid w:val="00DE364C"/>
    <w:rsid w:val="00DE378D"/>
    <w:rsid w:val="00DE3E44"/>
    <w:rsid w:val="00DE4AB2"/>
    <w:rsid w:val="00DE5416"/>
    <w:rsid w:val="00DE5456"/>
    <w:rsid w:val="00DE5574"/>
    <w:rsid w:val="00DE577E"/>
    <w:rsid w:val="00DE6124"/>
    <w:rsid w:val="00DE619F"/>
    <w:rsid w:val="00DE659C"/>
    <w:rsid w:val="00DE6899"/>
    <w:rsid w:val="00DE6BF3"/>
    <w:rsid w:val="00DE7172"/>
    <w:rsid w:val="00DE74C4"/>
    <w:rsid w:val="00DE76C7"/>
    <w:rsid w:val="00DF01DA"/>
    <w:rsid w:val="00DF0837"/>
    <w:rsid w:val="00DF0E47"/>
    <w:rsid w:val="00DF1052"/>
    <w:rsid w:val="00DF1A02"/>
    <w:rsid w:val="00DF1BBC"/>
    <w:rsid w:val="00DF201F"/>
    <w:rsid w:val="00DF2646"/>
    <w:rsid w:val="00DF307D"/>
    <w:rsid w:val="00DF30DD"/>
    <w:rsid w:val="00DF36D7"/>
    <w:rsid w:val="00DF3ABE"/>
    <w:rsid w:val="00DF3F68"/>
    <w:rsid w:val="00DF4183"/>
    <w:rsid w:val="00DF4314"/>
    <w:rsid w:val="00DF46D5"/>
    <w:rsid w:val="00DF5075"/>
    <w:rsid w:val="00DF54E4"/>
    <w:rsid w:val="00DF649E"/>
    <w:rsid w:val="00DF6549"/>
    <w:rsid w:val="00DF66EC"/>
    <w:rsid w:val="00DF6B11"/>
    <w:rsid w:val="00DF6ED6"/>
    <w:rsid w:val="00DF7109"/>
    <w:rsid w:val="00E0159F"/>
    <w:rsid w:val="00E017C3"/>
    <w:rsid w:val="00E01E09"/>
    <w:rsid w:val="00E0226A"/>
    <w:rsid w:val="00E02305"/>
    <w:rsid w:val="00E028F9"/>
    <w:rsid w:val="00E02E83"/>
    <w:rsid w:val="00E030FE"/>
    <w:rsid w:val="00E032D3"/>
    <w:rsid w:val="00E03A45"/>
    <w:rsid w:val="00E03AA7"/>
    <w:rsid w:val="00E03B0B"/>
    <w:rsid w:val="00E03E45"/>
    <w:rsid w:val="00E03F9D"/>
    <w:rsid w:val="00E0412F"/>
    <w:rsid w:val="00E0568C"/>
    <w:rsid w:val="00E056A2"/>
    <w:rsid w:val="00E058C8"/>
    <w:rsid w:val="00E05B29"/>
    <w:rsid w:val="00E05F77"/>
    <w:rsid w:val="00E0611C"/>
    <w:rsid w:val="00E0658F"/>
    <w:rsid w:val="00E067EC"/>
    <w:rsid w:val="00E06854"/>
    <w:rsid w:val="00E068B5"/>
    <w:rsid w:val="00E06987"/>
    <w:rsid w:val="00E06990"/>
    <w:rsid w:val="00E06C02"/>
    <w:rsid w:val="00E06C15"/>
    <w:rsid w:val="00E06FC8"/>
    <w:rsid w:val="00E07453"/>
    <w:rsid w:val="00E0770B"/>
    <w:rsid w:val="00E07FE9"/>
    <w:rsid w:val="00E1020D"/>
    <w:rsid w:val="00E10681"/>
    <w:rsid w:val="00E10772"/>
    <w:rsid w:val="00E10E34"/>
    <w:rsid w:val="00E119D8"/>
    <w:rsid w:val="00E11A41"/>
    <w:rsid w:val="00E11D9D"/>
    <w:rsid w:val="00E1200A"/>
    <w:rsid w:val="00E121C9"/>
    <w:rsid w:val="00E1254A"/>
    <w:rsid w:val="00E1254D"/>
    <w:rsid w:val="00E13311"/>
    <w:rsid w:val="00E13752"/>
    <w:rsid w:val="00E13A10"/>
    <w:rsid w:val="00E13EDA"/>
    <w:rsid w:val="00E14B0E"/>
    <w:rsid w:val="00E14BCE"/>
    <w:rsid w:val="00E14E36"/>
    <w:rsid w:val="00E15673"/>
    <w:rsid w:val="00E15CF5"/>
    <w:rsid w:val="00E163FE"/>
    <w:rsid w:val="00E16529"/>
    <w:rsid w:val="00E16777"/>
    <w:rsid w:val="00E1683C"/>
    <w:rsid w:val="00E16D63"/>
    <w:rsid w:val="00E17787"/>
    <w:rsid w:val="00E17BA9"/>
    <w:rsid w:val="00E205AA"/>
    <w:rsid w:val="00E214A5"/>
    <w:rsid w:val="00E219EB"/>
    <w:rsid w:val="00E22036"/>
    <w:rsid w:val="00E22943"/>
    <w:rsid w:val="00E22D51"/>
    <w:rsid w:val="00E22E0B"/>
    <w:rsid w:val="00E234D3"/>
    <w:rsid w:val="00E247F0"/>
    <w:rsid w:val="00E2498B"/>
    <w:rsid w:val="00E24B66"/>
    <w:rsid w:val="00E25515"/>
    <w:rsid w:val="00E2612F"/>
    <w:rsid w:val="00E2630F"/>
    <w:rsid w:val="00E26917"/>
    <w:rsid w:val="00E26E79"/>
    <w:rsid w:val="00E272A9"/>
    <w:rsid w:val="00E275EF"/>
    <w:rsid w:val="00E27833"/>
    <w:rsid w:val="00E30935"/>
    <w:rsid w:val="00E31079"/>
    <w:rsid w:val="00E31533"/>
    <w:rsid w:val="00E317F7"/>
    <w:rsid w:val="00E320C1"/>
    <w:rsid w:val="00E325BD"/>
    <w:rsid w:val="00E32AF3"/>
    <w:rsid w:val="00E32F65"/>
    <w:rsid w:val="00E33A22"/>
    <w:rsid w:val="00E349DF"/>
    <w:rsid w:val="00E3541B"/>
    <w:rsid w:val="00E358B9"/>
    <w:rsid w:val="00E3601A"/>
    <w:rsid w:val="00E36289"/>
    <w:rsid w:val="00E362B0"/>
    <w:rsid w:val="00E36620"/>
    <w:rsid w:val="00E36AB1"/>
    <w:rsid w:val="00E371C6"/>
    <w:rsid w:val="00E3721D"/>
    <w:rsid w:val="00E376C8"/>
    <w:rsid w:val="00E376EF"/>
    <w:rsid w:val="00E37725"/>
    <w:rsid w:val="00E37D9F"/>
    <w:rsid w:val="00E37FE8"/>
    <w:rsid w:val="00E4067A"/>
    <w:rsid w:val="00E40ABD"/>
    <w:rsid w:val="00E40B07"/>
    <w:rsid w:val="00E40DE8"/>
    <w:rsid w:val="00E41683"/>
    <w:rsid w:val="00E41B13"/>
    <w:rsid w:val="00E420BE"/>
    <w:rsid w:val="00E42841"/>
    <w:rsid w:val="00E42B2E"/>
    <w:rsid w:val="00E432F4"/>
    <w:rsid w:val="00E433BA"/>
    <w:rsid w:val="00E434E8"/>
    <w:rsid w:val="00E43E69"/>
    <w:rsid w:val="00E44D53"/>
    <w:rsid w:val="00E44F81"/>
    <w:rsid w:val="00E45145"/>
    <w:rsid w:val="00E4571E"/>
    <w:rsid w:val="00E45846"/>
    <w:rsid w:val="00E461A5"/>
    <w:rsid w:val="00E46402"/>
    <w:rsid w:val="00E472C1"/>
    <w:rsid w:val="00E4787B"/>
    <w:rsid w:val="00E47A76"/>
    <w:rsid w:val="00E50048"/>
    <w:rsid w:val="00E503A2"/>
    <w:rsid w:val="00E505C3"/>
    <w:rsid w:val="00E50790"/>
    <w:rsid w:val="00E507DB"/>
    <w:rsid w:val="00E50B6B"/>
    <w:rsid w:val="00E50DED"/>
    <w:rsid w:val="00E51AD9"/>
    <w:rsid w:val="00E51AE6"/>
    <w:rsid w:val="00E51F3E"/>
    <w:rsid w:val="00E521DB"/>
    <w:rsid w:val="00E5278F"/>
    <w:rsid w:val="00E5283F"/>
    <w:rsid w:val="00E52B1E"/>
    <w:rsid w:val="00E52DED"/>
    <w:rsid w:val="00E5349F"/>
    <w:rsid w:val="00E53696"/>
    <w:rsid w:val="00E536CC"/>
    <w:rsid w:val="00E536ED"/>
    <w:rsid w:val="00E53894"/>
    <w:rsid w:val="00E53D8B"/>
    <w:rsid w:val="00E54192"/>
    <w:rsid w:val="00E54232"/>
    <w:rsid w:val="00E5488A"/>
    <w:rsid w:val="00E55224"/>
    <w:rsid w:val="00E56FBA"/>
    <w:rsid w:val="00E57E09"/>
    <w:rsid w:val="00E603CB"/>
    <w:rsid w:val="00E60ACE"/>
    <w:rsid w:val="00E60D08"/>
    <w:rsid w:val="00E618D6"/>
    <w:rsid w:val="00E618E8"/>
    <w:rsid w:val="00E61CEB"/>
    <w:rsid w:val="00E61DD0"/>
    <w:rsid w:val="00E6207B"/>
    <w:rsid w:val="00E6227F"/>
    <w:rsid w:val="00E6238E"/>
    <w:rsid w:val="00E623D7"/>
    <w:rsid w:val="00E62A84"/>
    <w:rsid w:val="00E62EFC"/>
    <w:rsid w:val="00E63ABE"/>
    <w:rsid w:val="00E63B42"/>
    <w:rsid w:val="00E63DAD"/>
    <w:rsid w:val="00E63FE0"/>
    <w:rsid w:val="00E646DA"/>
    <w:rsid w:val="00E64749"/>
    <w:rsid w:val="00E64DCD"/>
    <w:rsid w:val="00E64EEF"/>
    <w:rsid w:val="00E6542C"/>
    <w:rsid w:val="00E6565A"/>
    <w:rsid w:val="00E65689"/>
    <w:rsid w:val="00E65989"/>
    <w:rsid w:val="00E661F2"/>
    <w:rsid w:val="00E66575"/>
    <w:rsid w:val="00E666FB"/>
    <w:rsid w:val="00E67093"/>
    <w:rsid w:val="00E70326"/>
    <w:rsid w:val="00E707E9"/>
    <w:rsid w:val="00E70C9E"/>
    <w:rsid w:val="00E70D78"/>
    <w:rsid w:val="00E70FE8"/>
    <w:rsid w:val="00E71183"/>
    <w:rsid w:val="00E7138B"/>
    <w:rsid w:val="00E71449"/>
    <w:rsid w:val="00E71639"/>
    <w:rsid w:val="00E716AB"/>
    <w:rsid w:val="00E7178C"/>
    <w:rsid w:val="00E71D98"/>
    <w:rsid w:val="00E7207C"/>
    <w:rsid w:val="00E7239D"/>
    <w:rsid w:val="00E724FA"/>
    <w:rsid w:val="00E724FC"/>
    <w:rsid w:val="00E72BA0"/>
    <w:rsid w:val="00E73497"/>
    <w:rsid w:val="00E734C8"/>
    <w:rsid w:val="00E73704"/>
    <w:rsid w:val="00E742A8"/>
    <w:rsid w:val="00E747AE"/>
    <w:rsid w:val="00E74E61"/>
    <w:rsid w:val="00E7539E"/>
    <w:rsid w:val="00E7569C"/>
    <w:rsid w:val="00E758FA"/>
    <w:rsid w:val="00E75A31"/>
    <w:rsid w:val="00E75B14"/>
    <w:rsid w:val="00E764C9"/>
    <w:rsid w:val="00E76ACD"/>
    <w:rsid w:val="00E76E6E"/>
    <w:rsid w:val="00E77605"/>
    <w:rsid w:val="00E77C82"/>
    <w:rsid w:val="00E80199"/>
    <w:rsid w:val="00E80208"/>
    <w:rsid w:val="00E804AD"/>
    <w:rsid w:val="00E804FA"/>
    <w:rsid w:val="00E80677"/>
    <w:rsid w:val="00E80926"/>
    <w:rsid w:val="00E80CB5"/>
    <w:rsid w:val="00E80E61"/>
    <w:rsid w:val="00E812C0"/>
    <w:rsid w:val="00E81827"/>
    <w:rsid w:val="00E81DA3"/>
    <w:rsid w:val="00E81F33"/>
    <w:rsid w:val="00E823A6"/>
    <w:rsid w:val="00E82891"/>
    <w:rsid w:val="00E82C35"/>
    <w:rsid w:val="00E82EDC"/>
    <w:rsid w:val="00E83353"/>
    <w:rsid w:val="00E834AA"/>
    <w:rsid w:val="00E834AD"/>
    <w:rsid w:val="00E8453D"/>
    <w:rsid w:val="00E84629"/>
    <w:rsid w:val="00E84679"/>
    <w:rsid w:val="00E84689"/>
    <w:rsid w:val="00E84865"/>
    <w:rsid w:val="00E848A7"/>
    <w:rsid w:val="00E84DA7"/>
    <w:rsid w:val="00E85440"/>
    <w:rsid w:val="00E8559F"/>
    <w:rsid w:val="00E855DE"/>
    <w:rsid w:val="00E856AE"/>
    <w:rsid w:val="00E85920"/>
    <w:rsid w:val="00E85B30"/>
    <w:rsid w:val="00E85FB0"/>
    <w:rsid w:val="00E85FBD"/>
    <w:rsid w:val="00E860A6"/>
    <w:rsid w:val="00E86793"/>
    <w:rsid w:val="00E86ABD"/>
    <w:rsid w:val="00E86E60"/>
    <w:rsid w:val="00E8795D"/>
    <w:rsid w:val="00E9008C"/>
    <w:rsid w:val="00E901B5"/>
    <w:rsid w:val="00E91741"/>
    <w:rsid w:val="00E91DA3"/>
    <w:rsid w:val="00E92B5A"/>
    <w:rsid w:val="00E92CB1"/>
    <w:rsid w:val="00E93392"/>
    <w:rsid w:val="00E933AB"/>
    <w:rsid w:val="00E94FDE"/>
    <w:rsid w:val="00E95AF5"/>
    <w:rsid w:val="00E9601B"/>
    <w:rsid w:val="00E961D2"/>
    <w:rsid w:val="00E962E2"/>
    <w:rsid w:val="00E9672D"/>
    <w:rsid w:val="00E96B4B"/>
    <w:rsid w:val="00E96BCB"/>
    <w:rsid w:val="00E96D9B"/>
    <w:rsid w:val="00E96E08"/>
    <w:rsid w:val="00E9736A"/>
    <w:rsid w:val="00E9784A"/>
    <w:rsid w:val="00E979F0"/>
    <w:rsid w:val="00E97B27"/>
    <w:rsid w:val="00EA00E2"/>
    <w:rsid w:val="00EA0CC6"/>
    <w:rsid w:val="00EA0DB5"/>
    <w:rsid w:val="00EA106E"/>
    <w:rsid w:val="00EA113D"/>
    <w:rsid w:val="00EA1D2A"/>
    <w:rsid w:val="00EA22F1"/>
    <w:rsid w:val="00EA29A9"/>
    <w:rsid w:val="00EA2B4C"/>
    <w:rsid w:val="00EA2BC7"/>
    <w:rsid w:val="00EA2C50"/>
    <w:rsid w:val="00EA30C1"/>
    <w:rsid w:val="00EA31EC"/>
    <w:rsid w:val="00EA3376"/>
    <w:rsid w:val="00EA388C"/>
    <w:rsid w:val="00EA3CE7"/>
    <w:rsid w:val="00EA3CFA"/>
    <w:rsid w:val="00EA4D2B"/>
    <w:rsid w:val="00EA4D35"/>
    <w:rsid w:val="00EA5506"/>
    <w:rsid w:val="00EA60C3"/>
    <w:rsid w:val="00EA6EAC"/>
    <w:rsid w:val="00EA6F3F"/>
    <w:rsid w:val="00EA7288"/>
    <w:rsid w:val="00EA75C9"/>
    <w:rsid w:val="00EA76CA"/>
    <w:rsid w:val="00EB08DD"/>
    <w:rsid w:val="00EB1152"/>
    <w:rsid w:val="00EB127C"/>
    <w:rsid w:val="00EB1756"/>
    <w:rsid w:val="00EB1821"/>
    <w:rsid w:val="00EB1B11"/>
    <w:rsid w:val="00EB1BA5"/>
    <w:rsid w:val="00EB1D71"/>
    <w:rsid w:val="00EB21BA"/>
    <w:rsid w:val="00EB331A"/>
    <w:rsid w:val="00EB33D8"/>
    <w:rsid w:val="00EB3778"/>
    <w:rsid w:val="00EB37B9"/>
    <w:rsid w:val="00EB37CD"/>
    <w:rsid w:val="00EB38E6"/>
    <w:rsid w:val="00EB3A2E"/>
    <w:rsid w:val="00EB3A38"/>
    <w:rsid w:val="00EB3C41"/>
    <w:rsid w:val="00EB3EFA"/>
    <w:rsid w:val="00EB42B6"/>
    <w:rsid w:val="00EB4548"/>
    <w:rsid w:val="00EB48AF"/>
    <w:rsid w:val="00EB4C59"/>
    <w:rsid w:val="00EB4E55"/>
    <w:rsid w:val="00EB5078"/>
    <w:rsid w:val="00EB50F5"/>
    <w:rsid w:val="00EB5944"/>
    <w:rsid w:val="00EB5A57"/>
    <w:rsid w:val="00EB5F51"/>
    <w:rsid w:val="00EB619E"/>
    <w:rsid w:val="00EB66DD"/>
    <w:rsid w:val="00EB66DF"/>
    <w:rsid w:val="00EB69E3"/>
    <w:rsid w:val="00EB6AB9"/>
    <w:rsid w:val="00EB6AC0"/>
    <w:rsid w:val="00EB6C7A"/>
    <w:rsid w:val="00EB6E01"/>
    <w:rsid w:val="00EB7036"/>
    <w:rsid w:val="00EB7258"/>
    <w:rsid w:val="00EB7C5E"/>
    <w:rsid w:val="00EB7F71"/>
    <w:rsid w:val="00EC00A6"/>
    <w:rsid w:val="00EC08B1"/>
    <w:rsid w:val="00EC09EC"/>
    <w:rsid w:val="00EC1018"/>
    <w:rsid w:val="00EC101C"/>
    <w:rsid w:val="00EC1A26"/>
    <w:rsid w:val="00EC1B51"/>
    <w:rsid w:val="00EC1EE2"/>
    <w:rsid w:val="00EC1FF7"/>
    <w:rsid w:val="00EC233D"/>
    <w:rsid w:val="00EC24EF"/>
    <w:rsid w:val="00EC2DD0"/>
    <w:rsid w:val="00EC3107"/>
    <w:rsid w:val="00EC3567"/>
    <w:rsid w:val="00EC3885"/>
    <w:rsid w:val="00EC3941"/>
    <w:rsid w:val="00EC3EA0"/>
    <w:rsid w:val="00EC3EF7"/>
    <w:rsid w:val="00EC3FE5"/>
    <w:rsid w:val="00EC407F"/>
    <w:rsid w:val="00EC41E1"/>
    <w:rsid w:val="00EC4380"/>
    <w:rsid w:val="00EC4388"/>
    <w:rsid w:val="00EC4617"/>
    <w:rsid w:val="00EC4679"/>
    <w:rsid w:val="00EC4742"/>
    <w:rsid w:val="00EC5526"/>
    <w:rsid w:val="00EC566D"/>
    <w:rsid w:val="00EC66B5"/>
    <w:rsid w:val="00EC6BC3"/>
    <w:rsid w:val="00EC6F0F"/>
    <w:rsid w:val="00EC6F51"/>
    <w:rsid w:val="00EC6F9F"/>
    <w:rsid w:val="00EC7321"/>
    <w:rsid w:val="00EC754D"/>
    <w:rsid w:val="00EC773C"/>
    <w:rsid w:val="00EC7D19"/>
    <w:rsid w:val="00ED018A"/>
    <w:rsid w:val="00ED06D7"/>
    <w:rsid w:val="00ED08A4"/>
    <w:rsid w:val="00ED0AA2"/>
    <w:rsid w:val="00ED0C0C"/>
    <w:rsid w:val="00ED10D4"/>
    <w:rsid w:val="00ED1625"/>
    <w:rsid w:val="00ED1CDC"/>
    <w:rsid w:val="00ED1E94"/>
    <w:rsid w:val="00ED1EAE"/>
    <w:rsid w:val="00ED2708"/>
    <w:rsid w:val="00ED27C9"/>
    <w:rsid w:val="00ED2A83"/>
    <w:rsid w:val="00ED2E26"/>
    <w:rsid w:val="00ED2E74"/>
    <w:rsid w:val="00ED2EDF"/>
    <w:rsid w:val="00ED3642"/>
    <w:rsid w:val="00ED3F7A"/>
    <w:rsid w:val="00ED4220"/>
    <w:rsid w:val="00ED435E"/>
    <w:rsid w:val="00ED437F"/>
    <w:rsid w:val="00ED43A0"/>
    <w:rsid w:val="00ED49F8"/>
    <w:rsid w:val="00ED4FF7"/>
    <w:rsid w:val="00ED5268"/>
    <w:rsid w:val="00ED544B"/>
    <w:rsid w:val="00ED5450"/>
    <w:rsid w:val="00ED5809"/>
    <w:rsid w:val="00ED587F"/>
    <w:rsid w:val="00ED5AFF"/>
    <w:rsid w:val="00ED604E"/>
    <w:rsid w:val="00ED7328"/>
    <w:rsid w:val="00ED74CD"/>
    <w:rsid w:val="00ED7555"/>
    <w:rsid w:val="00ED771D"/>
    <w:rsid w:val="00ED7845"/>
    <w:rsid w:val="00ED7DC6"/>
    <w:rsid w:val="00EE04CF"/>
    <w:rsid w:val="00EE058F"/>
    <w:rsid w:val="00EE0590"/>
    <w:rsid w:val="00EE0981"/>
    <w:rsid w:val="00EE0D44"/>
    <w:rsid w:val="00EE10D0"/>
    <w:rsid w:val="00EE1767"/>
    <w:rsid w:val="00EE1DC3"/>
    <w:rsid w:val="00EE1EBC"/>
    <w:rsid w:val="00EE206F"/>
    <w:rsid w:val="00EE20E1"/>
    <w:rsid w:val="00EE2453"/>
    <w:rsid w:val="00EE2651"/>
    <w:rsid w:val="00EE28B3"/>
    <w:rsid w:val="00EE2C89"/>
    <w:rsid w:val="00EE3570"/>
    <w:rsid w:val="00EE3A94"/>
    <w:rsid w:val="00EE43E8"/>
    <w:rsid w:val="00EE4479"/>
    <w:rsid w:val="00EE4650"/>
    <w:rsid w:val="00EE4BB3"/>
    <w:rsid w:val="00EE4CFE"/>
    <w:rsid w:val="00EE5152"/>
    <w:rsid w:val="00EE52CB"/>
    <w:rsid w:val="00EE556C"/>
    <w:rsid w:val="00EE5B8E"/>
    <w:rsid w:val="00EE655E"/>
    <w:rsid w:val="00EE669C"/>
    <w:rsid w:val="00EE69A5"/>
    <w:rsid w:val="00EE6E0D"/>
    <w:rsid w:val="00EE6F32"/>
    <w:rsid w:val="00EE7570"/>
    <w:rsid w:val="00EE7D6D"/>
    <w:rsid w:val="00EF066C"/>
    <w:rsid w:val="00EF06FC"/>
    <w:rsid w:val="00EF080A"/>
    <w:rsid w:val="00EF0B46"/>
    <w:rsid w:val="00EF0B5C"/>
    <w:rsid w:val="00EF1282"/>
    <w:rsid w:val="00EF1536"/>
    <w:rsid w:val="00EF20B2"/>
    <w:rsid w:val="00EF2381"/>
    <w:rsid w:val="00EF2BD5"/>
    <w:rsid w:val="00EF2CA0"/>
    <w:rsid w:val="00EF33D7"/>
    <w:rsid w:val="00EF369C"/>
    <w:rsid w:val="00EF3F47"/>
    <w:rsid w:val="00EF3F74"/>
    <w:rsid w:val="00EF48D1"/>
    <w:rsid w:val="00EF496E"/>
    <w:rsid w:val="00EF5095"/>
    <w:rsid w:val="00EF546B"/>
    <w:rsid w:val="00EF57C1"/>
    <w:rsid w:val="00EF65B0"/>
    <w:rsid w:val="00EF6B3D"/>
    <w:rsid w:val="00EF7047"/>
    <w:rsid w:val="00EF70E9"/>
    <w:rsid w:val="00EF739C"/>
    <w:rsid w:val="00EF76E0"/>
    <w:rsid w:val="00EF7BF2"/>
    <w:rsid w:val="00EF7E43"/>
    <w:rsid w:val="00F00C96"/>
    <w:rsid w:val="00F01404"/>
    <w:rsid w:val="00F01930"/>
    <w:rsid w:val="00F01A23"/>
    <w:rsid w:val="00F01B39"/>
    <w:rsid w:val="00F01B80"/>
    <w:rsid w:val="00F01D2D"/>
    <w:rsid w:val="00F025C8"/>
    <w:rsid w:val="00F028F3"/>
    <w:rsid w:val="00F02911"/>
    <w:rsid w:val="00F02982"/>
    <w:rsid w:val="00F02BA1"/>
    <w:rsid w:val="00F02CB3"/>
    <w:rsid w:val="00F02E49"/>
    <w:rsid w:val="00F02F15"/>
    <w:rsid w:val="00F02FC4"/>
    <w:rsid w:val="00F034D9"/>
    <w:rsid w:val="00F03742"/>
    <w:rsid w:val="00F0418E"/>
    <w:rsid w:val="00F049F4"/>
    <w:rsid w:val="00F04B2A"/>
    <w:rsid w:val="00F05178"/>
    <w:rsid w:val="00F05498"/>
    <w:rsid w:val="00F05650"/>
    <w:rsid w:val="00F05F09"/>
    <w:rsid w:val="00F062E3"/>
    <w:rsid w:val="00F0636E"/>
    <w:rsid w:val="00F064FB"/>
    <w:rsid w:val="00F06A90"/>
    <w:rsid w:val="00F06AD0"/>
    <w:rsid w:val="00F06F36"/>
    <w:rsid w:val="00F0741F"/>
    <w:rsid w:val="00F075BB"/>
    <w:rsid w:val="00F07AC7"/>
    <w:rsid w:val="00F07F56"/>
    <w:rsid w:val="00F10AE2"/>
    <w:rsid w:val="00F110C8"/>
    <w:rsid w:val="00F11912"/>
    <w:rsid w:val="00F11B6F"/>
    <w:rsid w:val="00F11E04"/>
    <w:rsid w:val="00F11ED7"/>
    <w:rsid w:val="00F12275"/>
    <w:rsid w:val="00F130FA"/>
    <w:rsid w:val="00F13355"/>
    <w:rsid w:val="00F1393E"/>
    <w:rsid w:val="00F139E8"/>
    <w:rsid w:val="00F13D43"/>
    <w:rsid w:val="00F13EAF"/>
    <w:rsid w:val="00F14068"/>
    <w:rsid w:val="00F1424B"/>
    <w:rsid w:val="00F14575"/>
    <w:rsid w:val="00F14902"/>
    <w:rsid w:val="00F157CC"/>
    <w:rsid w:val="00F1607E"/>
    <w:rsid w:val="00F1652B"/>
    <w:rsid w:val="00F16560"/>
    <w:rsid w:val="00F16D2D"/>
    <w:rsid w:val="00F16DCF"/>
    <w:rsid w:val="00F171A9"/>
    <w:rsid w:val="00F173D1"/>
    <w:rsid w:val="00F1753F"/>
    <w:rsid w:val="00F17B65"/>
    <w:rsid w:val="00F17D92"/>
    <w:rsid w:val="00F17DC6"/>
    <w:rsid w:val="00F2022D"/>
    <w:rsid w:val="00F207EF"/>
    <w:rsid w:val="00F209AB"/>
    <w:rsid w:val="00F20B9F"/>
    <w:rsid w:val="00F20C62"/>
    <w:rsid w:val="00F21490"/>
    <w:rsid w:val="00F22215"/>
    <w:rsid w:val="00F22478"/>
    <w:rsid w:val="00F225FA"/>
    <w:rsid w:val="00F227B3"/>
    <w:rsid w:val="00F22E9D"/>
    <w:rsid w:val="00F237C7"/>
    <w:rsid w:val="00F250B9"/>
    <w:rsid w:val="00F25393"/>
    <w:rsid w:val="00F257A4"/>
    <w:rsid w:val="00F25995"/>
    <w:rsid w:val="00F259FA"/>
    <w:rsid w:val="00F2691B"/>
    <w:rsid w:val="00F271B1"/>
    <w:rsid w:val="00F2736E"/>
    <w:rsid w:val="00F2778D"/>
    <w:rsid w:val="00F27CC1"/>
    <w:rsid w:val="00F30052"/>
    <w:rsid w:val="00F300DE"/>
    <w:rsid w:val="00F301F2"/>
    <w:rsid w:val="00F30200"/>
    <w:rsid w:val="00F30258"/>
    <w:rsid w:val="00F3027D"/>
    <w:rsid w:val="00F302FC"/>
    <w:rsid w:val="00F304DB"/>
    <w:rsid w:val="00F308ED"/>
    <w:rsid w:val="00F30AC4"/>
    <w:rsid w:val="00F30DC2"/>
    <w:rsid w:val="00F30F2D"/>
    <w:rsid w:val="00F30FB7"/>
    <w:rsid w:val="00F314C7"/>
    <w:rsid w:val="00F31B4E"/>
    <w:rsid w:val="00F31BAF"/>
    <w:rsid w:val="00F31CF9"/>
    <w:rsid w:val="00F320D7"/>
    <w:rsid w:val="00F327E5"/>
    <w:rsid w:val="00F32802"/>
    <w:rsid w:val="00F32826"/>
    <w:rsid w:val="00F32D8D"/>
    <w:rsid w:val="00F32E25"/>
    <w:rsid w:val="00F334E8"/>
    <w:rsid w:val="00F3385C"/>
    <w:rsid w:val="00F33ACD"/>
    <w:rsid w:val="00F33EA8"/>
    <w:rsid w:val="00F347D5"/>
    <w:rsid w:val="00F3530F"/>
    <w:rsid w:val="00F35AA8"/>
    <w:rsid w:val="00F35EA7"/>
    <w:rsid w:val="00F35F34"/>
    <w:rsid w:val="00F360B7"/>
    <w:rsid w:val="00F36474"/>
    <w:rsid w:val="00F3790E"/>
    <w:rsid w:val="00F37994"/>
    <w:rsid w:val="00F37B1C"/>
    <w:rsid w:val="00F37F38"/>
    <w:rsid w:val="00F40301"/>
    <w:rsid w:val="00F40553"/>
    <w:rsid w:val="00F4065B"/>
    <w:rsid w:val="00F406EA"/>
    <w:rsid w:val="00F408D1"/>
    <w:rsid w:val="00F40C2E"/>
    <w:rsid w:val="00F4118B"/>
    <w:rsid w:val="00F41518"/>
    <w:rsid w:val="00F41687"/>
    <w:rsid w:val="00F41805"/>
    <w:rsid w:val="00F4180A"/>
    <w:rsid w:val="00F41C85"/>
    <w:rsid w:val="00F42548"/>
    <w:rsid w:val="00F4259D"/>
    <w:rsid w:val="00F4269F"/>
    <w:rsid w:val="00F42787"/>
    <w:rsid w:val="00F42CE1"/>
    <w:rsid w:val="00F43A67"/>
    <w:rsid w:val="00F43DFE"/>
    <w:rsid w:val="00F44558"/>
    <w:rsid w:val="00F44660"/>
    <w:rsid w:val="00F44847"/>
    <w:rsid w:val="00F449AC"/>
    <w:rsid w:val="00F4513D"/>
    <w:rsid w:val="00F454B6"/>
    <w:rsid w:val="00F45B64"/>
    <w:rsid w:val="00F46C95"/>
    <w:rsid w:val="00F46FF1"/>
    <w:rsid w:val="00F47188"/>
    <w:rsid w:val="00F47380"/>
    <w:rsid w:val="00F506CB"/>
    <w:rsid w:val="00F506FB"/>
    <w:rsid w:val="00F509FF"/>
    <w:rsid w:val="00F50A58"/>
    <w:rsid w:val="00F50CE0"/>
    <w:rsid w:val="00F5112A"/>
    <w:rsid w:val="00F51378"/>
    <w:rsid w:val="00F51839"/>
    <w:rsid w:val="00F51C42"/>
    <w:rsid w:val="00F51FB7"/>
    <w:rsid w:val="00F52197"/>
    <w:rsid w:val="00F52A3F"/>
    <w:rsid w:val="00F52B3C"/>
    <w:rsid w:val="00F52C0C"/>
    <w:rsid w:val="00F52F59"/>
    <w:rsid w:val="00F53053"/>
    <w:rsid w:val="00F53066"/>
    <w:rsid w:val="00F53653"/>
    <w:rsid w:val="00F53C19"/>
    <w:rsid w:val="00F53C87"/>
    <w:rsid w:val="00F547D7"/>
    <w:rsid w:val="00F54D3C"/>
    <w:rsid w:val="00F54E7B"/>
    <w:rsid w:val="00F5535D"/>
    <w:rsid w:val="00F55514"/>
    <w:rsid w:val="00F55567"/>
    <w:rsid w:val="00F557D4"/>
    <w:rsid w:val="00F557DC"/>
    <w:rsid w:val="00F559F5"/>
    <w:rsid w:val="00F56B1D"/>
    <w:rsid w:val="00F56DAF"/>
    <w:rsid w:val="00F56FB8"/>
    <w:rsid w:val="00F56FDF"/>
    <w:rsid w:val="00F56FFE"/>
    <w:rsid w:val="00F572E8"/>
    <w:rsid w:val="00F575D9"/>
    <w:rsid w:val="00F579D5"/>
    <w:rsid w:val="00F60354"/>
    <w:rsid w:val="00F6054F"/>
    <w:rsid w:val="00F614D8"/>
    <w:rsid w:val="00F61999"/>
    <w:rsid w:val="00F61AC6"/>
    <w:rsid w:val="00F621B7"/>
    <w:rsid w:val="00F62538"/>
    <w:rsid w:val="00F625C2"/>
    <w:rsid w:val="00F627C3"/>
    <w:rsid w:val="00F629AD"/>
    <w:rsid w:val="00F62D75"/>
    <w:rsid w:val="00F6338B"/>
    <w:rsid w:val="00F633B0"/>
    <w:rsid w:val="00F63AFF"/>
    <w:rsid w:val="00F63DDF"/>
    <w:rsid w:val="00F640C8"/>
    <w:rsid w:val="00F65187"/>
    <w:rsid w:val="00F6567F"/>
    <w:rsid w:val="00F65888"/>
    <w:rsid w:val="00F658BE"/>
    <w:rsid w:val="00F65A8D"/>
    <w:rsid w:val="00F65F1C"/>
    <w:rsid w:val="00F66563"/>
    <w:rsid w:val="00F671C8"/>
    <w:rsid w:val="00F679F0"/>
    <w:rsid w:val="00F67A47"/>
    <w:rsid w:val="00F67EAC"/>
    <w:rsid w:val="00F7040D"/>
    <w:rsid w:val="00F7089B"/>
    <w:rsid w:val="00F70995"/>
    <w:rsid w:val="00F70A79"/>
    <w:rsid w:val="00F70FD5"/>
    <w:rsid w:val="00F71286"/>
    <w:rsid w:val="00F71A71"/>
    <w:rsid w:val="00F71EBD"/>
    <w:rsid w:val="00F720DD"/>
    <w:rsid w:val="00F7241C"/>
    <w:rsid w:val="00F7268D"/>
    <w:rsid w:val="00F733C6"/>
    <w:rsid w:val="00F73A2C"/>
    <w:rsid w:val="00F74176"/>
    <w:rsid w:val="00F74257"/>
    <w:rsid w:val="00F74BD8"/>
    <w:rsid w:val="00F74C3E"/>
    <w:rsid w:val="00F7528F"/>
    <w:rsid w:val="00F755C2"/>
    <w:rsid w:val="00F7629F"/>
    <w:rsid w:val="00F7643F"/>
    <w:rsid w:val="00F76813"/>
    <w:rsid w:val="00F76C5A"/>
    <w:rsid w:val="00F76CD4"/>
    <w:rsid w:val="00F76E6B"/>
    <w:rsid w:val="00F77127"/>
    <w:rsid w:val="00F7757C"/>
    <w:rsid w:val="00F778D8"/>
    <w:rsid w:val="00F77935"/>
    <w:rsid w:val="00F77AE2"/>
    <w:rsid w:val="00F77CCE"/>
    <w:rsid w:val="00F77E66"/>
    <w:rsid w:val="00F80057"/>
    <w:rsid w:val="00F8074B"/>
    <w:rsid w:val="00F80EF0"/>
    <w:rsid w:val="00F80FF6"/>
    <w:rsid w:val="00F810AE"/>
    <w:rsid w:val="00F811D1"/>
    <w:rsid w:val="00F81A9D"/>
    <w:rsid w:val="00F81DB0"/>
    <w:rsid w:val="00F8267F"/>
    <w:rsid w:val="00F8273A"/>
    <w:rsid w:val="00F82ECF"/>
    <w:rsid w:val="00F83330"/>
    <w:rsid w:val="00F834F2"/>
    <w:rsid w:val="00F83B0D"/>
    <w:rsid w:val="00F83C1C"/>
    <w:rsid w:val="00F83CE0"/>
    <w:rsid w:val="00F83EB6"/>
    <w:rsid w:val="00F842E8"/>
    <w:rsid w:val="00F84483"/>
    <w:rsid w:val="00F848D5"/>
    <w:rsid w:val="00F84C8E"/>
    <w:rsid w:val="00F85000"/>
    <w:rsid w:val="00F8526A"/>
    <w:rsid w:val="00F85596"/>
    <w:rsid w:val="00F85776"/>
    <w:rsid w:val="00F8626A"/>
    <w:rsid w:val="00F86862"/>
    <w:rsid w:val="00F8688C"/>
    <w:rsid w:val="00F869F6"/>
    <w:rsid w:val="00F86AB3"/>
    <w:rsid w:val="00F86CAC"/>
    <w:rsid w:val="00F87EE3"/>
    <w:rsid w:val="00F87F3A"/>
    <w:rsid w:val="00F910B8"/>
    <w:rsid w:val="00F91AA9"/>
    <w:rsid w:val="00F922D6"/>
    <w:rsid w:val="00F925F8"/>
    <w:rsid w:val="00F92687"/>
    <w:rsid w:val="00F930B2"/>
    <w:rsid w:val="00F9330E"/>
    <w:rsid w:val="00F935C9"/>
    <w:rsid w:val="00F9380D"/>
    <w:rsid w:val="00F93F7E"/>
    <w:rsid w:val="00F943C5"/>
    <w:rsid w:val="00F9473B"/>
    <w:rsid w:val="00F94931"/>
    <w:rsid w:val="00F94FB7"/>
    <w:rsid w:val="00F9537C"/>
    <w:rsid w:val="00F9552C"/>
    <w:rsid w:val="00F95705"/>
    <w:rsid w:val="00F95EDE"/>
    <w:rsid w:val="00F9732D"/>
    <w:rsid w:val="00F97854"/>
    <w:rsid w:val="00F97B8F"/>
    <w:rsid w:val="00F97CB0"/>
    <w:rsid w:val="00F97F40"/>
    <w:rsid w:val="00F97FF0"/>
    <w:rsid w:val="00FA0468"/>
    <w:rsid w:val="00FA05ED"/>
    <w:rsid w:val="00FA07D6"/>
    <w:rsid w:val="00FA0A97"/>
    <w:rsid w:val="00FA0C5C"/>
    <w:rsid w:val="00FA1C3E"/>
    <w:rsid w:val="00FA2493"/>
    <w:rsid w:val="00FA2D4D"/>
    <w:rsid w:val="00FA30C2"/>
    <w:rsid w:val="00FA34DA"/>
    <w:rsid w:val="00FA36E0"/>
    <w:rsid w:val="00FA3BB0"/>
    <w:rsid w:val="00FA41C4"/>
    <w:rsid w:val="00FA49B2"/>
    <w:rsid w:val="00FA4CC3"/>
    <w:rsid w:val="00FA4E27"/>
    <w:rsid w:val="00FA5204"/>
    <w:rsid w:val="00FA5D41"/>
    <w:rsid w:val="00FA6321"/>
    <w:rsid w:val="00FA6E7D"/>
    <w:rsid w:val="00FA703E"/>
    <w:rsid w:val="00FA705A"/>
    <w:rsid w:val="00FA76B5"/>
    <w:rsid w:val="00FA7A09"/>
    <w:rsid w:val="00FB002A"/>
    <w:rsid w:val="00FB003D"/>
    <w:rsid w:val="00FB004E"/>
    <w:rsid w:val="00FB02CC"/>
    <w:rsid w:val="00FB0708"/>
    <w:rsid w:val="00FB0740"/>
    <w:rsid w:val="00FB0A58"/>
    <w:rsid w:val="00FB0E95"/>
    <w:rsid w:val="00FB11DB"/>
    <w:rsid w:val="00FB164F"/>
    <w:rsid w:val="00FB16E1"/>
    <w:rsid w:val="00FB18B8"/>
    <w:rsid w:val="00FB18F9"/>
    <w:rsid w:val="00FB1F30"/>
    <w:rsid w:val="00FB254B"/>
    <w:rsid w:val="00FB255E"/>
    <w:rsid w:val="00FB2B46"/>
    <w:rsid w:val="00FB2B61"/>
    <w:rsid w:val="00FB2B95"/>
    <w:rsid w:val="00FB380E"/>
    <w:rsid w:val="00FB38A8"/>
    <w:rsid w:val="00FB4285"/>
    <w:rsid w:val="00FB4356"/>
    <w:rsid w:val="00FB43C5"/>
    <w:rsid w:val="00FB4569"/>
    <w:rsid w:val="00FB47BC"/>
    <w:rsid w:val="00FB4CD7"/>
    <w:rsid w:val="00FB5128"/>
    <w:rsid w:val="00FB6125"/>
    <w:rsid w:val="00FB632D"/>
    <w:rsid w:val="00FB6BF0"/>
    <w:rsid w:val="00FB6D18"/>
    <w:rsid w:val="00FB7239"/>
    <w:rsid w:val="00FB74DA"/>
    <w:rsid w:val="00FB7661"/>
    <w:rsid w:val="00FB77CD"/>
    <w:rsid w:val="00FB7D62"/>
    <w:rsid w:val="00FC0057"/>
    <w:rsid w:val="00FC006F"/>
    <w:rsid w:val="00FC0555"/>
    <w:rsid w:val="00FC07CB"/>
    <w:rsid w:val="00FC0807"/>
    <w:rsid w:val="00FC08B9"/>
    <w:rsid w:val="00FC0C1C"/>
    <w:rsid w:val="00FC0D29"/>
    <w:rsid w:val="00FC0DC5"/>
    <w:rsid w:val="00FC124C"/>
    <w:rsid w:val="00FC1621"/>
    <w:rsid w:val="00FC1A9D"/>
    <w:rsid w:val="00FC1EF4"/>
    <w:rsid w:val="00FC24B7"/>
    <w:rsid w:val="00FC25FD"/>
    <w:rsid w:val="00FC29D0"/>
    <w:rsid w:val="00FC2CA2"/>
    <w:rsid w:val="00FC306B"/>
    <w:rsid w:val="00FC3829"/>
    <w:rsid w:val="00FC38DA"/>
    <w:rsid w:val="00FC395A"/>
    <w:rsid w:val="00FC39FE"/>
    <w:rsid w:val="00FC3BC2"/>
    <w:rsid w:val="00FC4C2F"/>
    <w:rsid w:val="00FC5368"/>
    <w:rsid w:val="00FC5AF0"/>
    <w:rsid w:val="00FC5E73"/>
    <w:rsid w:val="00FC607F"/>
    <w:rsid w:val="00FC60B7"/>
    <w:rsid w:val="00FC61F2"/>
    <w:rsid w:val="00FC6A19"/>
    <w:rsid w:val="00FC6AED"/>
    <w:rsid w:val="00FC6B69"/>
    <w:rsid w:val="00FC725C"/>
    <w:rsid w:val="00FC7679"/>
    <w:rsid w:val="00FC7979"/>
    <w:rsid w:val="00FC7A99"/>
    <w:rsid w:val="00FC7AEA"/>
    <w:rsid w:val="00FC7D42"/>
    <w:rsid w:val="00FC7E10"/>
    <w:rsid w:val="00FD0119"/>
    <w:rsid w:val="00FD064D"/>
    <w:rsid w:val="00FD07A1"/>
    <w:rsid w:val="00FD0D37"/>
    <w:rsid w:val="00FD10AD"/>
    <w:rsid w:val="00FD10D6"/>
    <w:rsid w:val="00FD11E8"/>
    <w:rsid w:val="00FD1A45"/>
    <w:rsid w:val="00FD20B7"/>
    <w:rsid w:val="00FD2392"/>
    <w:rsid w:val="00FD252E"/>
    <w:rsid w:val="00FD2616"/>
    <w:rsid w:val="00FD29AD"/>
    <w:rsid w:val="00FD4BCC"/>
    <w:rsid w:val="00FD5A6B"/>
    <w:rsid w:val="00FD62FA"/>
    <w:rsid w:val="00FD65E7"/>
    <w:rsid w:val="00FD6C8F"/>
    <w:rsid w:val="00FD711F"/>
    <w:rsid w:val="00FD737F"/>
    <w:rsid w:val="00FD78EA"/>
    <w:rsid w:val="00FE0A1A"/>
    <w:rsid w:val="00FE1126"/>
    <w:rsid w:val="00FE11A8"/>
    <w:rsid w:val="00FE13C8"/>
    <w:rsid w:val="00FE1D59"/>
    <w:rsid w:val="00FE1DF5"/>
    <w:rsid w:val="00FE2EC6"/>
    <w:rsid w:val="00FE2FC6"/>
    <w:rsid w:val="00FE3281"/>
    <w:rsid w:val="00FE334D"/>
    <w:rsid w:val="00FE3747"/>
    <w:rsid w:val="00FE3DB7"/>
    <w:rsid w:val="00FE3F62"/>
    <w:rsid w:val="00FE4118"/>
    <w:rsid w:val="00FE4293"/>
    <w:rsid w:val="00FE4C01"/>
    <w:rsid w:val="00FE51E9"/>
    <w:rsid w:val="00FE5210"/>
    <w:rsid w:val="00FE552F"/>
    <w:rsid w:val="00FE5EF8"/>
    <w:rsid w:val="00FE63EC"/>
    <w:rsid w:val="00FE67B6"/>
    <w:rsid w:val="00FE6B3C"/>
    <w:rsid w:val="00FE7358"/>
    <w:rsid w:val="00FE7668"/>
    <w:rsid w:val="00FE767B"/>
    <w:rsid w:val="00FF0044"/>
    <w:rsid w:val="00FF04B7"/>
    <w:rsid w:val="00FF173F"/>
    <w:rsid w:val="00FF1A7A"/>
    <w:rsid w:val="00FF1F02"/>
    <w:rsid w:val="00FF1FAE"/>
    <w:rsid w:val="00FF26F9"/>
    <w:rsid w:val="00FF2889"/>
    <w:rsid w:val="00FF2DC6"/>
    <w:rsid w:val="00FF2DE2"/>
    <w:rsid w:val="00FF3171"/>
    <w:rsid w:val="00FF4E45"/>
    <w:rsid w:val="00FF5B84"/>
    <w:rsid w:val="00FF5F31"/>
    <w:rsid w:val="00FF62C0"/>
    <w:rsid w:val="00FF6B56"/>
    <w:rsid w:val="00FF6E9D"/>
    <w:rsid w:val="00FF6F64"/>
    <w:rsid w:val="00FF722C"/>
    <w:rsid w:val="00FF74F6"/>
    <w:rsid w:val="00FF74FF"/>
    <w:rsid w:val="00FF7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287"/>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List" w:uiPriority="99"/>
    <w:lsdException w:name="Title" w:qFormat="1"/>
    <w:lsdException w:name="Body Text" w:uiPriority="99"/>
    <w:lsdException w:name="Body Text Indent" w:uiPriority="99"/>
    <w:lsdException w:name="Subtitle" w:qFormat="1"/>
    <w:lsdException w:name="Body Tex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Outline List 2"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3">
    <w:name w:val="Normal"/>
    <w:qFormat/>
    <w:rPr>
      <w:lang w:eastAsia="en-US"/>
    </w:rPr>
  </w:style>
  <w:style w:type="paragraph" w:styleId="10">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3"/>
    <w:next w:val="a3"/>
    <w:link w:val="11"/>
    <w:qFormat/>
    <w:pPr>
      <w:keepNext/>
      <w:jc w:val="center"/>
      <w:outlineLvl w:val="0"/>
    </w:pPr>
    <w:rPr>
      <w:b/>
      <w:sz w:val="28"/>
    </w:rPr>
  </w:style>
  <w:style w:type="paragraph" w:styleId="20">
    <w:name w:val="heading 2"/>
    <w:aliases w:val="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
    <w:basedOn w:val="a3"/>
    <w:next w:val="a3"/>
    <w:link w:val="21"/>
    <w:qFormat/>
    <w:pPr>
      <w:keepNext/>
      <w:jc w:val="center"/>
      <w:outlineLvl w:val="1"/>
    </w:pPr>
    <w:rPr>
      <w:b/>
      <w:sz w:val="32"/>
    </w:rPr>
  </w:style>
  <w:style w:type="paragraph" w:styleId="3">
    <w:name w:val="heading 3"/>
    <w:aliases w:val="Заголовок 3 Знак + 12 pt,не полужирный,влево,Перед:  0 пт,Пос...,Заголовок 3 Знак +,Пер...,Заголовок 3 Знак Знак Знак"/>
    <w:basedOn w:val="a3"/>
    <w:next w:val="a3"/>
    <w:link w:val="30"/>
    <w:qFormat/>
    <w:pPr>
      <w:keepNext/>
      <w:jc w:val="center"/>
      <w:outlineLvl w:val="2"/>
    </w:pPr>
    <w:rPr>
      <w:b/>
      <w:sz w:val="24"/>
    </w:rPr>
  </w:style>
  <w:style w:type="paragraph" w:styleId="40">
    <w:name w:val="heading 4"/>
    <w:basedOn w:val="a3"/>
    <w:next w:val="a3"/>
    <w:link w:val="41"/>
    <w:qFormat/>
    <w:pPr>
      <w:keepNext/>
      <w:pBdr>
        <w:bottom w:val="double" w:sz="6" w:space="1" w:color="auto"/>
      </w:pBdr>
      <w:jc w:val="right"/>
      <w:outlineLvl w:val="3"/>
    </w:pPr>
    <w:rPr>
      <w:b/>
      <w:i/>
      <w:sz w:val="24"/>
      <w:u w:val="single"/>
    </w:rPr>
  </w:style>
  <w:style w:type="paragraph" w:styleId="5">
    <w:name w:val="heading 5"/>
    <w:basedOn w:val="a3"/>
    <w:next w:val="a3"/>
    <w:link w:val="50"/>
    <w:qFormat/>
    <w:rsid w:val="00073FDC"/>
    <w:pPr>
      <w:spacing w:before="240" w:after="60"/>
      <w:outlineLvl w:val="4"/>
    </w:pPr>
    <w:rPr>
      <w:b/>
      <w:bCs/>
      <w:i/>
      <w:iCs/>
      <w:sz w:val="26"/>
      <w:szCs w:val="26"/>
    </w:rPr>
  </w:style>
  <w:style w:type="paragraph" w:styleId="6">
    <w:name w:val="heading 6"/>
    <w:basedOn w:val="a3"/>
    <w:next w:val="a3"/>
    <w:link w:val="60"/>
    <w:qFormat/>
    <w:rsid w:val="00F05178"/>
    <w:pPr>
      <w:keepNext/>
      <w:keepLines/>
      <w:spacing w:before="200" w:line="360" w:lineRule="auto"/>
      <w:ind w:left="1152" w:hanging="1152"/>
      <w:jc w:val="both"/>
      <w:outlineLvl w:val="5"/>
    </w:pPr>
    <w:rPr>
      <w:rFonts w:ascii="Cambria" w:hAnsi="Cambria"/>
      <w:i/>
      <w:iCs/>
      <w:color w:val="243F60"/>
      <w:sz w:val="24"/>
      <w:szCs w:val="28"/>
      <w:lang w:eastAsia="ru-RU"/>
    </w:rPr>
  </w:style>
  <w:style w:type="paragraph" w:styleId="7">
    <w:name w:val="heading 7"/>
    <w:basedOn w:val="a3"/>
    <w:next w:val="a3"/>
    <w:link w:val="70"/>
    <w:qFormat/>
    <w:rsid w:val="00073FDC"/>
    <w:pPr>
      <w:spacing w:before="240" w:after="60"/>
      <w:outlineLvl w:val="6"/>
    </w:pPr>
    <w:rPr>
      <w:sz w:val="24"/>
      <w:szCs w:val="24"/>
    </w:rPr>
  </w:style>
  <w:style w:type="paragraph" w:styleId="8">
    <w:name w:val="heading 8"/>
    <w:basedOn w:val="a3"/>
    <w:next w:val="a3"/>
    <w:link w:val="80"/>
    <w:qFormat/>
    <w:rsid w:val="00F05178"/>
    <w:pPr>
      <w:spacing w:before="240" w:after="60"/>
      <w:outlineLvl w:val="7"/>
    </w:pPr>
    <w:rPr>
      <w:i/>
      <w:iCs/>
      <w:sz w:val="24"/>
      <w:szCs w:val="24"/>
    </w:rPr>
  </w:style>
  <w:style w:type="paragraph" w:styleId="9">
    <w:name w:val="heading 9"/>
    <w:basedOn w:val="a3"/>
    <w:next w:val="a3"/>
    <w:link w:val="90"/>
    <w:qFormat/>
    <w:rsid w:val="00073FDC"/>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link w:val="10"/>
    <w:uiPriority w:val="9"/>
    <w:locked/>
    <w:rsid w:val="00CC4572"/>
    <w:rPr>
      <w:b/>
      <w:sz w:val="28"/>
      <w:lang w:val="ru-RU" w:eastAsia="en-US" w:bidi="ar-SA"/>
    </w:rPr>
  </w:style>
  <w:style w:type="character" w:customStyle="1" w:styleId="21">
    <w:name w:val="Заголовок 2 Знак"/>
    <w:aliases w:val="Заголовок 2 Знак1 Знак,Заголовок 2 Знак Знак Знак,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
    <w:link w:val="20"/>
    <w:rsid w:val="00F05178"/>
    <w:rPr>
      <w:b/>
      <w:sz w:val="32"/>
      <w:lang w:val="ru-RU" w:eastAsia="en-US" w:bidi="ar-SA"/>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link w:val="3"/>
    <w:rsid w:val="00F05178"/>
    <w:rPr>
      <w:b/>
      <w:sz w:val="24"/>
      <w:lang w:val="ru-RU" w:eastAsia="en-US" w:bidi="ar-SA"/>
    </w:rPr>
  </w:style>
  <w:style w:type="character" w:customStyle="1" w:styleId="41">
    <w:name w:val="Заголовок 4 Знак"/>
    <w:link w:val="40"/>
    <w:rsid w:val="00F05178"/>
    <w:rPr>
      <w:b/>
      <w:i/>
      <w:sz w:val="24"/>
      <w:u w:val="single"/>
      <w:lang w:val="ru-RU" w:eastAsia="en-US" w:bidi="ar-SA"/>
    </w:rPr>
  </w:style>
  <w:style w:type="character" w:customStyle="1" w:styleId="50">
    <w:name w:val="Заголовок 5 Знак"/>
    <w:link w:val="5"/>
    <w:rsid w:val="00F05178"/>
    <w:rPr>
      <w:b/>
      <w:bCs/>
      <w:i/>
      <w:iCs/>
      <w:sz w:val="26"/>
      <w:szCs w:val="26"/>
      <w:lang w:val="ru-RU" w:eastAsia="en-US" w:bidi="ar-SA"/>
    </w:rPr>
  </w:style>
  <w:style w:type="character" w:customStyle="1" w:styleId="60">
    <w:name w:val="Заголовок 6 Знак"/>
    <w:link w:val="6"/>
    <w:rsid w:val="00F05178"/>
    <w:rPr>
      <w:rFonts w:ascii="Cambria" w:hAnsi="Cambria"/>
      <w:i/>
      <w:iCs/>
      <w:color w:val="243F60"/>
      <w:sz w:val="24"/>
      <w:szCs w:val="28"/>
      <w:lang w:val="ru-RU" w:eastAsia="ru-RU" w:bidi="ar-SA"/>
    </w:rPr>
  </w:style>
  <w:style w:type="character" w:customStyle="1" w:styleId="70">
    <w:name w:val="Заголовок 7 Знак"/>
    <w:link w:val="7"/>
    <w:rsid w:val="00F05178"/>
    <w:rPr>
      <w:sz w:val="24"/>
      <w:szCs w:val="24"/>
      <w:lang w:val="ru-RU" w:eastAsia="en-US" w:bidi="ar-SA"/>
    </w:rPr>
  </w:style>
  <w:style w:type="character" w:customStyle="1" w:styleId="80">
    <w:name w:val="Заголовок 8 Знак"/>
    <w:link w:val="8"/>
    <w:rsid w:val="00F05178"/>
    <w:rPr>
      <w:i/>
      <w:iCs/>
      <w:sz w:val="24"/>
      <w:szCs w:val="24"/>
      <w:lang w:val="ru-RU" w:eastAsia="en-US" w:bidi="ar-SA"/>
    </w:rPr>
  </w:style>
  <w:style w:type="character" w:customStyle="1" w:styleId="90">
    <w:name w:val="Заголовок 9 Знак"/>
    <w:link w:val="9"/>
    <w:rsid w:val="00F05178"/>
    <w:rPr>
      <w:rFonts w:ascii="Arial" w:hAnsi="Arial" w:cs="Arial"/>
      <w:sz w:val="22"/>
      <w:szCs w:val="22"/>
      <w:lang w:val="ru-RU" w:eastAsia="en-US" w:bidi="ar-SA"/>
    </w:rPr>
  </w:style>
  <w:style w:type="paragraph" w:styleId="a7">
    <w:name w:val="Body Text"/>
    <w:aliases w:val="Основной текст 14"/>
    <w:basedOn w:val="a3"/>
    <w:link w:val="a8"/>
    <w:uiPriority w:val="99"/>
    <w:pPr>
      <w:jc w:val="both"/>
    </w:pPr>
    <w:rPr>
      <w:sz w:val="28"/>
    </w:rPr>
  </w:style>
  <w:style w:type="character" w:customStyle="1" w:styleId="a8">
    <w:name w:val="Основной текст Знак"/>
    <w:aliases w:val="Основной текст 14 Знак"/>
    <w:link w:val="a7"/>
    <w:uiPriority w:val="99"/>
    <w:semiHidden/>
    <w:locked/>
    <w:rsid w:val="005A6A6A"/>
    <w:rPr>
      <w:sz w:val="28"/>
      <w:lang w:val="ru-RU" w:eastAsia="en-US" w:bidi="ar-SA"/>
    </w:rPr>
  </w:style>
  <w:style w:type="paragraph" w:customStyle="1" w:styleId="12">
    <w:name w:val="Обычный1"/>
    <w:pPr>
      <w:widowControl w:val="0"/>
      <w:spacing w:line="300" w:lineRule="auto"/>
      <w:ind w:left="360" w:hanging="360"/>
    </w:pPr>
    <w:rPr>
      <w:rFonts w:ascii="Arial" w:hAnsi="Arial"/>
      <w:snapToGrid w:val="0"/>
      <w:sz w:val="22"/>
    </w:rPr>
  </w:style>
  <w:style w:type="paragraph" w:styleId="22">
    <w:name w:val="Body Text 2"/>
    <w:basedOn w:val="a3"/>
    <w:link w:val="23"/>
    <w:uiPriority w:val="99"/>
    <w:pPr>
      <w:jc w:val="both"/>
    </w:pPr>
    <w:rPr>
      <w:sz w:val="24"/>
    </w:rPr>
  </w:style>
  <w:style w:type="paragraph" w:customStyle="1" w:styleId="FR1">
    <w:name w:val="FR1"/>
    <w:pPr>
      <w:widowControl w:val="0"/>
      <w:spacing w:before="180" w:line="300" w:lineRule="auto"/>
      <w:ind w:hanging="2180"/>
    </w:pPr>
    <w:rPr>
      <w:rFonts w:ascii="Arial" w:hAnsi="Arial"/>
      <w:b/>
      <w:snapToGrid w:val="0"/>
      <w:sz w:val="22"/>
      <w:lang w:eastAsia="en-US"/>
    </w:rPr>
  </w:style>
  <w:style w:type="paragraph" w:styleId="a9">
    <w:name w:val="Body Text Indent"/>
    <w:basedOn w:val="a3"/>
    <w:link w:val="aa"/>
    <w:uiPriority w:val="99"/>
    <w:pPr>
      <w:ind w:left="5529"/>
      <w:jc w:val="both"/>
    </w:pPr>
    <w:rPr>
      <w:sz w:val="28"/>
    </w:rPr>
  </w:style>
  <w:style w:type="paragraph" w:styleId="ab">
    <w:name w:val="Balloon Text"/>
    <w:basedOn w:val="a3"/>
    <w:link w:val="ac"/>
    <w:uiPriority w:val="99"/>
    <w:rsid w:val="002A383F"/>
    <w:rPr>
      <w:rFonts w:ascii="Tahoma" w:hAnsi="Tahoma" w:cs="Tahoma"/>
      <w:sz w:val="16"/>
      <w:szCs w:val="16"/>
    </w:rPr>
  </w:style>
  <w:style w:type="character" w:customStyle="1" w:styleId="ac">
    <w:name w:val="Текст выноски Знак"/>
    <w:link w:val="ab"/>
    <w:uiPriority w:val="99"/>
    <w:locked/>
    <w:rsid w:val="00411D1A"/>
    <w:rPr>
      <w:rFonts w:ascii="Tahoma" w:hAnsi="Tahoma" w:cs="Tahoma"/>
      <w:sz w:val="16"/>
      <w:szCs w:val="16"/>
      <w:lang w:val="ru-RU" w:eastAsia="en-US" w:bidi="ar-SA"/>
    </w:rPr>
  </w:style>
  <w:style w:type="table" w:styleId="ad">
    <w:name w:val="Table Grid"/>
    <w:basedOn w:val="a5"/>
    <w:rsid w:val="00454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3"/>
    <w:link w:val="32"/>
    <w:rsid w:val="00B5429C"/>
    <w:pPr>
      <w:spacing w:after="120"/>
    </w:pPr>
    <w:rPr>
      <w:sz w:val="16"/>
      <w:szCs w:val="16"/>
    </w:rPr>
  </w:style>
  <w:style w:type="character" w:customStyle="1" w:styleId="32">
    <w:name w:val="Основной текст 3 Знак"/>
    <w:link w:val="31"/>
    <w:rsid w:val="005A6A6A"/>
    <w:rPr>
      <w:sz w:val="16"/>
      <w:szCs w:val="16"/>
      <w:lang w:val="ru-RU" w:eastAsia="en-US" w:bidi="ar-SA"/>
    </w:rPr>
  </w:style>
  <w:style w:type="paragraph" w:customStyle="1" w:styleId="Style1">
    <w:name w:val="Style1"/>
    <w:basedOn w:val="a3"/>
    <w:rsid w:val="00D6625B"/>
    <w:pPr>
      <w:widowControl w:val="0"/>
      <w:autoSpaceDE w:val="0"/>
      <w:autoSpaceDN w:val="0"/>
      <w:adjustRightInd w:val="0"/>
      <w:spacing w:line="278" w:lineRule="exact"/>
      <w:ind w:firstLine="701"/>
      <w:jc w:val="both"/>
    </w:pPr>
    <w:rPr>
      <w:sz w:val="24"/>
      <w:szCs w:val="24"/>
      <w:lang w:eastAsia="ru-RU"/>
    </w:rPr>
  </w:style>
  <w:style w:type="paragraph" w:customStyle="1" w:styleId="Style2">
    <w:name w:val="Style2"/>
    <w:basedOn w:val="a3"/>
    <w:rsid w:val="00D6625B"/>
    <w:pPr>
      <w:widowControl w:val="0"/>
      <w:autoSpaceDE w:val="0"/>
      <w:autoSpaceDN w:val="0"/>
      <w:adjustRightInd w:val="0"/>
      <w:spacing w:line="275" w:lineRule="exact"/>
      <w:jc w:val="both"/>
    </w:pPr>
    <w:rPr>
      <w:sz w:val="24"/>
      <w:szCs w:val="24"/>
      <w:lang w:eastAsia="ru-RU"/>
    </w:rPr>
  </w:style>
  <w:style w:type="character" w:customStyle="1" w:styleId="FontStyle25">
    <w:name w:val="Font Style25"/>
    <w:rsid w:val="00D6625B"/>
    <w:rPr>
      <w:rFonts w:ascii="Times New Roman" w:hAnsi="Times New Roman" w:cs="Times New Roman"/>
      <w:sz w:val="20"/>
      <w:szCs w:val="20"/>
    </w:rPr>
  </w:style>
  <w:style w:type="paragraph" w:customStyle="1" w:styleId="Style10">
    <w:name w:val="Style10"/>
    <w:basedOn w:val="a3"/>
    <w:uiPriority w:val="99"/>
    <w:rsid w:val="00F1652B"/>
    <w:pPr>
      <w:widowControl w:val="0"/>
      <w:autoSpaceDE w:val="0"/>
      <w:autoSpaceDN w:val="0"/>
      <w:adjustRightInd w:val="0"/>
      <w:spacing w:line="278" w:lineRule="exact"/>
    </w:pPr>
    <w:rPr>
      <w:sz w:val="24"/>
      <w:szCs w:val="24"/>
      <w:lang w:eastAsia="ru-RU"/>
    </w:rPr>
  </w:style>
  <w:style w:type="paragraph" w:customStyle="1" w:styleId="Style4">
    <w:name w:val="Style4"/>
    <w:basedOn w:val="a3"/>
    <w:uiPriority w:val="99"/>
    <w:rsid w:val="001B07D4"/>
    <w:pPr>
      <w:widowControl w:val="0"/>
      <w:autoSpaceDE w:val="0"/>
      <w:autoSpaceDN w:val="0"/>
      <w:adjustRightInd w:val="0"/>
    </w:pPr>
    <w:rPr>
      <w:sz w:val="24"/>
      <w:szCs w:val="24"/>
      <w:lang w:eastAsia="ru-RU"/>
    </w:rPr>
  </w:style>
  <w:style w:type="character" w:customStyle="1" w:styleId="FontStyle26">
    <w:name w:val="Font Style26"/>
    <w:rsid w:val="001B07D4"/>
    <w:rPr>
      <w:rFonts w:ascii="Georgia" w:hAnsi="Georgia" w:cs="Georgia"/>
      <w:b/>
      <w:bCs/>
      <w:sz w:val="18"/>
      <w:szCs w:val="18"/>
    </w:rPr>
  </w:style>
  <w:style w:type="paragraph" w:customStyle="1" w:styleId="Style5">
    <w:name w:val="Style5"/>
    <w:basedOn w:val="a3"/>
    <w:rsid w:val="00283794"/>
    <w:pPr>
      <w:widowControl w:val="0"/>
      <w:autoSpaceDE w:val="0"/>
      <w:autoSpaceDN w:val="0"/>
      <w:adjustRightInd w:val="0"/>
      <w:spacing w:line="252" w:lineRule="exact"/>
      <w:ind w:hanging="101"/>
      <w:jc w:val="both"/>
    </w:pPr>
    <w:rPr>
      <w:sz w:val="24"/>
      <w:szCs w:val="24"/>
      <w:lang w:eastAsia="ru-RU"/>
    </w:rPr>
  </w:style>
  <w:style w:type="paragraph" w:customStyle="1" w:styleId="Style6">
    <w:name w:val="Style6"/>
    <w:basedOn w:val="a3"/>
    <w:rsid w:val="00283794"/>
    <w:pPr>
      <w:widowControl w:val="0"/>
      <w:autoSpaceDE w:val="0"/>
      <w:autoSpaceDN w:val="0"/>
      <w:adjustRightInd w:val="0"/>
      <w:spacing w:line="235" w:lineRule="exact"/>
      <w:jc w:val="both"/>
    </w:pPr>
    <w:rPr>
      <w:sz w:val="24"/>
      <w:szCs w:val="24"/>
      <w:lang w:eastAsia="ru-RU"/>
    </w:rPr>
  </w:style>
  <w:style w:type="paragraph" w:customStyle="1" w:styleId="Style12">
    <w:name w:val="Style12"/>
    <w:basedOn w:val="a3"/>
    <w:rsid w:val="00283794"/>
    <w:pPr>
      <w:widowControl w:val="0"/>
      <w:autoSpaceDE w:val="0"/>
      <w:autoSpaceDN w:val="0"/>
      <w:adjustRightInd w:val="0"/>
      <w:spacing w:line="252" w:lineRule="exact"/>
      <w:ind w:hanging="274"/>
    </w:pPr>
    <w:rPr>
      <w:sz w:val="24"/>
      <w:szCs w:val="24"/>
      <w:lang w:eastAsia="ru-RU"/>
    </w:rPr>
  </w:style>
  <w:style w:type="paragraph" w:customStyle="1" w:styleId="Style22">
    <w:name w:val="Style22"/>
    <w:basedOn w:val="a3"/>
    <w:rsid w:val="00283794"/>
    <w:pPr>
      <w:widowControl w:val="0"/>
      <w:autoSpaceDE w:val="0"/>
      <w:autoSpaceDN w:val="0"/>
      <w:adjustRightInd w:val="0"/>
    </w:pPr>
    <w:rPr>
      <w:sz w:val="24"/>
      <w:szCs w:val="24"/>
      <w:lang w:eastAsia="ru-RU"/>
    </w:rPr>
  </w:style>
  <w:style w:type="character" w:customStyle="1" w:styleId="FontStyle28">
    <w:name w:val="Font Style28"/>
    <w:uiPriority w:val="99"/>
    <w:rsid w:val="00283794"/>
    <w:rPr>
      <w:rFonts w:ascii="Times New Roman" w:hAnsi="Times New Roman" w:cs="Times New Roman"/>
      <w:sz w:val="14"/>
      <w:szCs w:val="14"/>
    </w:rPr>
  </w:style>
  <w:style w:type="character" w:customStyle="1" w:styleId="FontStyle34">
    <w:name w:val="Font Style34"/>
    <w:uiPriority w:val="99"/>
    <w:rsid w:val="00283794"/>
    <w:rPr>
      <w:rFonts w:ascii="Times New Roman" w:hAnsi="Times New Roman" w:cs="Times New Roman"/>
      <w:b/>
      <w:bCs/>
      <w:sz w:val="18"/>
      <w:szCs w:val="18"/>
    </w:rPr>
  </w:style>
  <w:style w:type="character" w:customStyle="1" w:styleId="FontStyle35">
    <w:name w:val="Font Style35"/>
    <w:uiPriority w:val="99"/>
    <w:rsid w:val="00283794"/>
    <w:rPr>
      <w:rFonts w:ascii="Times New Roman" w:hAnsi="Times New Roman" w:cs="Times New Roman"/>
      <w:sz w:val="20"/>
      <w:szCs w:val="20"/>
    </w:rPr>
  </w:style>
  <w:style w:type="paragraph" w:customStyle="1" w:styleId="24">
    <w:name w:val="Знак2"/>
    <w:basedOn w:val="a3"/>
    <w:rsid w:val="005766CB"/>
    <w:pPr>
      <w:spacing w:after="160" w:line="240" w:lineRule="exact"/>
    </w:pPr>
    <w:rPr>
      <w:rFonts w:ascii="Verdana" w:hAnsi="Verdana"/>
      <w:lang w:val="en-US"/>
    </w:rPr>
  </w:style>
  <w:style w:type="character" w:styleId="ae">
    <w:name w:val="Hyperlink"/>
    <w:uiPriority w:val="99"/>
    <w:rsid w:val="00762551"/>
    <w:rPr>
      <w:color w:val="0000FF"/>
      <w:u w:val="single"/>
    </w:rPr>
  </w:style>
  <w:style w:type="paragraph" w:customStyle="1" w:styleId="af">
    <w:name w:val="Знак"/>
    <w:basedOn w:val="a3"/>
    <w:rsid w:val="005A6A6A"/>
    <w:pPr>
      <w:spacing w:after="160" w:line="240" w:lineRule="exact"/>
    </w:pPr>
    <w:rPr>
      <w:rFonts w:ascii="Verdana" w:hAnsi="Verdana"/>
      <w:lang w:val="en-US"/>
    </w:rPr>
  </w:style>
  <w:style w:type="paragraph" w:customStyle="1" w:styleId="13">
    <w:name w:val="Абзац списка1"/>
    <w:basedOn w:val="a3"/>
    <w:rsid w:val="005A6A6A"/>
    <w:pPr>
      <w:spacing w:after="200" w:line="276" w:lineRule="auto"/>
      <w:ind w:left="720"/>
      <w:contextualSpacing/>
    </w:pPr>
    <w:rPr>
      <w:rFonts w:ascii="Calibri" w:hAnsi="Calibri"/>
      <w:sz w:val="22"/>
      <w:szCs w:val="22"/>
      <w:lang w:eastAsia="ru-RU"/>
    </w:rPr>
  </w:style>
  <w:style w:type="paragraph" w:customStyle="1" w:styleId="af0">
    <w:name w:val="Таблицы (моноширинный)"/>
    <w:basedOn w:val="a3"/>
    <w:next w:val="a3"/>
    <w:rsid w:val="00B140A5"/>
    <w:pPr>
      <w:widowControl w:val="0"/>
      <w:autoSpaceDE w:val="0"/>
      <w:autoSpaceDN w:val="0"/>
      <w:adjustRightInd w:val="0"/>
      <w:jc w:val="both"/>
    </w:pPr>
    <w:rPr>
      <w:rFonts w:ascii="Courier New" w:hAnsi="Courier New" w:cs="Courier New"/>
      <w:lang w:eastAsia="ru-RU"/>
    </w:rPr>
  </w:style>
  <w:style w:type="character" w:customStyle="1" w:styleId="af1">
    <w:name w:val="Цветовое выделение"/>
    <w:rsid w:val="00B140A5"/>
    <w:rPr>
      <w:b/>
      <w:bCs/>
      <w:color w:val="000080"/>
    </w:rPr>
  </w:style>
  <w:style w:type="character" w:customStyle="1" w:styleId="val">
    <w:name w:val="val"/>
    <w:basedOn w:val="a4"/>
    <w:rsid w:val="005C646C"/>
  </w:style>
  <w:style w:type="character" w:customStyle="1" w:styleId="af2">
    <w:name w:val="Гипертекстовая ссылка"/>
    <w:rsid w:val="005C646C"/>
    <w:rPr>
      <w:rFonts w:cs="Times New Roman"/>
      <w:b/>
      <w:bCs/>
      <w:color w:val="008000"/>
    </w:rPr>
  </w:style>
  <w:style w:type="character" w:customStyle="1" w:styleId="af3">
    <w:name w:val="Сравнение редакций. Добавленный фрагмент"/>
    <w:rsid w:val="005C646C"/>
    <w:rPr>
      <w:b/>
      <w:color w:val="0000FF"/>
    </w:rPr>
  </w:style>
  <w:style w:type="paragraph" w:styleId="HTML">
    <w:name w:val="HTML Preformatted"/>
    <w:basedOn w:val="a3"/>
    <w:link w:val="HTML0"/>
    <w:uiPriority w:val="99"/>
    <w:rsid w:val="005C6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lang w:eastAsia="ru-RU"/>
    </w:rPr>
  </w:style>
  <w:style w:type="paragraph" w:customStyle="1" w:styleId="ConsPlusNormal">
    <w:name w:val="ConsPlusNormal"/>
    <w:link w:val="ConsPlusNormal0"/>
    <w:rsid w:val="005C646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CC4572"/>
    <w:rPr>
      <w:rFonts w:ascii="Arial" w:hAnsi="Arial" w:cs="Arial"/>
      <w:lang w:val="ru-RU" w:eastAsia="ru-RU" w:bidi="ar-SA"/>
    </w:rPr>
  </w:style>
  <w:style w:type="paragraph" w:customStyle="1" w:styleId="ConsPlusTitle">
    <w:name w:val="ConsPlusTitle"/>
    <w:uiPriority w:val="99"/>
    <w:rsid w:val="005C646C"/>
    <w:pPr>
      <w:widowControl w:val="0"/>
      <w:autoSpaceDE w:val="0"/>
      <w:autoSpaceDN w:val="0"/>
      <w:adjustRightInd w:val="0"/>
    </w:pPr>
    <w:rPr>
      <w:rFonts w:ascii="Calibri" w:hAnsi="Calibri" w:cs="Calibri"/>
      <w:b/>
      <w:bCs/>
      <w:sz w:val="22"/>
      <w:szCs w:val="22"/>
    </w:rPr>
  </w:style>
  <w:style w:type="paragraph" w:styleId="af4">
    <w:name w:val="Title"/>
    <w:aliases w:val="Заголовок1"/>
    <w:basedOn w:val="a3"/>
    <w:link w:val="af5"/>
    <w:qFormat/>
    <w:rsid w:val="005C646C"/>
    <w:pPr>
      <w:jc w:val="center"/>
    </w:pPr>
    <w:rPr>
      <w:b/>
      <w:sz w:val="32"/>
      <w:lang w:eastAsia="ru-RU"/>
    </w:rPr>
  </w:style>
  <w:style w:type="paragraph" w:customStyle="1" w:styleId="af6">
    <w:name w:val="Знак"/>
    <w:basedOn w:val="a3"/>
    <w:rsid w:val="005C646C"/>
    <w:pPr>
      <w:spacing w:after="160" w:line="240" w:lineRule="exact"/>
    </w:pPr>
    <w:rPr>
      <w:rFonts w:ascii="Verdana" w:hAnsi="Verdana"/>
      <w:lang w:val="en-US"/>
    </w:rPr>
  </w:style>
  <w:style w:type="paragraph" w:styleId="af7">
    <w:name w:val="Normal (Web)"/>
    <w:basedOn w:val="a3"/>
    <w:uiPriority w:val="99"/>
    <w:rsid w:val="005C646C"/>
    <w:pPr>
      <w:spacing w:before="31" w:after="31"/>
      <w:ind w:firstLine="851"/>
      <w:jc w:val="both"/>
    </w:pPr>
    <w:rPr>
      <w:rFonts w:ascii="Arial" w:hAnsi="Arial" w:cs="Arial"/>
      <w:color w:val="332E2D"/>
      <w:spacing w:val="2"/>
      <w:sz w:val="28"/>
      <w:szCs w:val="28"/>
      <w:lang w:eastAsia="ru-RU"/>
    </w:rPr>
  </w:style>
  <w:style w:type="paragraph" w:styleId="af8">
    <w:name w:val="List Paragraph"/>
    <w:aliases w:val="Введение"/>
    <w:basedOn w:val="a3"/>
    <w:link w:val="af9"/>
    <w:uiPriority w:val="34"/>
    <w:qFormat/>
    <w:rsid w:val="00991246"/>
    <w:pPr>
      <w:ind w:left="720"/>
      <w:contextualSpacing/>
    </w:pPr>
    <w:rPr>
      <w:lang w:eastAsia="ru-RU"/>
    </w:rPr>
  </w:style>
  <w:style w:type="character" w:customStyle="1" w:styleId="afa">
    <w:name w:val="Основной текст_"/>
    <w:link w:val="61"/>
    <w:rsid w:val="00C73380"/>
    <w:rPr>
      <w:rFonts w:ascii="Times New Roman" w:hAnsi="Times New Roman" w:cs="Times New Roman"/>
      <w:sz w:val="23"/>
      <w:szCs w:val="23"/>
      <w:u w:val="none"/>
    </w:rPr>
  </w:style>
  <w:style w:type="paragraph" w:customStyle="1" w:styleId="61">
    <w:name w:val="Основной текст6"/>
    <w:basedOn w:val="a3"/>
    <w:link w:val="afa"/>
    <w:rsid w:val="00411D1A"/>
    <w:pPr>
      <w:shd w:val="clear" w:color="auto" w:fill="FFFFFF"/>
      <w:spacing w:after="60" w:line="240" w:lineRule="atLeast"/>
      <w:ind w:hanging="480"/>
    </w:pPr>
    <w:rPr>
      <w:sz w:val="23"/>
      <w:szCs w:val="23"/>
      <w:lang w:val="x-none" w:eastAsia="x-none"/>
    </w:rPr>
  </w:style>
  <w:style w:type="character" w:customStyle="1" w:styleId="afb">
    <w:name w:val="Основной текст + Полужирный"/>
    <w:rsid w:val="005D6AF5"/>
    <w:rPr>
      <w:rFonts w:ascii="Times New Roman" w:hAnsi="Times New Roman" w:cs="Times New Roman"/>
      <w:b/>
      <w:bCs/>
      <w:sz w:val="22"/>
      <w:szCs w:val="22"/>
      <w:u w:val="none"/>
      <w:lang w:bidi="ar-SA"/>
    </w:rPr>
  </w:style>
  <w:style w:type="character" w:customStyle="1" w:styleId="25">
    <w:name w:val="Основной текст (2)_"/>
    <w:link w:val="26"/>
    <w:rsid w:val="00852278"/>
    <w:rPr>
      <w:lang w:bidi="ar-SA"/>
    </w:rPr>
  </w:style>
  <w:style w:type="paragraph" w:customStyle="1" w:styleId="26">
    <w:name w:val="Основной текст (2)"/>
    <w:basedOn w:val="a3"/>
    <w:link w:val="25"/>
    <w:rsid w:val="00852278"/>
    <w:pPr>
      <w:widowControl w:val="0"/>
      <w:shd w:val="clear" w:color="auto" w:fill="FFFFFF"/>
      <w:spacing w:line="250" w:lineRule="exact"/>
      <w:jc w:val="both"/>
    </w:pPr>
    <w:rPr>
      <w:lang w:val="x-none" w:eastAsia="x-none"/>
    </w:rPr>
  </w:style>
  <w:style w:type="character" w:customStyle="1" w:styleId="7pt">
    <w:name w:val="Основной текст + 7 pt"/>
    <w:rsid w:val="00FD252E"/>
    <w:rPr>
      <w:rFonts w:ascii="Times New Roman" w:hAnsi="Times New Roman" w:cs="Times New Roman"/>
      <w:noProof/>
      <w:sz w:val="14"/>
      <w:szCs w:val="14"/>
      <w:u w:val="none"/>
    </w:rPr>
  </w:style>
  <w:style w:type="character" w:customStyle="1" w:styleId="7pt1">
    <w:name w:val="Основной текст + 7 pt1"/>
    <w:rsid w:val="00FD252E"/>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Основной текст (2) + 11,Не полужирный,Основной текст (2) + 13,Основной текст + 12 pt,Основной текст + 7,Основной текст + 16,Основной текст + 15,5 pt19"/>
    <w:rsid w:val="00FD252E"/>
    <w:rPr>
      <w:rFonts w:ascii="Arial Unicode MS" w:eastAsia="Arial Unicode MS" w:hAnsi="Times New Roman" w:cs="Arial Unicode MS"/>
      <w:i/>
      <w:iCs/>
      <w:noProof/>
      <w:sz w:val="45"/>
      <w:szCs w:val="45"/>
      <w:u w:val="none"/>
    </w:rPr>
  </w:style>
  <w:style w:type="paragraph" w:styleId="afc">
    <w:name w:val="header"/>
    <w:basedOn w:val="a3"/>
    <w:link w:val="afd"/>
    <w:uiPriority w:val="99"/>
    <w:rsid w:val="00727492"/>
    <w:pPr>
      <w:tabs>
        <w:tab w:val="center" w:pos="4677"/>
        <w:tab w:val="right" w:pos="9355"/>
      </w:tabs>
    </w:pPr>
    <w:rPr>
      <w:lang w:val="x-none"/>
    </w:rPr>
  </w:style>
  <w:style w:type="character" w:customStyle="1" w:styleId="afd">
    <w:name w:val="Верхний колонтитул Знак"/>
    <w:link w:val="afc"/>
    <w:uiPriority w:val="99"/>
    <w:rsid w:val="00727492"/>
    <w:rPr>
      <w:lang w:eastAsia="en-US"/>
    </w:rPr>
  </w:style>
  <w:style w:type="paragraph" w:styleId="afe">
    <w:name w:val="footer"/>
    <w:basedOn w:val="a3"/>
    <w:link w:val="14"/>
    <w:rsid w:val="00727492"/>
    <w:pPr>
      <w:tabs>
        <w:tab w:val="center" w:pos="4677"/>
        <w:tab w:val="right" w:pos="9355"/>
      </w:tabs>
    </w:pPr>
    <w:rPr>
      <w:lang w:val="x-none"/>
    </w:rPr>
  </w:style>
  <w:style w:type="character" w:customStyle="1" w:styleId="14">
    <w:name w:val="Нижний колонтитул Знак1"/>
    <w:link w:val="afe"/>
    <w:rsid w:val="00727492"/>
    <w:rPr>
      <w:lang w:eastAsia="en-US"/>
    </w:rPr>
  </w:style>
  <w:style w:type="paragraph" w:customStyle="1" w:styleId="15">
    <w:name w:val="Знак1"/>
    <w:basedOn w:val="a3"/>
    <w:rsid w:val="00D2544B"/>
    <w:pPr>
      <w:spacing w:after="160" w:line="240" w:lineRule="exact"/>
    </w:pPr>
    <w:rPr>
      <w:rFonts w:ascii="Verdana" w:hAnsi="Verdana" w:cs="Verdana"/>
      <w:lang w:val="en-US"/>
    </w:rPr>
  </w:style>
  <w:style w:type="character" w:customStyle="1" w:styleId="FontStyle30">
    <w:name w:val="Font Style30"/>
    <w:rsid w:val="00212203"/>
    <w:rPr>
      <w:rFonts w:ascii="Times New Roman" w:hAnsi="Times New Roman" w:cs="Times New Roman"/>
      <w:b/>
      <w:bCs/>
      <w:sz w:val="20"/>
      <w:szCs w:val="20"/>
    </w:rPr>
  </w:style>
  <w:style w:type="paragraph" w:customStyle="1" w:styleId="210">
    <w:name w:val="Основной текст с отступом 21"/>
    <w:basedOn w:val="a3"/>
    <w:rsid w:val="00733B31"/>
    <w:pPr>
      <w:suppressAutoHyphens/>
      <w:ind w:left="709" w:firstLine="425"/>
      <w:jc w:val="both"/>
    </w:pPr>
    <w:rPr>
      <w:sz w:val="28"/>
      <w:lang w:eastAsia="ar-SA"/>
    </w:rPr>
  </w:style>
  <w:style w:type="paragraph" w:customStyle="1" w:styleId="u">
    <w:name w:val="u"/>
    <w:basedOn w:val="a3"/>
    <w:rsid w:val="00733B31"/>
    <w:pPr>
      <w:ind w:firstLine="390"/>
      <w:jc w:val="both"/>
    </w:pPr>
    <w:rPr>
      <w:sz w:val="24"/>
      <w:szCs w:val="24"/>
      <w:lang w:eastAsia="ru-RU"/>
    </w:rPr>
  </w:style>
  <w:style w:type="paragraph" w:customStyle="1" w:styleId="16">
    <w:name w:val="Без интервала1"/>
    <w:rsid w:val="00931451"/>
    <w:rPr>
      <w:rFonts w:ascii="Calibri" w:hAnsi="Calibri" w:cs="Calibri"/>
      <w:sz w:val="22"/>
      <w:szCs w:val="22"/>
    </w:rPr>
  </w:style>
  <w:style w:type="paragraph" w:customStyle="1" w:styleId="ConsPlusNonformat">
    <w:name w:val="ConsPlusNonformat"/>
    <w:rsid w:val="00CC4572"/>
    <w:pPr>
      <w:widowControl w:val="0"/>
      <w:autoSpaceDE w:val="0"/>
      <w:autoSpaceDN w:val="0"/>
      <w:adjustRightInd w:val="0"/>
    </w:pPr>
    <w:rPr>
      <w:rFonts w:ascii="Courier New" w:hAnsi="Courier New" w:cs="Courier New"/>
    </w:rPr>
  </w:style>
  <w:style w:type="character" w:customStyle="1" w:styleId="highlighthighlightactive">
    <w:name w:val="highlight highlight_active"/>
    <w:basedOn w:val="a4"/>
    <w:rsid w:val="00CC4572"/>
  </w:style>
  <w:style w:type="paragraph" w:customStyle="1" w:styleId="aff">
    <w:name w:val="Содержимое таблицы"/>
    <w:basedOn w:val="a3"/>
    <w:rsid w:val="00411D1A"/>
    <w:pPr>
      <w:widowControl w:val="0"/>
      <w:suppressLineNumbers/>
      <w:suppressAutoHyphens/>
    </w:pPr>
    <w:rPr>
      <w:rFonts w:ascii="Arial" w:eastAsia="Calibri" w:hAnsi="Arial" w:cs="Arial"/>
      <w:kern w:val="1"/>
    </w:rPr>
  </w:style>
  <w:style w:type="paragraph" w:customStyle="1" w:styleId="Style7">
    <w:name w:val="Style7"/>
    <w:basedOn w:val="a3"/>
    <w:uiPriority w:val="99"/>
    <w:rsid w:val="00A527FE"/>
    <w:pPr>
      <w:widowControl w:val="0"/>
      <w:autoSpaceDE w:val="0"/>
      <w:autoSpaceDN w:val="0"/>
      <w:adjustRightInd w:val="0"/>
    </w:pPr>
    <w:rPr>
      <w:rFonts w:eastAsia="SimSun"/>
      <w:sz w:val="24"/>
      <w:szCs w:val="24"/>
      <w:lang w:eastAsia="zh-CN"/>
    </w:rPr>
  </w:style>
  <w:style w:type="paragraph" w:customStyle="1" w:styleId="Style8">
    <w:name w:val="Style8"/>
    <w:basedOn w:val="a3"/>
    <w:uiPriority w:val="99"/>
    <w:rsid w:val="00A527FE"/>
    <w:pPr>
      <w:widowControl w:val="0"/>
      <w:autoSpaceDE w:val="0"/>
      <w:autoSpaceDN w:val="0"/>
      <w:adjustRightInd w:val="0"/>
    </w:pPr>
    <w:rPr>
      <w:rFonts w:eastAsia="SimSun"/>
      <w:sz w:val="24"/>
      <w:szCs w:val="24"/>
      <w:lang w:eastAsia="zh-CN"/>
    </w:rPr>
  </w:style>
  <w:style w:type="paragraph" w:customStyle="1" w:styleId="Style9">
    <w:name w:val="Style9"/>
    <w:basedOn w:val="a3"/>
    <w:rsid w:val="00A527FE"/>
    <w:pPr>
      <w:widowControl w:val="0"/>
      <w:autoSpaceDE w:val="0"/>
      <w:autoSpaceDN w:val="0"/>
      <w:adjustRightInd w:val="0"/>
    </w:pPr>
    <w:rPr>
      <w:rFonts w:eastAsia="SimSun"/>
      <w:sz w:val="24"/>
      <w:szCs w:val="24"/>
      <w:lang w:eastAsia="zh-CN"/>
    </w:rPr>
  </w:style>
  <w:style w:type="character" w:customStyle="1" w:styleId="FontStyle31">
    <w:name w:val="Font Style31"/>
    <w:rsid w:val="00A527FE"/>
    <w:rPr>
      <w:rFonts w:ascii="Times New Roman" w:hAnsi="Times New Roman" w:cs="Times New Roman"/>
      <w:sz w:val="22"/>
      <w:szCs w:val="22"/>
    </w:rPr>
  </w:style>
  <w:style w:type="paragraph" w:customStyle="1" w:styleId="Style13">
    <w:name w:val="Style13"/>
    <w:basedOn w:val="a3"/>
    <w:rsid w:val="005B08EF"/>
    <w:pPr>
      <w:widowControl w:val="0"/>
      <w:autoSpaceDE w:val="0"/>
      <w:autoSpaceDN w:val="0"/>
      <w:adjustRightInd w:val="0"/>
    </w:pPr>
    <w:rPr>
      <w:rFonts w:eastAsia="SimSun"/>
      <w:sz w:val="24"/>
      <w:szCs w:val="24"/>
      <w:lang w:eastAsia="zh-CN"/>
    </w:rPr>
  </w:style>
  <w:style w:type="paragraph" w:customStyle="1" w:styleId="Style18">
    <w:name w:val="Style18"/>
    <w:basedOn w:val="a3"/>
    <w:uiPriority w:val="99"/>
    <w:rsid w:val="000F69B6"/>
    <w:pPr>
      <w:widowControl w:val="0"/>
      <w:autoSpaceDE w:val="0"/>
      <w:autoSpaceDN w:val="0"/>
      <w:adjustRightInd w:val="0"/>
    </w:pPr>
    <w:rPr>
      <w:rFonts w:eastAsia="SimSun"/>
      <w:sz w:val="24"/>
      <w:szCs w:val="24"/>
      <w:lang w:eastAsia="zh-CN"/>
    </w:rPr>
  </w:style>
  <w:style w:type="paragraph" w:customStyle="1" w:styleId="Style19">
    <w:name w:val="Style19"/>
    <w:basedOn w:val="a3"/>
    <w:rsid w:val="000F69B6"/>
    <w:pPr>
      <w:widowControl w:val="0"/>
      <w:autoSpaceDE w:val="0"/>
      <w:autoSpaceDN w:val="0"/>
      <w:adjustRightInd w:val="0"/>
    </w:pPr>
    <w:rPr>
      <w:rFonts w:eastAsia="SimSun"/>
      <w:sz w:val="24"/>
      <w:szCs w:val="24"/>
      <w:lang w:eastAsia="zh-CN"/>
    </w:rPr>
  </w:style>
  <w:style w:type="character" w:customStyle="1" w:styleId="FontStyle29">
    <w:name w:val="Font Style29"/>
    <w:rsid w:val="00B168F6"/>
    <w:rPr>
      <w:rFonts w:ascii="Times New Roman" w:hAnsi="Times New Roman" w:cs="Times New Roman"/>
      <w:sz w:val="22"/>
      <w:szCs w:val="22"/>
    </w:rPr>
  </w:style>
  <w:style w:type="paragraph" w:customStyle="1" w:styleId="Style14">
    <w:name w:val="Style14"/>
    <w:basedOn w:val="a3"/>
    <w:rsid w:val="003A6768"/>
    <w:pPr>
      <w:widowControl w:val="0"/>
      <w:autoSpaceDE w:val="0"/>
      <w:autoSpaceDN w:val="0"/>
      <w:adjustRightInd w:val="0"/>
    </w:pPr>
    <w:rPr>
      <w:rFonts w:eastAsia="SimSun"/>
      <w:sz w:val="24"/>
      <w:szCs w:val="24"/>
      <w:lang w:eastAsia="zh-CN"/>
    </w:rPr>
  </w:style>
  <w:style w:type="paragraph" w:customStyle="1" w:styleId="Style16">
    <w:name w:val="Style16"/>
    <w:basedOn w:val="a3"/>
    <w:rsid w:val="003A6768"/>
    <w:pPr>
      <w:widowControl w:val="0"/>
      <w:autoSpaceDE w:val="0"/>
      <w:autoSpaceDN w:val="0"/>
      <w:adjustRightInd w:val="0"/>
    </w:pPr>
    <w:rPr>
      <w:rFonts w:eastAsia="SimSun"/>
      <w:sz w:val="24"/>
      <w:szCs w:val="24"/>
      <w:lang w:eastAsia="zh-CN"/>
    </w:rPr>
  </w:style>
  <w:style w:type="paragraph" w:customStyle="1" w:styleId="Style3">
    <w:name w:val="Style3"/>
    <w:basedOn w:val="a3"/>
    <w:uiPriority w:val="99"/>
    <w:rsid w:val="00095504"/>
    <w:pPr>
      <w:widowControl w:val="0"/>
      <w:autoSpaceDE w:val="0"/>
      <w:autoSpaceDN w:val="0"/>
      <w:adjustRightInd w:val="0"/>
    </w:pPr>
    <w:rPr>
      <w:rFonts w:eastAsia="SimSun"/>
      <w:sz w:val="24"/>
      <w:szCs w:val="24"/>
      <w:lang w:eastAsia="zh-CN"/>
    </w:rPr>
  </w:style>
  <w:style w:type="character" w:customStyle="1" w:styleId="FontStyle22">
    <w:name w:val="Font Style22"/>
    <w:rsid w:val="00095504"/>
    <w:rPr>
      <w:rFonts w:ascii="Times New Roman" w:hAnsi="Times New Roman" w:cs="Times New Roman"/>
      <w:sz w:val="22"/>
      <w:szCs w:val="22"/>
    </w:rPr>
  </w:style>
  <w:style w:type="paragraph" w:customStyle="1" w:styleId="Style15">
    <w:name w:val="Style15"/>
    <w:basedOn w:val="a3"/>
    <w:rsid w:val="0074226A"/>
    <w:pPr>
      <w:widowControl w:val="0"/>
      <w:autoSpaceDE w:val="0"/>
      <w:autoSpaceDN w:val="0"/>
      <w:adjustRightInd w:val="0"/>
    </w:pPr>
    <w:rPr>
      <w:rFonts w:eastAsia="SimSun"/>
      <w:sz w:val="24"/>
      <w:szCs w:val="24"/>
      <w:lang w:eastAsia="zh-CN"/>
    </w:rPr>
  </w:style>
  <w:style w:type="character" w:customStyle="1" w:styleId="FontStyle12">
    <w:name w:val="Font Style12"/>
    <w:rsid w:val="002B5FCE"/>
    <w:rPr>
      <w:rFonts w:ascii="Times New Roman" w:hAnsi="Times New Roman" w:cs="Times New Roman"/>
      <w:b/>
      <w:bCs/>
      <w:sz w:val="22"/>
      <w:szCs w:val="22"/>
    </w:rPr>
  </w:style>
  <w:style w:type="character" w:customStyle="1" w:styleId="FontStyle16">
    <w:name w:val="Font Style16"/>
    <w:rsid w:val="002B5FCE"/>
    <w:rPr>
      <w:rFonts w:ascii="Times New Roman" w:hAnsi="Times New Roman" w:cs="Times New Roman"/>
      <w:sz w:val="22"/>
      <w:szCs w:val="22"/>
    </w:rPr>
  </w:style>
  <w:style w:type="character" w:customStyle="1" w:styleId="FontStyle19">
    <w:name w:val="Font Style19"/>
    <w:uiPriority w:val="99"/>
    <w:rsid w:val="00265083"/>
    <w:rPr>
      <w:rFonts w:ascii="Times New Roman" w:hAnsi="Times New Roman" w:cs="Times New Roman"/>
      <w:sz w:val="22"/>
      <w:szCs w:val="22"/>
    </w:rPr>
  </w:style>
  <w:style w:type="character" w:customStyle="1" w:styleId="FontStyle21">
    <w:name w:val="Font Style21"/>
    <w:rsid w:val="00265083"/>
    <w:rPr>
      <w:rFonts w:ascii="Times New Roman" w:hAnsi="Times New Roman" w:cs="Times New Roman"/>
      <w:sz w:val="22"/>
      <w:szCs w:val="22"/>
    </w:rPr>
  </w:style>
  <w:style w:type="paragraph" w:customStyle="1" w:styleId="Style17">
    <w:name w:val="Style17"/>
    <w:basedOn w:val="a3"/>
    <w:uiPriority w:val="99"/>
    <w:rsid w:val="003605CB"/>
    <w:pPr>
      <w:widowControl w:val="0"/>
      <w:autoSpaceDE w:val="0"/>
      <w:autoSpaceDN w:val="0"/>
      <w:adjustRightInd w:val="0"/>
    </w:pPr>
    <w:rPr>
      <w:rFonts w:eastAsia="SimSun"/>
      <w:sz w:val="24"/>
      <w:szCs w:val="24"/>
      <w:lang w:eastAsia="zh-CN"/>
    </w:rPr>
  </w:style>
  <w:style w:type="paragraph" w:customStyle="1" w:styleId="Style11">
    <w:name w:val="Style11"/>
    <w:basedOn w:val="a3"/>
    <w:rsid w:val="006A541D"/>
    <w:pPr>
      <w:widowControl w:val="0"/>
      <w:autoSpaceDE w:val="0"/>
      <w:autoSpaceDN w:val="0"/>
      <w:adjustRightInd w:val="0"/>
    </w:pPr>
    <w:rPr>
      <w:rFonts w:eastAsia="SimSun"/>
      <w:sz w:val="24"/>
      <w:szCs w:val="24"/>
      <w:lang w:eastAsia="zh-CN"/>
    </w:rPr>
  </w:style>
  <w:style w:type="character" w:customStyle="1" w:styleId="FontStyle27">
    <w:name w:val="Font Style27"/>
    <w:uiPriority w:val="99"/>
    <w:rsid w:val="00613C86"/>
    <w:rPr>
      <w:rFonts w:ascii="Times New Roman" w:hAnsi="Times New Roman" w:cs="Times New Roman"/>
      <w:sz w:val="22"/>
      <w:szCs w:val="22"/>
    </w:rPr>
  </w:style>
  <w:style w:type="character" w:customStyle="1" w:styleId="FontStyle38">
    <w:name w:val="Font Style38"/>
    <w:rsid w:val="00613C86"/>
    <w:rPr>
      <w:rFonts w:ascii="Times New Roman" w:hAnsi="Times New Roman" w:cs="Times New Roman"/>
      <w:sz w:val="22"/>
      <w:szCs w:val="22"/>
    </w:rPr>
  </w:style>
  <w:style w:type="character" w:customStyle="1" w:styleId="8pt">
    <w:name w:val="Основной текст + 8 pt"/>
    <w:aliases w:val="Малые прописные,Интервал 0 pt,Основной текст (6) + MS Gothic,8,5 pt8,Основной текст + 118"/>
    <w:rsid w:val="003D7F39"/>
    <w:rPr>
      <w:rFonts w:ascii="Times New Roman" w:hAnsi="Times New Roman" w:cs="Times New Roman"/>
      <w:smallCaps/>
      <w:spacing w:val="10"/>
      <w:sz w:val="16"/>
      <w:szCs w:val="16"/>
      <w:u w:val="none"/>
    </w:rPr>
  </w:style>
  <w:style w:type="character" w:customStyle="1" w:styleId="FontStyle17">
    <w:name w:val="Font Style17"/>
    <w:rsid w:val="00381355"/>
    <w:rPr>
      <w:rFonts w:ascii="Times New Roman" w:hAnsi="Times New Roman" w:cs="Times New Roman"/>
      <w:sz w:val="22"/>
      <w:szCs w:val="22"/>
    </w:rPr>
  </w:style>
  <w:style w:type="character" w:customStyle="1" w:styleId="9pt">
    <w:name w:val="Основной текст + 9 pt"/>
    <w:aliases w:val="Полужирный"/>
    <w:rsid w:val="00311F35"/>
    <w:rPr>
      <w:rFonts w:ascii="Times New Roman" w:hAnsi="Times New Roman" w:cs="Times New Roman"/>
      <w:b/>
      <w:bCs/>
      <w:spacing w:val="1"/>
      <w:sz w:val="18"/>
      <w:szCs w:val="18"/>
      <w:u w:val="none"/>
      <w:lang w:val="en-US" w:eastAsia="en-US"/>
    </w:rPr>
  </w:style>
  <w:style w:type="character" w:customStyle="1" w:styleId="FontStyle32">
    <w:name w:val="Font Style32"/>
    <w:uiPriority w:val="99"/>
    <w:rsid w:val="001B7B20"/>
    <w:rPr>
      <w:rFonts w:ascii="Times New Roman" w:hAnsi="Times New Roman" w:cs="Times New Roman"/>
      <w:sz w:val="22"/>
      <w:szCs w:val="22"/>
    </w:rPr>
  </w:style>
  <w:style w:type="character" w:customStyle="1" w:styleId="FontStyle18">
    <w:name w:val="Font Style18"/>
    <w:rsid w:val="00791506"/>
    <w:rPr>
      <w:rFonts w:ascii="Times New Roman" w:hAnsi="Times New Roman" w:cs="Times New Roman"/>
      <w:b/>
      <w:bCs/>
      <w:sz w:val="22"/>
      <w:szCs w:val="22"/>
    </w:rPr>
  </w:style>
  <w:style w:type="character" w:customStyle="1" w:styleId="FontStyle23">
    <w:name w:val="Font Style23"/>
    <w:rsid w:val="007B7AA1"/>
    <w:rPr>
      <w:rFonts w:ascii="Bookman Old Style" w:hAnsi="Bookman Old Style" w:cs="Bookman Old Style"/>
      <w:b/>
      <w:bCs/>
      <w:i/>
      <w:iCs/>
      <w:sz w:val="16"/>
      <w:szCs w:val="16"/>
    </w:rPr>
  </w:style>
  <w:style w:type="character" w:customStyle="1" w:styleId="FontStyle33">
    <w:name w:val="Font Style33"/>
    <w:uiPriority w:val="99"/>
    <w:rsid w:val="00877375"/>
    <w:rPr>
      <w:rFonts w:ascii="Times New Roman" w:hAnsi="Times New Roman" w:cs="Times New Roman"/>
      <w:i/>
      <w:iCs/>
      <w:spacing w:val="-30"/>
      <w:sz w:val="28"/>
      <w:szCs w:val="28"/>
    </w:rPr>
  </w:style>
  <w:style w:type="character" w:customStyle="1" w:styleId="FontStyle40">
    <w:name w:val="Font Style40"/>
    <w:rsid w:val="00963E1F"/>
    <w:rPr>
      <w:rFonts w:ascii="Times New Roman" w:hAnsi="Times New Roman" w:cs="Times New Roman"/>
      <w:sz w:val="22"/>
      <w:szCs w:val="22"/>
    </w:rPr>
  </w:style>
  <w:style w:type="character" w:customStyle="1" w:styleId="FontStyle41">
    <w:name w:val="Font Style41"/>
    <w:rsid w:val="00963E1F"/>
    <w:rPr>
      <w:rFonts w:ascii="Times New Roman" w:hAnsi="Times New Roman" w:cs="Times New Roman"/>
      <w:spacing w:val="-10"/>
      <w:sz w:val="20"/>
      <w:szCs w:val="20"/>
    </w:rPr>
  </w:style>
  <w:style w:type="character" w:customStyle="1" w:styleId="FontStyle43">
    <w:name w:val="Font Style43"/>
    <w:rsid w:val="00963E1F"/>
    <w:rPr>
      <w:rFonts w:ascii="Times New Roman" w:hAnsi="Times New Roman" w:cs="Times New Roman"/>
      <w:b/>
      <w:bCs/>
      <w:i/>
      <w:iCs/>
      <w:spacing w:val="10"/>
      <w:sz w:val="22"/>
      <w:szCs w:val="22"/>
    </w:rPr>
  </w:style>
  <w:style w:type="character" w:customStyle="1" w:styleId="FontStyle47">
    <w:name w:val="Font Style47"/>
    <w:rsid w:val="00963E1F"/>
    <w:rPr>
      <w:rFonts w:ascii="Times New Roman" w:hAnsi="Times New Roman" w:cs="Times New Roman"/>
      <w:sz w:val="22"/>
      <w:szCs w:val="22"/>
    </w:rPr>
  </w:style>
  <w:style w:type="character" w:customStyle="1" w:styleId="FontStyle45">
    <w:name w:val="Font Style45"/>
    <w:rsid w:val="003E6275"/>
    <w:rPr>
      <w:rFonts w:ascii="Times New Roman" w:hAnsi="Times New Roman" w:cs="Times New Roman"/>
      <w:spacing w:val="10"/>
      <w:sz w:val="22"/>
      <w:szCs w:val="22"/>
    </w:rPr>
  </w:style>
  <w:style w:type="paragraph" w:customStyle="1" w:styleId="Style24">
    <w:name w:val="Style24"/>
    <w:basedOn w:val="a3"/>
    <w:rsid w:val="007F4516"/>
    <w:pPr>
      <w:widowControl w:val="0"/>
      <w:autoSpaceDE w:val="0"/>
      <w:autoSpaceDN w:val="0"/>
      <w:adjustRightInd w:val="0"/>
    </w:pPr>
    <w:rPr>
      <w:rFonts w:eastAsia="SimSun"/>
      <w:sz w:val="24"/>
      <w:szCs w:val="24"/>
      <w:lang w:eastAsia="zh-CN"/>
    </w:rPr>
  </w:style>
  <w:style w:type="paragraph" w:customStyle="1" w:styleId="Style25">
    <w:name w:val="Style25"/>
    <w:basedOn w:val="a3"/>
    <w:rsid w:val="007F4516"/>
    <w:pPr>
      <w:widowControl w:val="0"/>
      <w:autoSpaceDE w:val="0"/>
      <w:autoSpaceDN w:val="0"/>
      <w:adjustRightInd w:val="0"/>
    </w:pPr>
    <w:rPr>
      <w:rFonts w:eastAsia="SimSun"/>
      <w:sz w:val="24"/>
      <w:szCs w:val="24"/>
      <w:lang w:eastAsia="zh-CN"/>
    </w:rPr>
  </w:style>
  <w:style w:type="paragraph" w:customStyle="1" w:styleId="Style27">
    <w:name w:val="Style27"/>
    <w:basedOn w:val="a3"/>
    <w:rsid w:val="00854FC3"/>
    <w:pPr>
      <w:widowControl w:val="0"/>
      <w:autoSpaceDE w:val="0"/>
      <w:autoSpaceDN w:val="0"/>
      <w:adjustRightInd w:val="0"/>
    </w:pPr>
    <w:rPr>
      <w:rFonts w:eastAsia="SimSun"/>
      <w:sz w:val="24"/>
      <w:szCs w:val="24"/>
      <w:lang w:eastAsia="zh-CN"/>
    </w:rPr>
  </w:style>
  <w:style w:type="paragraph" w:customStyle="1" w:styleId="western">
    <w:name w:val="western"/>
    <w:basedOn w:val="a3"/>
    <w:rsid w:val="00D063FB"/>
    <w:pPr>
      <w:spacing w:before="100" w:beforeAutospacing="1"/>
      <w:jc w:val="both"/>
    </w:pPr>
    <w:rPr>
      <w:sz w:val="28"/>
      <w:szCs w:val="28"/>
      <w:lang w:eastAsia="ru-RU"/>
    </w:rPr>
  </w:style>
  <w:style w:type="character" w:customStyle="1" w:styleId="51">
    <w:name w:val="Знак Знак5"/>
    <w:locked/>
    <w:rsid w:val="00CF48D1"/>
    <w:rPr>
      <w:b/>
      <w:sz w:val="28"/>
      <w:lang w:val="ru-RU" w:eastAsia="en-US" w:bidi="ar-SA"/>
    </w:rPr>
  </w:style>
  <w:style w:type="paragraph" w:customStyle="1" w:styleId="17">
    <w:name w:val="Стиль1"/>
    <w:basedOn w:val="a3"/>
    <w:rsid w:val="00CF48D1"/>
    <w:pPr>
      <w:ind w:firstLine="720"/>
      <w:jc w:val="both"/>
    </w:pPr>
    <w:rPr>
      <w:sz w:val="28"/>
      <w:szCs w:val="28"/>
      <w:lang w:eastAsia="ru-RU"/>
    </w:rPr>
  </w:style>
  <w:style w:type="character" w:customStyle="1" w:styleId="FontStyle11">
    <w:name w:val="Font Style11"/>
    <w:rsid w:val="00EB3C41"/>
    <w:rPr>
      <w:rFonts w:ascii="Times New Roman" w:hAnsi="Times New Roman" w:cs="Times New Roman"/>
      <w:sz w:val="24"/>
      <w:szCs w:val="24"/>
    </w:rPr>
  </w:style>
  <w:style w:type="character" w:customStyle="1" w:styleId="FontStyle13">
    <w:name w:val="Font Style13"/>
    <w:rsid w:val="00F05178"/>
    <w:rPr>
      <w:rFonts w:ascii="Times New Roman" w:hAnsi="Times New Roman" w:cs="Times New Roman"/>
      <w:sz w:val="22"/>
      <w:szCs w:val="22"/>
    </w:rPr>
  </w:style>
  <w:style w:type="character" w:customStyle="1" w:styleId="FontStyle88">
    <w:name w:val="Font Style88"/>
    <w:rsid w:val="00F05178"/>
    <w:rPr>
      <w:rFonts w:ascii="Times New Roman" w:hAnsi="Times New Roman" w:cs="Times New Roman"/>
      <w:sz w:val="22"/>
      <w:szCs w:val="22"/>
    </w:rPr>
  </w:style>
  <w:style w:type="paragraph" w:customStyle="1" w:styleId="Style37">
    <w:name w:val="Style37"/>
    <w:basedOn w:val="a3"/>
    <w:rsid w:val="00F05178"/>
    <w:pPr>
      <w:widowControl w:val="0"/>
      <w:autoSpaceDE w:val="0"/>
      <w:autoSpaceDN w:val="0"/>
      <w:adjustRightInd w:val="0"/>
    </w:pPr>
    <w:rPr>
      <w:sz w:val="24"/>
      <w:szCs w:val="24"/>
      <w:lang w:eastAsia="ru-RU"/>
    </w:rPr>
  </w:style>
  <w:style w:type="character" w:customStyle="1" w:styleId="FontStyle90">
    <w:name w:val="Font Style90"/>
    <w:rsid w:val="00F05178"/>
    <w:rPr>
      <w:rFonts w:ascii="Times New Roman" w:hAnsi="Times New Roman" w:cs="Times New Roman"/>
      <w:b/>
      <w:bCs/>
      <w:sz w:val="24"/>
      <w:szCs w:val="24"/>
    </w:rPr>
  </w:style>
  <w:style w:type="paragraph" w:customStyle="1" w:styleId="aff0">
    <w:name w:val="Стиль Основной текст + не курсив"/>
    <w:basedOn w:val="a7"/>
    <w:link w:val="aff1"/>
    <w:rsid w:val="00F05178"/>
    <w:pPr>
      <w:spacing w:line="360" w:lineRule="auto"/>
      <w:ind w:firstLine="567"/>
    </w:pPr>
    <w:rPr>
      <w:sz w:val="24"/>
      <w:szCs w:val="28"/>
      <w:lang w:eastAsia="ru-RU"/>
    </w:rPr>
  </w:style>
  <w:style w:type="character" w:customStyle="1" w:styleId="aff1">
    <w:name w:val="Стиль Основной текст + не курсив Знак"/>
    <w:link w:val="aff0"/>
    <w:rsid w:val="00F05178"/>
    <w:rPr>
      <w:sz w:val="24"/>
      <w:szCs w:val="28"/>
      <w:lang w:val="ru-RU" w:eastAsia="ru-RU" w:bidi="ar-SA"/>
    </w:rPr>
  </w:style>
  <w:style w:type="character" w:customStyle="1" w:styleId="FontStyle20">
    <w:name w:val="Font Style20"/>
    <w:uiPriority w:val="99"/>
    <w:rsid w:val="00F05178"/>
    <w:rPr>
      <w:rFonts w:ascii="Times New Roman" w:hAnsi="Times New Roman" w:cs="Times New Roman"/>
      <w:sz w:val="20"/>
      <w:szCs w:val="20"/>
    </w:rPr>
  </w:style>
  <w:style w:type="character" w:customStyle="1" w:styleId="FontStyle14">
    <w:name w:val="Font Style14"/>
    <w:rsid w:val="00F05178"/>
    <w:rPr>
      <w:rFonts w:ascii="Times New Roman" w:hAnsi="Times New Roman" w:cs="Times New Roman"/>
      <w:sz w:val="22"/>
      <w:szCs w:val="22"/>
    </w:rPr>
  </w:style>
  <w:style w:type="character" w:customStyle="1" w:styleId="42">
    <w:name w:val="Основной текст (4)_"/>
    <w:link w:val="43"/>
    <w:rsid w:val="00F05178"/>
    <w:rPr>
      <w:sz w:val="23"/>
      <w:szCs w:val="23"/>
      <w:shd w:val="clear" w:color="auto" w:fill="FFFFFF"/>
      <w:lang w:bidi="ar-SA"/>
    </w:rPr>
  </w:style>
  <w:style w:type="paragraph" w:customStyle="1" w:styleId="43">
    <w:name w:val="Основной текст (4)"/>
    <w:basedOn w:val="a3"/>
    <w:link w:val="42"/>
    <w:rsid w:val="00F05178"/>
    <w:pPr>
      <w:widowControl w:val="0"/>
      <w:shd w:val="clear" w:color="auto" w:fill="FFFFFF"/>
      <w:spacing w:after="240" w:line="278" w:lineRule="exact"/>
    </w:pPr>
    <w:rPr>
      <w:sz w:val="23"/>
      <w:szCs w:val="23"/>
      <w:shd w:val="clear" w:color="auto" w:fill="FFFFFF"/>
      <w:lang w:val="x-none" w:eastAsia="x-none"/>
    </w:rPr>
  </w:style>
  <w:style w:type="character" w:customStyle="1" w:styleId="411pt">
    <w:name w:val="Основной текст (4) + 11 pt"/>
    <w:rsid w:val="00F05178"/>
    <w:rPr>
      <w:color w:val="000000"/>
      <w:spacing w:val="0"/>
      <w:w w:val="100"/>
      <w:position w:val="0"/>
      <w:sz w:val="22"/>
      <w:szCs w:val="22"/>
      <w:shd w:val="clear" w:color="auto" w:fill="FFFFFF"/>
      <w:lang w:val="ru-RU" w:bidi="ar-SA"/>
    </w:rPr>
  </w:style>
  <w:style w:type="character" w:customStyle="1" w:styleId="130">
    <w:name w:val="Заголовок №1 (3)_"/>
    <w:link w:val="131"/>
    <w:rsid w:val="00F05178"/>
    <w:rPr>
      <w:sz w:val="23"/>
      <w:szCs w:val="23"/>
      <w:shd w:val="clear" w:color="auto" w:fill="FFFFFF"/>
      <w:lang w:bidi="ar-SA"/>
    </w:rPr>
  </w:style>
  <w:style w:type="paragraph" w:customStyle="1" w:styleId="131">
    <w:name w:val="Заголовок №1 (3)"/>
    <w:basedOn w:val="a3"/>
    <w:link w:val="130"/>
    <w:rsid w:val="00F05178"/>
    <w:pPr>
      <w:widowControl w:val="0"/>
      <w:shd w:val="clear" w:color="auto" w:fill="FFFFFF"/>
      <w:spacing w:line="0" w:lineRule="atLeast"/>
      <w:jc w:val="both"/>
      <w:outlineLvl w:val="0"/>
    </w:pPr>
    <w:rPr>
      <w:sz w:val="23"/>
      <w:szCs w:val="23"/>
      <w:shd w:val="clear" w:color="auto" w:fill="FFFFFF"/>
      <w:lang w:val="x-none" w:eastAsia="x-none"/>
    </w:rPr>
  </w:style>
  <w:style w:type="character" w:customStyle="1" w:styleId="1311pt">
    <w:name w:val="Заголовок №1 (3) + 11 pt"/>
    <w:rsid w:val="00F05178"/>
    <w:rPr>
      <w:color w:val="000000"/>
      <w:spacing w:val="0"/>
      <w:w w:val="100"/>
      <w:position w:val="0"/>
      <w:sz w:val="22"/>
      <w:szCs w:val="22"/>
      <w:shd w:val="clear" w:color="auto" w:fill="FFFFFF"/>
      <w:lang w:val="ru-RU" w:bidi="ar-SA"/>
    </w:rPr>
  </w:style>
  <w:style w:type="character" w:customStyle="1" w:styleId="71">
    <w:name w:val="Основной текст (7)_"/>
    <w:link w:val="72"/>
    <w:rsid w:val="00F05178"/>
    <w:rPr>
      <w:b/>
      <w:bCs/>
      <w:sz w:val="23"/>
      <w:szCs w:val="23"/>
      <w:shd w:val="clear" w:color="auto" w:fill="FFFFFF"/>
      <w:lang w:bidi="ar-SA"/>
    </w:rPr>
  </w:style>
  <w:style w:type="paragraph" w:customStyle="1" w:styleId="72">
    <w:name w:val="Основной текст (7)"/>
    <w:basedOn w:val="a3"/>
    <w:link w:val="71"/>
    <w:rsid w:val="00F05178"/>
    <w:pPr>
      <w:widowControl w:val="0"/>
      <w:shd w:val="clear" w:color="auto" w:fill="FFFFFF"/>
      <w:spacing w:line="274" w:lineRule="exact"/>
      <w:jc w:val="right"/>
    </w:pPr>
    <w:rPr>
      <w:b/>
      <w:bCs/>
      <w:sz w:val="23"/>
      <w:szCs w:val="23"/>
      <w:shd w:val="clear" w:color="auto" w:fill="FFFFFF"/>
      <w:lang w:val="x-none" w:eastAsia="x-none"/>
    </w:rPr>
  </w:style>
  <w:style w:type="character" w:customStyle="1" w:styleId="711pt">
    <w:name w:val="Основной текст (7) + 11 pt;Не полужирный"/>
    <w:rsid w:val="00F05178"/>
    <w:rPr>
      <w:b/>
      <w:bCs/>
      <w:color w:val="000000"/>
      <w:spacing w:val="0"/>
      <w:w w:val="100"/>
      <w:position w:val="0"/>
      <w:sz w:val="22"/>
      <w:szCs w:val="22"/>
      <w:shd w:val="clear" w:color="auto" w:fill="FFFFFF"/>
      <w:lang w:val="ru-RU" w:bidi="ar-SA"/>
    </w:rPr>
  </w:style>
  <w:style w:type="character" w:customStyle="1" w:styleId="711pt0">
    <w:name w:val="Основной текст (7) + 11 pt"/>
    <w:rsid w:val="00F05178"/>
    <w:rPr>
      <w:b/>
      <w:bCs/>
      <w:color w:val="000000"/>
      <w:spacing w:val="0"/>
      <w:w w:val="100"/>
      <w:position w:val="0"/>
      <w:sz w:val="22"/>
      <w:szCs w:val="22"/>
      <w:shd w:val="clear" w:color="auto" w:fill="FFFFFF"/>
      <w:lang w:val="ru-RU" w:bidi="ar-SA"/>
    </w:rPr>
  </w:style>
  <w:style w:type="character" w:customStyle="1" w:styleId="411pt0">
    <w:name w:val="Основной текст (4) + 11 pt;Полужирный"/>
    <w:rsid w:val="00F0517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bidi="ar-SA"/>
    </w:rPr>
  </w:style>
  <w:style w:type="character" w:customStyle="1" w:styleId="FontStyle24">
    <w:name w:val="Font Style24"/>
    <w:rsid w:val="00F05178"/>
    <w:rPr>
      <w:rFonts w:ascii="Times New Roman" w:hAnsi="Times New Roman" w:cs="Times New Roman"/>
      <w:sz w:val="22"/>
      <w:szCs w:val="22"/>
    </w:rPr>
  </w:style>
  <w:style w:type="paragraph" w:customStyle="1" w:styleId="Style20">
    <w:name w:val="Style20"/>
    <w:basedOn w:val="a3"/>
    <w:rsid w:val="00F05178"/>
    <w:pPr>
      <w:widowControl w:val="0"/>
      <w:autoSpaceDE w:val="0"/>
      <w:autoSpaceDN w:val="0"/>
      <w:adjustRightInd w:val="0"/>
      <w:spacing w:line="279" w:lineRule="exact"/>
      <w:ind w:firstLine="600"/>
      <w:jc w:val="both"/>
    </w:pPr>
    <w:rPr>
      <w:sz w:val="24"/>
      <w:szCs w:val="24"/>
      <w:lang w:eastAsia="ru-RU"/>
    </w:rPr>
  </w:style>
  <w:style w:type="character" w:customStyle="1" w:styleId="2100">
    <w:name w:val="Основной текст (2) + 10"/>
    <w:aliases w:val="5 pt14,Не полужирный11,Интервал 0 pt Exact,Основной текст + 26,Полужирный11,Курсив11,Интервал -2 pt4,Основной текст + 13 pt1,Полужирный5"/>
    <w:rsid w:val="00F05178"/>
    <w:rPr>
      <w:rFonts w:ascii="Times New Roman" w:hAnsi="Times New Roman" w:cs="Times New Roman"/>
      <w:b/>
      <w:bCs/>
      <w:color w:val="000000"/>
      <w:spacing w:val="3"/>
      <w:w w:val="100"/>
      <w:position w:val="0"/>
      <w:sz w:val="21"/>
      <w:szCs w:val="21"/>
      <w:u w:val="none"/>
      <w:lang w:val="ru-RU" w:eastAsia="x-none" w:bidi="ar-SA"/>
    </w:rPr>
  </w:style>
  <w:style w:type="character" w:customStyle="1" w:styleId="213pt2">
    <w:name w:val="Основной текст (2) + 13 pt2"/>
    <w:aliases w:val="Не полужирный6,Курсив6,Основной текст + 19 pt2,Полужирный4,Интервал 0 pt3"/>
    <w:rsid w:val="00F05178"/>
    <w:rPr>
      <w:rFonts w:ascii="Times New Roman" w:hAnsi="Times New Roman" w:cs="Times New Roman"/>
      <w:b/>
      <w:bCs/>
      <w:i/>
      <w:iCs/>
      <w:color w:val="000000"/>
      <w:spacing w:val="0"/>
      <w:w w:val="100"/>
      <w:position w:val="0"/>
      <w:sz w:val="26"/>
      <w:szCs w:val="26"/>
      <w:u w:val="none"/>
      <w:lang w:val="ru-RU" w:eastAsia="x-none" w:bidi="ar-SA"/>
    </w:rPr>
  </w:style>
  <w:style w:type="character" w:customStyle="1" w:styleId="213pt1">
    <w:name w:val="Основной текст (2) + 13 pt1"/>
    <w:aliases w:val="Не полужирный5,Курсив5,Основной текст + 19 pt1,Полужирный3"/>
    <w:rsid w:val="00F05178"/>
    <w:rPr>
      <w:rFonts w:ascii="Times New Roman" w:hAnsi="Times New Roman" w:cs="Times New Roman"/>
      <w:b/>
      <w:bCs/>
      <w:i/>
      <w:iCs/>
      <w:color w:val="000000"/>
      <w:spacing w:val="0"/>
      <w:w w:val="100"/>
      <w:position w:val="0"/>
      <w:sz w:val="26"/>
      <w:szCs w:val="26"/>
      <w:u w:val="none"/>
      <w:lang w:val="ru-RU" w:eastAsia="x-none" w:bidi="ar-SA"/>
    </w:rPr>
  </w:style>
  <w:style w:type="character" w:customStyle="1" w:styleId="2114">
    <w:name w:val="Основной текст (2) + 114"/>
    <w:aliases w:val="5 pt13,Не полужирный9,Основной текст + 11,5 pt36"/>
    <w:rsid w:val="00F05178"/>
    <w:rPr>
      <w:rFonts w:ascii="Times New Roman" w:hAnsi="Times New Roman" w:cs="Times New Roman"/>
      <w:b/>
      <w:bCs/>
      <w:color w:val="000000"/>
      <w:spacing w:val="0"/>
      <w:w w:val="100"/>
      <w:position w:val="0"/>
      <w:sz w:val="23"/>
      <w:szCs w:val="23"/>
      <w:u w:val="none"/>
      <w:lang w:bidi="ar-SA"/>
    </w:rPr>
  </w:style>
  <w:style w:type="character" w:customStyle="1" w:styleId="2123">
    <w:name w:val="Основной текст (2) + 123"/>
    <w:aliases w:val="5 pt9,Курсив3,Интервал 2 pt1,Основной текст + 119"/>
    <w:rsid w:val="00F05178"/>
    <w:rPr>
      <w:rFonts w:ascii="Times New Roman" w:hAnsi="Times New Roman" w:cs="Times New Roman"/>
      <w:b/>
      <w:bCs/>
      <w:i/>
      <w:iCs/>
      <w:color w:val="000000"/>
      <w:spacing w:val="40"/>
      <w:w w:val="100"/>
      <w:position w:val="0"/>
      <w:sz w:val="25"/>
      <w:szCs w:val="25"/>
      <w:u w:val="none"/>
      <w:lang w:val="ru-RU" w:eastAsia="x-none" w:bidi="ar-SA"/>
    </w:rPr>
  </w:style>
  <w:style w:type="character" w:customStyle="1" w:styleId="62">
    <w:name w:val="Основной текст (6)_"/>
    <w:link w:val="63"/>
    <w:locked/>
    <w:rsid w:val="00F05178"/>
    <w:rPr>
      <w:spacing w:val="10"/>
      <w:sz w:val="11"/>
      <w:szCs w:val="11"/>
      <w:lang w:bidi="ar-SA"/>
    </w:rPr>
  </w:style>
  <w:style w:type="paragraph" w:customStyle="1" w:styleId="63">
    <w:name w:val="Основной текст (6)"/>
    <w:basedOn w:val="a3"/>
    <w:link w:val="62"/>
    <w:rsid w:val="00F05178"/>
    <w:pPr>
      <w:widowControl w:val="0"/>
      <w:shd w:val="clear" w:color="auto" w:fill="FFFFFF"/>
      <w:spacing w:line="259" w:lineRule="exact"/>
      <w:jc w:val="right"/>
    </w:pPr>
    <w:rPr>
      <w:spacing w:val="10"/>
      <w:sz w:val="11"/>
      <w:szCs w:val="11"/>
      <w:lang w:val="x-none" w:eastAsia="x-none"/>
    </w:rPr>
  </w:style>
  <w:style w:type="character" w:customStyle="1" w:styleId="60pt">
    <w:name w:val="Основной текст (6) + Интервал 0 pt"/>
    <w:rsid w:val="00F05178"/>
    <w:rPr>
      <w:color w:val="000000"/>
      <w:spacing w:val="0"/>
      <w:w w:val="100"/>
      <w:position w:val="0"/>
      <w:sz w:val="11"/>
      <w:szCs w:val="11"/>
      <w:lang w:val="ru-RU" w:eastAsia="x-none" w:bidi="ar-SA"/>
    </w:rPr>
  </w:style>
  <w:style w:type="character" w:customStyle="1" w:styleId="6FranklinGothicHeavy">
    <w:name w:val="Основной текст (6) + Franklin Gothic Heavy"/>
    <w:aliases w:val="4 pt,Интервал 0 pt5"/>
    <w:rsid w:val="00F05178"/>
    <w:rPr>
      <w:rFonts w:ascii="Franklin Gothic Heavy" w:eastAsia="Times New Roman" w:hAnsi="Franklin Gothic Heavy" w:cs="Franklin Gothic Heavy"/>
      <w:color w:val="000000"/>
      <w:spacing w:val="0"/>
      <w:w w:val="100"/>
      <w:position w:val="0"/>
      <w:sz w:val="8"/>
      <w:szCs w:val="8"/>
      <w:lang w:bidi="ar-SA"/>
    </w:rPr>
  </w:style>
  <w:style w:type="character" w:customStyle="1" w:styleId="69">
    <w:name w:val="Основной текст (6) + 9"/>
    <w:aliases w:val="5 pt7,Интервал 0 pt4"/>
    <w:rsid w:val="00F05178"/>
    <w:rPr>
      <w:color w:val="000000"/>
      <w:spacing w:val="0"/>
      <w:w w:val="100"/>
      <w:position w:val="0"/>
      <w:sz w:val="19"/>
      <w:szCs w:val="19"/>
      <w:lang w:bidi="ar-SA"/>
    </w:rPr>
  </w:style>
  <w:style w:type="character" w:customStyle="1" w:styleId="2111">
    <w:name w:val="Основной текст (2) + 111"/>
    <w:aliases w:val="5 pt4,Не полужирный2,Интервал -1 pt,Основной текст + 114,Интервал 50 pt1"/>
    <w:rsid w:val="00F05178"/>
    <w:rPr>
      <w:rFonts w:ascii="Times New Roman" w:hAnsi="Times New Roman" w:cs="Times New Roman"/>
      <w:b/>
      <w:bCs/>
      <w:color w:val="000000"/>
      <w:spacing w:val="-20"/>
      <w:w w:val="100"/>
      <w:position w:val="0"/>
      <w:sz w:val="23"/>
      <w:szCs w:val="23"/>
      <w:u w:val="none"/>
      <w:lang w:val="en-US" w:eastAsia="x-none" w:bidi="ar-SA"/>
    </w:rPr>
  </w:style>
  <w:style w:type="character" w:customStyle="1" w:styleId="2122">
    <w:name w:val="Основной текст (2) + 122"/>
    <w:aliases w:val="5 pt3,Курсив2,Интервал 0 pt2,Основной текст + 113"/>
    <w:rsid w:val="00F05178"/>
    <w:rPr>
      <w:rFonts w:ascii="Times New Roman" w:hAnsi="Times New Roman" w:cs="Times New Roman"/>
      <w:b/>
      <w:bCs/>
      <w:i/>
      <w:iCs/>
      <w:color w:val="000000"/>
      <w:spacing w:val="10"/>
      <w:w w:val="100"/>
      <w:position w:val="0"/>
      <w:sz w:val="25"/>
      <w:szCs w:val="25"/>
      <w:u w:val="none"/>
      <w:lang w:val="ru-RU" w:eastAsia="x-none" w:bidi="ar-SA"/>
    </w:rPr>
  </w:style>
  <w:style w:type="character" w:customStyle="1" w:styleId="2121">
    <w:name w:val="Основной текст (2) + 121"/>
    <w:aliases w:val="5 pt2,Курсив1,Интервал 0 pt1"/>
    <w:rsid w:val="00F05178"/>
    <w:rPr>
      <w:rFonts w:ascii="Times New Roman" w:hAnsi="Times New Roman" w:cs="Times New Roman"/>
      <w:b/>
      <w:bCs/>
      <w:i/>
      <w:iCs/>
      <w:color w:val="000000"/>
      <w:spacing w:val="10"/>
      <w:w w:val="100"/>
      <w:position w:val="0"/>
      <w:sz w:val="25"/>
      <w:szCs w:val="25"/>
      <w:u w:val="single"/>
      <w:lang w:val="ru-RU" w:eastAsia="x-none" w:bidi="ar-SA"/>
    </w:rPr>
  </w:style>
  <w:style w:type="character" w:customStyle="1" w:styleId="120">
    <w:name w:val="Основной текст (12)_"/>
    <w:link w:val="121"/>
    <w:locked/>
    <w:rsid w:val="00F05178"/>
    <w:rPr>
      <w:b/>
      <w:bCs/>
      <w:lang w:bidi="ar-SA"/>
    </w:rPr>
  </w:style>
  <w:style w:type="paragraph" w:customStyle="1" w:styleId="121">
    <w:name w:val="Основной текст (12)"/>
    <w:basedOn w:val="a3"/>
    <w:link w:val="120"/>
    <w:rsid w:val="00F05178"/>
    <w:pPr>
      <w:widowControl w:val="0"/>
      <w:shd w:val="clear" w:color="auto" w:fill="FFFFFF"/>
      <w:spacing w:after="180" w:line="254" w:lineRule="exact"/>
    </w:pPr>
    <w:rPr>
      <w:b/>
      <w:bCs/>
      <w:lang w:val="x-none" w:eastAsia="x-none"/>
    </w:rPr>
  </w:style>
  <w:style w:type="character" w:customStyle="1" w:styleId="110">
    <w:name w:val="Основной текст (11)_"/>
    <w:link w:val="111"/>
    <w:locked/>
    <w:rsid w:val="00F05178"/>
    <w:rPr>
      <w:b/>
      <w:bCs/>
      <w:sz w:val="22"/>
      <w:szCs w:val="22"/>
      <w:lang w:bidi="ar-SA"/>
    </w:rPr>
  </w:style>
  <w:style w:type="paragraph" w:customStyle="1" w:styleId="111">
    <w:name w:val="Основной текст (11)"/>
    <w:basedOn w:val="a3"/>
    <w:link w:val="110"/>
    <w:rsid w:val="00F05178"/>
    <w:pPr>
      <w:widowControl w:val="0"/>
      <w:shd w:val="clear" w:color="auto" w:fill="FFFFFF"/>
      <w:spacing w:before="480" w:after="780" w:line="278" w:lineRule="exact"/>
      <w:jc w:val="center"/>
    </w:pPr>
    <w:rPr>
      <w:b/>
      <w:bCs/>
      <w:sz w:val="22"/>
      <w:szCs w:val="22"/>
      <w:lang w:val="x-none" w:eastAsia="x-none"/>
    </w:rPr>
  </w:style>
  <w:style w:type="character" w:customStyle="1" w:styleId="1111">
    <w:name w:val="Основной текст (11) + 11"/>
    <w:aliases w:val="5 pt1,Не полужирный1,Основной текст + 111,Основной текст + 161"/>
    <w:rsid w:val="00F05178"/>
    <w:rPr>
      <w:b/>
      <w:bCs/>
      <w:color w:val="000000"/>
      <w:spacing w:val="0"/>
      <w:w w:val="100"/>
      <w:position w:val="0"/>
      <w:sz w:val="23"/>
      <w:szCs w:val="23"/>
      <w:lang w:val="ru-RU" w:eastAsia="x-none" w:bidi="ar-SA"/>
    </w:rPr>
  </w:style>
  <w:style w:type="character" w:customStyle="1" w:styleId="212pt">
    <w:name w:val="Основной текст (2) + 12 pt"/>
    <w:rsid w:val="00F05178"/>
    <w:rPr>
      <w:rFonts w:ascii="Times New Roman" w:hAnsi="Times New Roman" w:cs="Times New Roman"/>
      <w:color w:val="000000"/>
      <w:spacing w:val="0"/>
      <w:w w:val="100"/>
      <w:position w:val="0"/>
      <w:sz w:val="24"/>
      <w:szCs w:val="24"/>
      <w:u w:val="none"/>
      <w:lang w:val="ru-RU" w:eastAsia="x-none" w:bidi="ar-SA"/>
    </w:rPr>
  </w:style>
  <w:style w:type="character" w:customStyle="1" w:styleId="212pt2">
    <w:name w:val="Основной текст (2) + 12 pt2"/>
    <w:rsid w:val="00F05178"/>
    <w:rPr>
      <w:rFonts w:ascii="Times New Roman" w:hAnsi="Times New Roman" w:cs="Times New Roman"/>
      <w:color w:val="000000"/>
      <w:spacing w:val="0"/>
      <w:w w:val="100"/>
      <w:position w:val="0"/>
      <w:sz w:val="24"/>
      <w:szCs w:val="24"/>
      <w:u w:val="single"/>
      <w:lang w:val="en-US" w:eastAsia="x-none" w:bidi="ar-SA"/>
    </w:rPr>
  </w:style>
  <w:style w:type="character" w:customStyle="1" w:styleId="212pt1">
    <w:name w:val="Основной текст (2) + 12 pt1"/>
    <w:rsid w:val="00F05178"/>
    <w:rPr>
      <w:rFonts w:ascii="Times New Roman" w:hAnsi="Times New Roman" w:cs="Times New Roman"/>
      <w:color w:val="000000"/>
      <w:spacing w:val="0"/>
      <w:w w:val="100"/>
      <w:position w:val="0"/>
      <w:sz w:val="24"/>
      <w:szCs w:val="24"/>
      <w:u w:val="none"/>
      <w:lang w:val="ru-RU" w:eastAsia="x-none" w:bidi="ar-SA"/>
    </w:rPr>
  </w:style>
  <w:style w:type="character" w:customStyle="1" w:styleId="18">
    <w:name w:val="Основной текст1"/>
    <w:rsid w:val="00F05178"/>
    <w:rPr>
      <w:rFonts w:ascii="Times New Roman" w:hAnsi="Times New Roman" w:cs="Times New Roman"/>
      <w:b/>
      <w:bCs/>
      <w:color w:val="000000"/>
      <w:spacing w:val="0"/>
      <w:w w:val="100"/>
      <w:position w:val="0"/>
      <w:sz w:val="22"/>
      <w:szCs w:val="22"/>
      <w:u w:val="none"/>
      <w:lang w:val="ru-RU" w:eastAsia="x-none"/>
    </w:rPr>
  </w:style>
  <w:style w:type="paragraph" w:customStyle="1" w:styleId="27">
    <w:name w:val="Основной текст2"/>
    <w:basedOn w:val="a3"/>
    <w:rsid w:val="00F05178"/>
    <w:pPr>
      <w:widowControl w:val="0"/>
      <w:shd w:val="clear" w:color="auto" w:fill="FFFFFF"/>
      <w:spacing w:before="480" w:after="420" w:line="278" w:lineRule="exact"/>
      <w:ind w:firstLine="780"/>
    </w:pPr>
    <w:rPr>
      <w:sz w:val="23"/>
      <w:szCs w:val="23"/>
      <w:lang w:eastAsia="ru-RU"/>
    </w:rPr>
  </w:style>
  <w:style w:type="character" w:customStyle="1" w:styleId="FontStyle15">
    <w:name w:val="Font Style15"/>
    <w:rsid w:val="00F05178"/>
    <w:rPr>
      <w:rFonts w:ascii="Times New Roman" w:hAnsi="Times New Roman" w:cs="Times New Roman"/>
      <w:sz w:val="22"/>
      <w:szCs w:val="22"/>
    </w:rPr>
  </w:style>
  <w:style w:type="character" w:customStyle="1" w:styleId="11pt">
    <w:name w:val="Основной текст + 11 pt"/>
    <w:rsid w:val="00F05178"/>
    <w:rPr>
      <w:rFonts w:ascii="Times New Roman" w:hAnsi="Times New Roman" w:cs="Times New Roman"/>
      <w:color w:val="000000"/>
      <w:spacing w:val="0"/>
      <w:w w:val="100"/>
      <w:position w:val="0"/>
      <w:sz w:val="22"/>
      <w:szCs w:val="22"/>
      <w:u w:val="none"/>
      <w:lang w:val="ru-RU" w:eastAsia="x-none"/>
    </w:rPr>
  </w:style>
  <w:style w:type="character" w:customStyle="1" w:styleId="11pt3">
    <w:name w:val="Основной текст + 11 pt3"/>
    <w:rsid w:val="00F05178"/>
    <w:rPr>
      <w:rFonts w:ascii="Times New Roman" w:hAnsi="Times New Roman" w:cs="Times New Roman"/>
      <w:strike/>
      <w:color w:val="000000"/>
      <w:spacing w:val="0"/>
      <w:w w:val="100"/>
      <w:position w:val="0"/>
      <w:sz w:val="22"/>
      <w:szCs w:val="22"/>
      <w:u w:val="none"/>
      <w:lang w:val="ru-RU" w:eastAsia="x-none"/>
    </w:rPr>
  </w:style>
  <w:style w:type="paragraph" w:customStyle="1" w:styleId="Style21">
    <w:name w:val="Style21"/>
    <w:basedOn w:val="a3"/>
    <w:rsid w:val="00F05178"/>
    <w:pPr>
      <w:widowControl w:val="0"/>
      <w:autoSpaceDE w:val="0"/>
      <w:autoSpaceDN w:val="0"/>
      <w:adjustRightInd w:val="0"/>
      <w:spacing w:line="278" w:lineRule="exact"/>
      <w:ind w:firstLine="701"/>
    </w:pPr>
    <w:rPr>
      <w:sz w:val="24"/>
      <w:szCs w:val="24"/>
      <w:lang w:eastAsia="ru-RU"/>
    </w:rPr>
  </w:style>
  <w:style w:type="paragraph" w:customStyle="1" w:styleId="Style23">
    <w:name w:val="Style23"/>
    <w:basedOn w:val="a3"/>
    <w:rsid w:val="00F05178"/>
    <w:pPr>
      <w:widowControl w:val="0"/>
      <w:autoSpaceDE w:val="0"/>
      <w:autoSpaceDN w:val="0"/>
      <w:adjustRightInd w:val="0"/>
      <w:spacing w:line="282" w:lineRule="exact"/>
      <w:ind w:firstLine="778"/>
    </w:pPr>
    <w:rPr>
      <w:sz w:val="24"/>
      <w:szCs w:val="24"/>
      <w:lang w:eastAsia="ru-RU"/>
    </w:rPr>
  </w:style>
  <w:style w:type="character" w:customStyle="1" w:styleId="140">
    <w:name w:val="Знак Знак14"/>
    <w:locked/>
    <w:rsid w:val="00F05178"/>
    <w:rPr>
      <w:b/>
      <w:sz w:val="28"/>
      <w:lang w:val="ru-RU" w:eastAsia="en-US" w:bidi="ar-SA"/>
    </w:rPr>
  </w:style>
  <w:style w:type="paragraph" w:customStyle="1" w:styleId="aff2">
    <w:name w:val="Прижатый влево"/>
    <w:basedOn w:val="a3"/>
    <w:next w:val="a3"/>
    <w:rsid w:val="00F05178"/>
    <w:pPr>
      <w:autoSpaceDE w:val="0"/>
      <w:autoSpaceDN w:val="0"/>
      <w:adjustRightInd w:val="0"/>
    </w:pPr>
    <w:rPr>
      <w:rFonts w:ascii="Arial" w:hAnsi="Arial"/>
      <w:sz w:val="24"/>
      <w:szCs w:val="24"/>
      <w:lang w:eastAsia="ru-RU"/>
    </w:rPr>
  </w:style>
  <w:style w:type="paragraph" w:styleId="aff3">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8"/>
    <w:uiPriority w:val="35"/>
    <w:qFormat/>
    <w:rsid w:val="00F05178"/>
    <w:pPr>
      <w:spacing w:line="240" w:lineRule="atLeast"/>
      <w:ind w:hanging="284"/>
      <w:jc w:val="center"/>
    </w:pPr>
    <w:rPr>
      <w:b/>
      <w:sz w:val="32"/>
      <w:lang w:eastAsia="ru-RU"/>
    </w:rPr>
  </w:style>
  <w:style w:type="character" w:styleId="aff4">
    <w:name w:val="Strong"/>
    <w:uiPriority w:val="22"/>
    <w:qFormat/>
    <w:rsid w:val="00F05178"/>
    <w:rPr>
      <w:b/>
      <w:bCs/>
    </w:rPr>
  </w:style>
  <w:style w:type="character" w:styleId="aff5">
    <w:name w:val="page number"/>
    <w:basedOn w:val="a4"/>
    <w:rsid w:val="00F05178"/>
  </w:style>
  <w:style w:type="character" w:customStyle="1" w:styleId="apple-converted-space">
    <w:name w:val="apple-converted-space"/>
    <w:basedOn w:val="a4"/>
    <w:rsid w:val="00F05178"/>
  </w:style>
  <w:style w:type="character" w:customStyle="1" w:styleId="Exact">
    <w:name w:val="Подпись к картинке Exact"/>
    <w:link w:val="aff6"/>
    <w:rsid w:val="00F05178"/>
    <w:rPr>
      <w:b/>
      <w:bCs/>
      <w:spacing w:val="2"/>
      <w:sz w:val="18"/>
      <w:szCs w:val="18"/>
      <w:shd w:val="clear" w:color="auto" w:fill="FFFFFF"/>
      <w:lang w:bidi="ar-SA"/>
    </w:rPr>
  </w:style>
  <w:style w:type="paragraph" w:customStyle="1" w:styleId="aff6">
    <w:name w:val="Подпись к картинке"/>
    <w:basedOn w:val="a3"/>
    <w:link w:val="Exact"/>
    <w:rsid w:val="00F05178"/>
    <w:pPr>
      <w:widowControl w:val="0"/>
      <w:shd w:val="clear" w:color="auto" w:fill="FFFFFF"/>
      <w:spacing w:line="0" w:lineRule="atLeast"/>
    </w:pPr>
    <w:rPr>
      <w:b/>
      <w:bCs/>
      <w:spacing w:val="2"/>
      <w:sz w:val="18"/>
      <w:szCs w:val="18"/>
      <w:shd w:val="clear" w:color="auto" w:fill="FFFFFF"/>
      <w:lang w:val="x-none" w:eastAsia="x-none"/>
    </w:rPr>
  </w:style>
  <w:style w:type="paragraph" w:customStyle="1" w:styleId="33">
    <w:name w:val="Основной текст3"/>
    <w:basedOn w:val="a3"/>
    <w:rsid w:val="00F05178"/>
    <w:pPr>
      <w:widowControl w:val="0"/>
      <w:shd w:val="clear" w:color="auto" w:fill="FFFFFF"/>
      <w:spacing w:after="60" w:line="0" w:lineRule="atLeast"/>
    </w:pPr>
    <w:rPr>
      <w:sz w:val="22"/>
      <w:szCs w:val="22"/>
      <w:lang w:eastAsia="ru-RU"/>
    </w:rPr>
  </w:style>
  <w:style w:type="paragraph" w:styleId="aff7">
    <w:name w:val="No Spacing"/>
    <w:uiPriority w:val="1"/>
    <w:qFormat/>
    <w:rsid w:val="00F05178"/>
    <w:rPr>
      <w:rFonts w:ascii="Calibri" w:hAnsi="Calibri"/>
      <w:sz w:val="22"/>
      <w:szCs w:val="22"/>
    </w:rPr>
  </w:style>
  <w:style w:type="character" w:customStyle="1" w:styleId="FontStyle37">
    <w:name w:val="Font Style37"/>
    <w:rsid w:val="00F05178"/>
    <w:rPr>
      <w:rFonts w:ascii="Times New Roman" w:hAnsi="Times New Roman" w:cs="Times New Roman"/>
      <w:sz w:val="22"/>
      <w:szCs w:val="22"/>
    </w:rPr>
  </w:style>
  <w:style w:type="character" w:customStyle="1" w:styleId="FontStyle36">
    <w:name w:val="Font Style36"/>
    <w:rsid w:val="00F05178"/>
    <w:rPr>
      <w:rFonts w:ascii="Times New Roman" w:hAnsi="Times New Roman" w:cs="Times New Roman"/>
      <w:smallCaps/>
      <w:spacing w:val="30"/>
      <w:sz w:val="14"/>
      <w:szCs w:val="14"/>
    </w:rPr>
  </w:style>
  <w:style w:type="character" w:customStyle="1" w:styleId="FontStyle42">
    <w:name w:val="Font Style42"/>
    <w:rsid w:val="00F05178"/>
    <w:rPr>
      <w:rFonts w:ascii="Times New Roman" w:hAnsi="Times New Roman" w:cs="Times New Roman"/>
      <w:b/>
      <w:bCs/>
      <w:sz w:val="22"/>
      <w:szCs w:val="22"/>
    </w:rPr>
  </w:style>
  <w:style w:type="character" w:customStyle="1" w:styleId="FontStyle49">
    <w:name w:val="Font Style49"/>
    <w:rsid w:val="00F05178"/>
    <w:rPr>
      <w:rFonts w:ascii="Times New Roman" w:hAnsi="Times New Roman" w:cs="Times New Roman"/>
      <w:b/>
      <w:bCs/>
      <w:sz w:val="22"/>
      <w:szCs w:val="22"/>
    </w:rPr>
  </w:style>
  <w:style w:type="paragraph" w:customStyle="1" w:styleId="Style26">
    <w:name w:val="Style26"/>
    <w:basedOn w:val="a3"/>
    <w:rsid w:val="00F05178"/>
    <w:pPr>
      <w:widowControl w:val="0"/>
      <w:autoSpaceDE w:val="0"/>
      <w:autoSpaceDN w:val="0"/>
      <w:adjustRightInd w:val="0"/>
    </w:pPr>
    <w:rPr>
      <w:sz w:val="24"/>
      <w:szCs w:val="24"/>
      <w:lang w:eastAsia="ru-RU"/>
    </w:rPr>
  </w:style>
  <w:style w:type="character" w:customStyle="1" w:styleId="FontStyle68">
    <w:name w:val="Font Style68"/>
    <w:rsid w:val="00F05178"/>
    <w:rPr>
      <w:rFonts w:ascii="Times New Roman" w:hAnsi="Times New Roman" w:cs="Times New Roman"/>
      <w:sz w:val="22"/>
      <w:szCs w:val="22"/>
    </w:rPr>
  </w:style>
  <w:style w:type="paragraph" w:customStyle="1" w:styleId="Style30">
    <w:name w:val="Style30"/>
    <w:basedOn w:val="a3"/>
    <w:rsid w:val="00F05178"/>
    <w:pPr>
      <w:widowControl w:val="0"/>
      <w:autoSpaceDE w:val="0"/>
      <w:autoSpaceDN w:val="0"/>
      <w:adjustRightInd w:val="0"/>
    </w:pPr>
    <w:rPr>
      <w:sz w:val="24"/>
      <w:szCs w:val="24"/>
      <w:lang w:eastAsia="ru-RU"/>
    </w:rPr>
  </w:style>
  <w:style w:type="paragraph" w:customStyle="1" w:styleId="Style31">
    <w:name w:val="Style31"/>
    <w:basedOn w:val="a3"/>
    <w:rsid w:val="00F05178"/>
    <w:pPr>
      <w:widowControl w:val="0"/>
      <w:autoSpaceDE w:val="0"/>
      <w:autoSpaceDN w:val="0"/>
      <w:adjustRightInd w:val="0"/>
    </w:pPr>
    <w:rPr>
      <w:sz w:val="24"/>
      <w:szCs w:val="24"/>
      <w:lang w:eastAsia="ru-RU"/>
    </w:rPr>
  </w:style>
  <w:style w:type="paragraph" w:customStyle="1" w:styleId="Style33">
    <w:name w:val="Style33"/>
    <w:basedOn w:val="a3"/>
    <w:rsid w:val="00F05178"/>
    <w:pPr>
      <w:widowControl w:val="0"/>
      <w:autoSpaceDE w:val="0"/>
      <w:autoSpaceDN w:val="0"/>
      <w:adjustRightInd w:val="0"/>
    </w:pPr>
    <w:rPr>
      <w:sz w:val="24"/>
      <w:szCs w:val="24"/>
      <w:lang w:eastAsia="ru-RU"/>
    </w:rPr>
  </w:style>
  <w:style w:type="paragraph" w:customStyle="1" w:styleId="Style38">
    <w:name w:val="Style38"/>
    <w:basedOn w:val="a3"/>
    <w:rsid w:val="00F05178"/>
    <w:pPr>
      <w:widowControl w:val="0"/>
      <w:autoSpaceDE w:val="0"/>
      <w:autoSpaceDN w:val="0"/>
      <w:adjustRightInd w:val="0"/>
    </w:pPr>
    <w:rPr>
      <w:sz w:val="24"/>
      <w:szCs w:val="24"/>
      <w:lang w:eastAsia="ru-RU"/>
    </w:rPr>
  </w:style>
  <w:style w:type="character" w:customStyle="1" w:styleId="FontStyle51">
    <w:name w:val="Font Style51"/>
    <w:rsid w:val="00F05178"/>
    <w:rPr>
      <w:rFonts w:ascii="Times New Roman" w:hAnsi="Times New Roman" w:cs="Times New Roman"/>
      <w:b/>
      <w:bCs/>
      <w:sz w:val="22"/>
      <w:szCs w:val="22"/>
    </w:rPr>
  </w:style>
  <w:style w:type="paragraph" w:customStyle="1" w:styleId="Style41">
    <w:name w:val="Style41"/>
    <w:basedOn w:val="a3"/>
    <w:rsid w:val="00F05178"/>
    <w:pPr>
      <w:widowControl w:val="0"/>
      <w:autoSpaceDE w:val="0"/>
      <w:autoSpaceDN w:val="0"/>
      <w:adjustRightInd w:val="0"/>
    </w:pPr>
    <w:rPr>
      <w:sz w:val="24"/>
      <w:szCs w:val="24"/>
      <w:lang w:eastAsia="ru-RU"/>
    </w:rPr>
  </w:style>
  <w:style w:type="paragraph" w:customStyle="1" w:styleId="Style43">
    <w:name w:val="Style43"/>
    <w:basedOn w:val="a3"/>
    <w:rsid w:val="00F05178"/>
    <w:pPr>
      <w:widowControl w:val="0"/>
      <w:autoSpaceDE w:val="0"/>
      <w:autoSpaceDN w:val="0"/>
      <w:adjustRightInd w:val="0"/>
    </w:pPr>
    <w:rPr>
      <w:sz w:val="24"/>
      <w:szCs w:val="24"/>
      <w:lang w:eastAsia="ru-RU"/>
    </w:rPr>
  </w:style>
  <w:style w:type="paragraph" w:customStyle="1" w:styleId="Style44">
    <w:name w:val="Style44"/>
    <w:basedOn w:val="a3"/>
    <w:rsid w:val="00F05178"/>
    <w:pPr>
      <w:widowControl w:val="0"/>
      <w:autoSpaceDE w:val="0"/>
      <w:autoSpaceDN w:val="0"/>
      <w:adjustRightInd w:val="0"/>
    </w:pPr>
    <w:rPr>
      <w:sz w:val="24"/>
      <w:szCs w:val="24"/>
      <w:lang w:eastAsia="ru-RU"/>
    </w:rPr>
  </w:style>
  <w:style w:type="character" w:customStyle="1" w:styleId="FontStyle52">
    <w:name w:val="Font Style52"/>
    <w:rsid w:val="00F05178"/>
    <w:rPr>
      <w:rFonts w:ascii="Times New Roman" w:hAnsi="Times New Roman" w:cs="Times New Roman"/>
      <w:b/>
      <w:bCs/>
      <w:i/>
      <w:iCs/>
      <w:sz w:val="18"/>
      <w:szCs w:val="18"/>
    </w:rPr>
  </w:style>
  <w:style w:type="character" w:customStyle="1" w:styleId="FontStyle53">
    <w:name w:val="Font Style53"/>
    <w:rsid w:val="00F05178"/>
    <w:rPr>
      <w:rFonts w:ascii="Times New Roman" w:hAnsi="Times New Roman" w:cs="Times New Roman"/>
      <w:i/>
      <w:iCs/>
      <w:spacing w:val="-30"/>
      <w:sz w:val="26"/>
      <w:szCs w:val="26"/>
    </w:rPr>
  </w:style>
  <w:style w:type="character" w:customStyle="1" w:styleId="FontStyle59">
    <w:name w:val="Font Style59"/>
    <w:rsid w:val="00F05178"/>
    <w:rPr>
      <w:rFonts w:ascii="Times New Roman" w:hAnsi="Times New Roman" w:cs="Times New Roman"/>
      <w:b/>
      <w:bCs/>
      <w:i/>
      <w:iCs/>
      <w:spacing w:val="-20"/>
      <w:sz w:val="22"/>
      <w:szCs w:val="22"/>
    </w:rPr>
  </w:style>
  <w:style w:type="character" w:customStyle="1" w:styleId="FontStyle54">
    <w:name w:val="Font Style54"/>
    <w:rsid w:val="00F05178"/>
    <w:rPr>
      <w:rFonts w:ascii="Times New Roman" w:hAnsi="Times New Roman" w:cs="Times New Roman"/>
      <w:i/>
      <w:iCs/>
      <w:sz w:val="22"/>
      <w:szCs w:val="22"/>
    </w:rPr>
  </w:style>
  <w:style w:type="character" w:customStyle="1" w:styleId="FontStyle55">
    <w:name w:val="Font Style55"/>
    <w:rsid w:val="00F05178"/>
    <w:rPr>
      <w:rFonts w:ascii="Times New Roman" w:hAnsi="Times New Roman" w:cs="Times New Roman"/>
      <w:i/>
      <w:iCs/>
      <w:sz w:val="20"/>
      <w:szCs w:val="20"/>
    </w:rPr>
  </w:style>
  <w:style w:type="character" w:customStyle="1" w:styleId="FontStyle56">
    <w:name w:val="Font Style56"/>
    <w:rsid w:val="00F05178"/>
    <w:rPr>
      <w:rFonts w:ascii="Times New Roman" w:hAnsi="Times New Roman" w:cs="Times New Roman"/>
      <w:i/>
      <w:iCs/>
      <w:sz w:val="26"/>
      <w:szCs w:val="26"/>
    </w:rPr>
  </w:style>
  <w:style w:type="character" w:customStyle="1" w:styleId="FontStyle62">
    <w:name w:val="Font Style62"/>
    <w:rsid w:val="00F05178"/>
    <w:rPr>
      <w:rFonts w:ascii="Times New Roman" w:hAnsi="Times New Roman" w:cs="Times New Roman"/>
      <w:sz w:val="24"/>
      <w:szCs w:val="24"/>
    </w:rPr>
  </w:style>
  <w:style w:type="paragraph" w:customStyle="1" w:styleId="Style34">
    <w:name w:val="Style34"/>
    <w:basedOn w:val="a3"/>
    <w:rsid w:val="00F05178"/>
    <w:pPr>
      <w:widowControl w:val="0"/>
      <w:autoSpaceDE w:val="0"/>
      <w:autoSpaceDN w:val="0"/>
      <w:adjustRightInd w:val="0"/>
    </w:pPr>
    <w:rPr>
      <w:sz w:val="24"/>
      <w:szCs w:val="24"/>
      <w:lang w:eastAsia="ru-RU"/>
    </w:rPr>
  </w:style>
  <w:style w:type="paragraph" w:customStyle="1" w:styleId="Style42">
    <w:name w:val="Style42"/>
    <w:basedOn w:val="a3"/>
    <w:rsid w:val="00F05178"/>
    <w:pPr>
      <w:widowControl w:val="0"/>
      <w:autoSpaceDE w:val="0"/>
      <w:autoSpaceDN w:val="0"/>
      <w:adjustRightInd w:val="0"/>
    </w:pPr>
    <w:rPr>
      <w:sz w:val="24"/>
      <w:szCs w:val="24"/>
      <w:lang w:eastAsia="ru-RU"/>
    </w:rPr>
  </w:style>
  <w:style w:type="character" w:customStyle="1" w:styleId="FontStyle67">
    <w:name w:val="Font Style67"/>
    <w:rsid w:val="00F05178"/>
    <w:rPr>
      <w:rFonts w:ascii="Times New Roman" w:hAnsi="Times New Roman" w:cs="Times New Roman"/>
      <w:b/>
      <w:bCs/>
      <w:sz w:val="18"/>
      <w:szCs w:val="18"/>
    </w:rPr>
  </w:style>
  <w:style w:type="paragraph" w:customStyle="1" w:styleId="Style40">
    <w:name w:val="Style40"/>
    <w:basedOn w:val="a3"/>
    <w:rsid w:val="00F05178"/>
    <w:pPr>
      <w:widowControl w:val="0"/>
      <w:autoSpaceDE w:val="0"/>
      <w:autoSpaceDN w:val="0"/>
      <w:adjustRightInd w:val="0"/>
    </w:pPr>
    <w:rPr>
      <w:sz w:val="24"/>
      <w:szCs w:val="24"/>
      <w:lang w:eastAsia="ru-RU"/>
    </w:rPr>
  </w:style>
  <w:style w:type="paragraph" w:customStyle="1" w:styleId="Style45">
    <w:name w:val="Style45"/>
    <w:basedOn w:val="a3"/>
    <w:rsid w:val="00F05178"/>
    <w:pPr>
      <w:widowControl w:val="0"/>
      <w:autoSpaceDE w:val="0"/>
      <w:autoSpaceDN w:val="0"/>
      <w:adjustRightInd w:val="0"/>
    </w:pPr>
    <w:rPr>
      <w:sz w:val="24"/>
      <w:szCs w:val="24"/>
      <w:lang w:eastAsia="ru-RU"/>
    </w:rPr>
  </w:style>
  <w:style w:type="character" w:customStyle="1" w:styleId="FontStyle71">
    <w:name w:val="Font Style71"/>
    <w:rsid w:val="00F05178"/>
    <w:rPr>
      <w:rFonts w:ascii="Times New Roman" w:hAnsi="Times New Roman" w:cs="Times New Roman"/>
      <w:smallCaps/>
      <w:sz w:val="26"/>
      <w:szCs w:val="26"/>
    </w:rPr>
  </w:style>
  <w:style w:type="character" w:customStyle="1" w:styleId="10pt">
    <w:name w:val="Основной текст + 10 pt"/>
    <w:rsid w:val="00F05178"/>
    <w:rPr>
      <w:rFonts w:ascii="Times New Roman" w:hAnsi="Times New Roman" w:cs="Times New Roman"/>
      <w:color w:val="000000"/>
      <w:spacing w:val="3"/>
      <w:w w:val="100"/>
      <w:position w:val="0"/>
      <w:sz w:val="20"/>
      <w:szCs w:val="20"/>
      <w:u w:val="none"/>
      <w:lang w:val="ru-RU" w:eastAsia="x-none" w:bidi="ar-SA"/>
    </w:rPr>
  </w:style>
  <w:style w:type="character" w:customStyle="1" w:styleId="0pt">
    <w:name w:val="Основной текст + Интервал 0 pt"/>
    <w:rsid w:val="00F05178"/>
    <w:rPr>
      <w:rFonts w:ascii="Times New Roman" w:hAnsi="Times New Roman" w:cs="Times New Roman"/>
      <w:color w:val="000000"/>
      <w:spacing w:val="2"/>
      <w:w w:val="100"/>
      <w:position w:val="0"/>
      <w:sz w:val="21"/>
      <w:szCs w:val="21"/>
      <w:u w:val="none"/>
      <w:lang w:val="ru-RU" w:eastAsia="x-none" w:bidi="ar-SA"/>
    </w:rPr>
  </w:style>
  <w:style w:type="character" w:customStyle="1" w:styleId="CenturySchoolbook">
    <w:name w:val="Основной текст + Century Schoolbook"/>
    <w:aliases w:val="9,5 pt11,Интервал 0 pt15,Основной текст + 1111"/>
    <w:rsid w:val="00F05178"/>
    <w:rPr>
      <w:rFonts w:ascii="Century Schoolbook" w:eastAsia="Times New Roman" w:hAnsi="Century Schoolbook" w:cs="Century Schoolbook"/>
      <w:color w:val="000000"/>
      <w:spacing w:val="2"/>
      <w:w w:val="100"/>
      <w:position w:val="0"/>
      <w:sz w:val="19"/>
      <w:szCs w:val="19"/>
      <w:u w:val="none"/>
      <w:lang w:val="ru-RU" w:eastAsia="x-none" w:bidi="ar-SA"/>
    </w:rPr>
  </w:style>
  <w:style w:type="character" w:customStyle="1" w:styleId="0pt1">
    <w:name w:val="Основной текст + Интервал 0 pt1"/>
    <w:rsid w:val="00F05178"/>
    <w:rPr>
      <w:rFonts w:ascii="Times New Roman" w:hAnsi="Times New Roman" w:cs="Times New Roman"/>
      <w:color w:val="000000"/>
      <w:spacing w:val="1"/>
      <w:w w:val="100"/>
      <w:position w:val="0"/>
      <w:sz w:val="21"/>
      <w:szCs w:val="21"/>
      <w:u w:val="none"/>
      <w:lang w:val="ru-RU" w:eastAsia="x-none" w:bidi="ar-SA"/>
    </w:rPr>
  </w:style>
  <w:style w:type="character" w:customStyle="1" w:styleId="1112">
    <w:name w:val="Основной текст + 1112"/>
    <w:aliases w:val="5 pt12,Полужирный2"/>
    <w:rsid w:val="00F05178"/>
    <w:rPr>
      <w:rFonts w:ascii="Times New Roman" w:hAnsi="Times New Roman" w:cs="Times New Roman"/>
      <w:b/>
      <w:bCs/>
      <w:color w:val="000000"/>
      <w:spacing w:val="0"/>
      <w:w w:val="100"/>
      <w:position w:val="0"/>
      <w:sz w:val="23"/>
      <w:szCs w:val="23"/>
      <w:u w:val="none"/>
      <w:lang w:val="ru-RU" w:eastAsia="x-none"/>
    </w:rPr>
  </w:style>
  <w:style w:type="character" w:customStyle="1" w:styleId="1110">
    <w:name w:val="Основной текст + 1110"/>
    <w:aliases w:val="5 pt10,Полужирный1"/>
    <w:rsid w:val="00F05178"/>
    <w:rPr>
      <w:rFonts w:ascii="Times New Roman" w:hAnsi="Times New Roman" w:cs="Times New Roman"/>
      <w:b/>
      <w:bCs/>
      <w:color w:val="000000"/>
      <w:spacing w:val="0"/>
      <w:w w:val="100"/>
      <w:position w:val="0"/>
      <w:sz w:val="23"/>
      <w:szCs w:val="23"/>
      <w:u w:val="none"/>
      <w:lang w:val="ru-RU" w:eastAsia="x-none"/>
    </w:rPr>
  </w:style>
  <w:style w:type="character" w:customStyle="1" w:styleId="116">
    <w:name w:val="Основной текст + 116"/>
    <w:aliases w:val="5 pt6"/>
    <w:rsid w:val="00F05178"/>
    <w:rPr>
      <w:rFonts w:ascii="Times New Roman" w:hAnsi="Times New Roman" w:cs="Times New Roman"/>
      <w:color w:val="000000"/>
      <w:spacing w:val="0"/>
      <w:w w:val="100"/>
      <w:position w:val="0"/>
      <w:sz w:val="23"/>
      <w:szCs w:val="23"/>
      <w:u w:val="none"/>
      <w:lang w:val="ru-RU" w:eastAsia="x-none"/>
    </w:rPr>
  </w:style>
  <w:style w:type="character" w:customStyle="1" w:styleId="115">
    <w:name w:val="Основной текст + 115"/>
    <w:aliases w:val="5 pt5,Интервал 50 pt"/>
    <w:rsid w:val="00F05178"/>
    <w:rPr>
      <w:rFonts w:ascii="Times New Roman" w:hAnsi="Times New Roman" w:cs="Times New Roman"/>
      <w:color w:val="000000"/>
      <w:spacing w:val="1000"/>
      <w:w w:val="100"/>
      <w:position w:val="0"/>
      <w:sz w:val="23"/>
      <w:szCs w:val="23"/>
      <w:u w:val="none"/>
      <w:lang w:val="ru-RU" w:eastAsia="x-none"/>
    </w:rPr>
  </w:style>
  <w:style w:type="character" w:customStyle="1" w:styleId="aff8">
    <w:name w:val="Основной текст + Малые прописные"/>
    <w:rsid w:val="00F05178"/>
    <w:rPr>
      <w:rFonts w:ascii="Times New Roman" w:eastAsia="Times New Roman" w:hAnsi="Times New Roman" w:cs="Times New Roman"/>
      <w:b w:val="0"/>
      <w:bCs w:val="0"/>
      <w:i w:val="0"/>
      <w:iCs w:val="0"/>
      <w:smallCaps/>
      <w:strike w:val="0"/>
      <w:color w:val="000000"/>
      <w:spacing w:val="0"/>
      <w:w w:val="100"/>
      <w:position w:val="0"/>
      <w:sz w:val="22"/>
      <w:szCs w:val="22"/>
      <w:u w:val="none"/>
      <w:lang w:val="ru-RU"/>
    </w:rPr>
  </w:style>
  <w:style w:type="paragraph" w:customStyle="1" w:styleId="52">
    <w:name w:val="Основной текст5"/>
    <w:basedOn w:val="a3"/>
    <w:rsid w:val="00F05178"/>
    <w:pPr>
      <w:widowControl w:val="0"/>
      <w:shd w:val="clear" w:color="auto" w:fill="FFFFFF"/>
      <w:spacing w:line="283" w:lineRule="exact"/>
      <w:ind w:hanging="420"/>
      <w:jc w:val="center"/>
    </w:pPr>
    <w:rPr>
      <w:color w:val="000000"/>
      <w:sz w:val="22"/>
      <w:szCs w:val="22"/>
      <w:lang w:eastAsia="ru-RU"/>
    </w:rPr>
  </w:style>
  <w:style w:type="character" w:customStyle="1" w:styleId="81">
    <w:name w:val="Основной текст (8)_"/>
    <w:link w:val="82"/>
    <w:rsid w:val="00F05178"/>
    <w:rPr>
      <w:sz w:val="22"/>
      <w:szCs w:val="22"/>
      <w:shd w:val="clear" w:color="auto" w:fill="FFFFFF"/>
      <w:lang w:bidi="ar-SA"/>
    </w:rPr>
  </w:style>
  <w:style w:type="paragraph" w:customStyle="1" w:styleId="82">
    <w:name w:val="Основной текст (8)"/>
    <w:basedOn w:val="a3"/>
    <w:link w:val="81"/>
    <w:rsid w:val="00F05178"/>
    <w:pPr>
      <w:widowControl w:val="0"/>
      <w:shd w:val="clear" w:color="auto" w:fill="FFFFFF"/>
      <w:spacing w:line="278" w:lineRule="exact"/>
      <w:jc w:val="center"/>
    </w:pPr>
    <w:rPr>
      <w:sz w:val="22"/>
      <w:szCs w:val="22"/>
      <w:shd w:val="clear" w:color="auto" w:fill="FFFFFF"/>
      <w:lang w:val="x-none" w:eastAsia="x-none"/>
    </w:rPr>
  </w:style>
  <w:style w:type="character" w:customStyle="1" w:styleId="44">
    <w:name w:val="Основной текст4"/>
    <w:rsid w:val="00F05178"/>
    <w:rPr>
      <w:rFonts w:ascii="Times New Roman" w:eastAsia="Times New Roman" w:hAnsi="Times New Roman" w:cs="Times New Roman"/>
      <w:b w:val="0"/>
      <w:bCs w:val="0"/>
      <w:i w:val="0"/>
      <w:iCs w:val="0"/>
      <w:smallCaps w:val="0"/>
      <w:strike/>
      <w:color w:val="000000"/>
      <w:spacing w:val="0"/>
      <w:w w:val="100"/>
      <w:position w:val="0"/>
      <w:sz w:val="22"/>
      <w:szCs w:val="22"/>
      <w:u w:val="none"/>
      <w:lang w:val="ru-RU"/>
    </w:rPr>
  </w:style>
  <w:style w:type="paragraph" w:customStyle="1" w:styleId="Style28">
    <w:name w:val="Style28"/>
    <w:basedOn w:val="a3"/>
    <w:rsid w:val="00F05178"/>
    <w:pPr>
      <w:widowControl w:val="0"/>
      <w:autoSpaceDE w:val="0"/>
      <w:autoSpaceDN w:val="0"/>
      <w:adjustRightInd w:val="0"/>
    </w:pPr>
    <w:rPr>
      <w:sz w:val="24"/>
      <w:szCs w:val="24"/>
      <w:lang w:eastAsia="ru-RU"/>
    </w:rPr>
  </w:style>
  <w:style w:type="character" w:customStyle="1" w:styleId="211pt">
    <w:name w:val="Основной текст (2) + 11 pt"/>
    <w:rsid w:val="00F05178"/>
    <w:rPr>
      <w:rFonts w:ascii="Times New Roman" w:hAnsi="Times New Roman" w:cs="Times New Roman"/>
      <w:sz w:val="22"/>
      <w:szCs w:val="22"/>
      <w:u w:val="none"/>
      <w:lang w:bidi="ar-SA"/>
    </w:rPr>
  </w:style>
  <w:style w:type="paragraph" w:styleId="29">
    <w:name w:val="Body Text Indent 2"/>
    <w:basedOn w:val="a3"/>
    <w:link w:val="2a"/>
    <w:rsid w:val="00F05178"/>
    <w:pPr>
      <w:spacing w:after="120" w:line="480" w:lineRule="auto"/>
      <w:ind w:left="283"/>
    </w:pPr>
  </w:style>
  <w:style w:type="character" w:customStyle="1" w:styleId="FontStyle46">
    <w:name w:val="Font Style46"/>
    <w:rsid w:val="00F05178"/>
    <w:rPr>
      <w:rFonts w:ascii="Times New Roman" w:hAnsi="Times New Roman" w:cs="Times New Roman"/>
      <w:sz w:val="22"/>
      <w:szCs w:val="22"/>
    </w:rPr>
  </w:style>
  <w:style w:type="character" w:customStyle="1" w:styleId="34">
    <w:name w:val="Основной текст + Курсив3"/>
    <w:aliases w:val="Масштаб 70%3"/>
    <w:rsid w:val="00F05178"/>
    <w:rPr>
      <w:rFonts w:ascii="Times New Roman" w:hAnsi="Times New Roman" w:cs="Times New Roman"/>
      <w:i/>
      <w:iCs/>
      <w:w w:val="70"/>
      <w:sz w:val="23"/>
      <w:szCs w:val="23"/>
      <w:u w:val="none"/>
    </w:rPr>
  </w:style>
  <w:style w:type="character" w:customStyle="1" w:styleId="aff9">
    <w:name w:val="Подпись к картинке_"/>
    <w:rsid w:val="00F05178"/>
    <w:rPr>
      <w:rFonts w:ascii="Times New Roman" w:hAnsi="Times New Roman" w:cs="Times New Roman"/>
      <w:b/>
      <w:bCs/>
      <w:sz w:val="18"/>
      <w:szCs w:val="18"/>
      <w:u w:val="none"/>
    </w:rPr>
  </w:style>
  <w:style w:type="character" w:customStyle="1" w:styleId="64">
    <w:name w:val="Основной текст (6) + Не полужирный"/>
    <w:rsid w:val="00F05178"/>
    <w:rPr>
      <w:rFonts w:ascii="Times New Roman" w:hAnsi="Times New Roman" w:cs="Times New Roman"/>
      <w:spacing w:val="10"/>
      <w:sz w:val="23"/>
      <w:szCs w:val="23"/>
      <w:u w:val="none"/>
      <w:lang w:bidi="ar-SA"/>
    </w:rPr>
  </w:style>
  <w:style w:type="character" w:customStyle="1" w:styleId="Georgia">
    <w:name w:val="Основной текст + Georgia"/>
    <w:aliases w:val="10 pt"/>
    <w:rsid w:val="00F05178"/>
    <w:rPr>
      <w:rFonts w:ascii="Georgia" w:hAnsi="Georgia" w:cs="Georgia"/>
      <w:sz w:val="20"/>
      <w:szCs w:val="20"/>
      <w:u w:val="none"/>
    </w:rPr>
  </w:style>
  <w:style w:type="character" w:customStyle="1" w:styleId="19">
    <w:name w:val="Основной текст + Полужирный1"/>
    <w:rsid w:val="00F05178"/>
    <w:rPr>
      <w:rFonts w:ascii="Times New Roman" w:hAnsi="Times New Roman" w:cs="Times New Roman"/>
      <w:b/>
      <w:bCs/>
      <w:sz w:val="22"/>
      <w:szCs w:val="22"/>
      <w:u w:val="none"/>
    </w:rPr>
  </w:style>
  <w:style w:type="character" w:customStyle="1" w:styleId="11pt4">
    <w:name w:val="Основной текст + 11 pt4"/>
    <w:rsid w:val="00F05178"/>
    <w:rPr>
      <w:rFonts w:ascii="Times New Roman" w:hAnsi="Times New Roman" w:cs="Times New Roman"/>
      <w:sz w:val="22"/>
      <w:szCs w:val="22"/>
      <w:u w:val="none"/>
    </w:rPr>
  </w:style>
  <w:style w:type="character" w:customStyle="1" w:styleId="11pt14">
    <w:name w:val="Основной текст + 11 pt14"/>
    <w:rsid w:val="00F05178"/>
    <w:rPr>
      <w:rFonts w:ascii="Times New Roman" w:hAnsi="Times New Roman" w:cs="Times New Roman"/>
      <w:sz w:val="22"/>
      <w:szCs w:val="22"/>
      <w:u w:val="none"/>
    </w:rPr>
  </w:style>
  <w:style w:type="character" w:customStyle="1" w:styleId="11pt13">
    <w:name w:val="Основной текст + 11 pt13"/>
    <w:rsid w:val="00F05178"/>
    <w:rPr>
      <w:rFonts w:ascii="Times New Roman" w:hAnsi="Times New Roman" w:cs="Times New Roman"/>
      <w:sz w:val="22"/>
      <w:szCs w:val="22"/>
      <w:u w:val="single"/>
      <w:lang w:val="en-US" w:eastAsia="en-US"/>
    </w:rPr>
  </w:style>
  <w:style w:type="character" w:customStyle="1" w:styleId="11pt8">
    <w:name w:val="Основной текст + 11 pt8"/>
    <w:rsid w:val="00F05178"/>
    <w:rPr>
      <w:rFonts w:ascii="Times New Roman" w:hAnsi="Times New Roman" w:cs="Times New Roman"/>
      <w:sz w:val="22"/>
      <w:szCs w:val="22"/>
      <w:u w:val="none"/>
    </w:rPr>
  </w:style>
  <w:style w:type="character" w:customStyle="1" w:styleId="affa">
    <w:name w:val="Основной текст + Курсив"/>
    <w:aliases w:val="Интервал 1 pt"/>
    <w:rsid w:val="00F05178"/>
    <w:rPr>
      <w:rFonts w:ascii="Times New Roman" w:hAnsi="Times New Roman" w:cs="Times New Roman"/>
      <w:i/>
      <w:iCs/>
      <w:spacing w:val="20"/>
      <w:sz w:val="22"/>
      <w:szCs w:val="22"/>
      <w:u w:val="none"/>
      <w:lang w:val="en-US" w:eastAsia="en-US"/>
    </w:rPr>
  </w:style>
  <w:style w:type="character" w:customStyle="1" w:styleId="1115">
    <w:name w:val="Основной текст + 1115"/>
    <w:aliases w:val="5 pt15"/>
    <w:basedOn w:val="afa"/>
    <w:rsid w:val="00F05178"/>
    <w:rPr>
      <w:rFonts w:ascii="Times New Roman" w:hAnsi="Times New Roman" w:cs="Times New Roman"/>
      <w:sz w:val="23"/>
      <w:szCs w:val="23"/>
      <w:u w:val="none"/>
    </w:rPr>
  </w:style>
  <w:style w:type="character" w:customStyle="1" w:styleId="150">
    <w:name w:val="Знак Знак15"/>
    <w:rsid w:val="00F05178"/>
    <w:rPr>
      <w:b/>
      <w:sz w:val="28"/>
      <w:lang w:val="ru-RU" w:eastAsia="en-US" w:bidi="ar-SA"/>
    </w:rPr>
  </w:style>
  <w:style w:type="character" w:customStyle="1" w:styleId="nazsity21">
    <w:name w:val="naz_sity21"/>
    <w:rsid w:val="00F05178"/>
    <w:rPr>
      <w:rFonts w:ascii="Verdana" w:hAnsi="Verdana" w:hint="default"/>
      <w:b/>
      <w:bCs/>
      <w:color w:val="BD1010"/>
      <w:sz w:val="22"/>
      <w:szCs w:val="22"/>
    </w:rPr>
  </w:style>
  <w:style w:type="paragraph" w:customStyle="1" w:styleId="doctxt">
    <w:name w:val="doctxt"/>
    <w:basedOn w:val="a3"/>
    <w:rsid w:val="00F05178"/>
    <w:pPr>
      <w:spacing w:before="45"/>
      <w:ind w:firstLine="300"/>
      <w:jc w:val="both"/>
    </w:pPr>
    <w:rPr>
      <w:rFonts w:ascii="Tahoma" w:hAnsi="Tahoma" w:cs="Tahoma"/>
      <w:lang w:eastAsia="ru-RU"/>
    </w:rPr>
  </w:style>
  <w:style w:type="paragraph" w:customStyle="1" w:styleId="2b">
    <w:name w:val="Знак2 Знак Знак Знак Знак Знак Знак Знак Знак Знак Знак Знак Знак"/>
    <w:basedOn w:val="a3"/>
    <w:rsid w:val="00F05178"/>
    <w:rPr>
      <w:rFonts w:ascii="Verdana" w:hAnsi="Verdana" w:cs="Verdana"/>
      <w:lang w:val="en-US"/>
    </w:rPr>
  </w:style>
  <w:style w:type="paragraph" w:customStyle="1" w:styleId="ConsPlusCell">
    <w:name w:val="ConsPlusCell"/>
    <w:rsid w:val="00F05178"/>
    <w:pPr>
      <w:widowControl w:val="0"/>
      <w:autoSpaceDE w:val="0"/>
      <w:autoSpaceDN w:val="0"/>
      <w:adjustRightInd w:val="0"/>
    </w:pPr>
    <w:rPr>
      <w:rFonts w:ascii="Arial" w:hAnsi="Arial" w:cs="Arial"/>
    </w:rPr>
  </w:style>
  <w:style w:type="paragraph" w:customStyle="1" w:styleId="Style48">
    <w:name w:val="Style48"/>
    <w:basedOn w:val="a3"/>
    <w:rsid w:val="00F05178"/>
    <w:pPr>
      <w:widowControl w:val="0"/>
      <w:autoSpaceDE w:val="0"/>
      <w:autoSpaceDN w:val="0"/>
      <w:adjustRightInd w:val="0"/>
    </w:pPr>
    <w:rPr>
      <w:sz w:val="24"/>
      <w:szCs w:val="24"/>
      <w:lang w:eastAsia="ru-RU"/>
    </w:rPr>
  </w:style>
  <w:style w:type="character" w:customStyle="1" w:styleId="FontStyle94">
    <w:name w:val="Font Style94"/>
    <w:rsid w:val="00F05178"/>
    <w:rPr>
      <w:rFonts w:ascii="Times New Roman" w:hAnsi="Times New Roman" w:cs="Times New Roman"/>
      <w:i/>
      <w:iCs/>
      <w:sz w:val="22"/>
      <w:szCs w:val="22"/>
    </w:rPr>
  </w:style>
  <w:style w:type="character" w:customStyle="1" w:styleId="FontStyle87">
    <w:name w:val="Font Style87"/>
    <w:rsid w:val="00F05178"/>
    <w:rPr>
      <w:rFonts w:ascii="Times New Roman" w:hAnsi="Times New Roman" w:cs="Times New Roman"/>
      <w:b/>
      <w:bCs/>
      <w:sz w:val="22"/>
      <w:szCs w:val="22"/>
    </w:rPr>
  </w:style>
  <w:style w:type="paragraph" w:customStyle="1" w:styleId="Style69">
    <w:name w:val="Style69"/>
    <w:basedOn w:val="a3"/>
    <w:rsid w:val="00F05178"/>
    <w:pPr>
      <w:widowControl w:val="0"/>
      <w:autoSpaceDE w:val="0"/>
      <w:autoSpaceDN w:val="0"/>
      <w:adjustRightInd w:val="0"/>
    </w:pPr>
    <w:rPr>
      <w:sz w:val="24"/>
      <w:szCs w:val="24"/>
      <w:lang w:eastAsia="ru-RU"/>
    </w:rPr>
  </w:style>
  <w:style w:type="character" w:customStyle="1" w:styleId="FontStyle96">
    <w:name w:val="Font Style96"/>
    <w:rsid w:val="00F05178"/>
    <w:rPr>
      <w:rFonts w:ascii="Times New Roman" w:hAnsi="Times New Roman" w:cs="Times New Roman"/>
      <w:i/>
      <w:iCs/>
      <w:smallCaps/>
      <w:spacing w:val="10"/>
      <w:sz w:val="16"/>
      <w:szCs w:val="16"/>
    </w:rPr>
  </w:style>
  <w:style w:type="character" w:customStyle="1" w:styleId="FontStyle98">
    <w:name w:val="Font Style98"/>
    <w:rsid w:val="00F05178"/>
    <w:rPr>
      <w:rFonts w:ascii="Times New Roman" w:hAnsi="Times New Roman" w:cs="Times New Roman"/>
      <w:b/>
      <w:bCs/>
      <w:sz w:val="18"/>
      <w:szCs w:val="18"/>
    </w:rPr>
  </w:style>
  <w:style w:type="character" w:customStyle="1" w:styleId="FontStyle39">
    <w:name w:val="Font Style39"/>
    <w:uiPriority w:val="99"/>
    <w:rsid w:val="00F05178"/>
    <w:rPr>
      <w:rFonts w:ascii="Bookman Old Style" w:hAnsi="Bookman Old Style" w:cs="Bookman Old Style"/>
      <w:spacing w:val="-10"/>
      <w:sz w:val="20"/>
      <w:szCs w:val="20"/>
    </w:rPr>
  </w:style>
  <w:style w:type="character" w:customStyle="1" w:styleId="FontStyle44">
    <w:name w:val="Font Style44"/>
    <w:rsid w:val="00F05178"/>
    <w:rPr>
      <w:rFonts w:ascii="Bookman Old Style" w:hAnsi="Bookman Old Style" w:cs="Bookman Old Style"/>
      <w:b/>
      <w:bCs/>
      <w:sz w:val="16"/>
      <w:szCs w:val="16"/>
    </w:rPr>
  </w:style>
  <w:style w:type="character" w:customStyle="1" w:styleId="FontStyle50">
    <w:name w:val="Font Style50"/>
    <w:rsid w:val="00F05178"/>
    <w:rPr>
      <w:rFonts w:ascii="Bookman Old Style" w:hAnsi="Bookman Old Style" w:cs="Bookman Old Style"/>
      <w:b/>
      <w:bCs/>
      <w:sz w:val="16"/>
      <w:szCs w:val="16"/>
    </w:rPr>
  </w:style>
  <w:style w:type="paragraph" w:styleId="affb">
    <w:name w:val="Subtitle"/>
    <w:aliases w:val="Обложка 1"/>
    <w:basedOn w:val="a3"/>
    <w:next w:val="a3"/>
    <w:link w:val="affc"/>
    <w:qFormat/>
    <w:rsid w:val="00F05178"/>
    <w:pPr>
      <w:numPr>
        <w:ilvl w:val="1"/>
      </w:numPr>
      <w:ind w:firstLine="567"/>
      <w:jc w:val="center"/>
    </w:pPr>
    <w:rPr>
      <w:b/>
      <w:iCs/>
      <w:sz w:val="32"/>
      <w:szCs w:val="24"/>
      <w:lang w:eastAsia="ru-RU"/>
    </w:rPr>
  </w:style>
  <w:style w:type="character" w:customStyle="1" w:styleId="affc">
    <w:name w:val="Подзаголовок Знак"/>
    <w:aliases w:val="Обложка 1 Знак"/>
    <w:link w:val="affb"/>
    <w:rsid w:val="00F05178"/>
    <w:rPr>
      <w:b/>
      <w:iCs/>
      <w:sz w:val="32"/>
      <w:szCs w:val="24"/>
      <w:lang w:val="ru-RU" w:eastAsia="ru-RU" w:bidi="ar-SA"/>
    </w:rPr>
  </w:style>
  <w:style w:type="paragraph" w:customStyle="1" w:styleId="2c">
    <w:name w:val="Обложка 2"/>
    <w:basedOn w:val="affb"/>
    <w:link w:val="2d"/>
    <w:qFormat/>
    <w:rsid w:val="00F05178"/>
    <w:rPr>
      <w:sz w:val="24"/>
    </w:rPr>
  </w:style>
  <w:style w:type="character" w:customStyle="1" w:styleId="2d">
    <w:name w:val="Обложка 2 Знак"/>
    <w:link w:val="2c"/>
    <w:locked/>
    <w:rsid w:val="00F05178"/>
    <w:rPr>
      <w:b/>
      <w:iCs/>
      <w:sz w:val="24"/>
      <w:szCs w:val="24"/>
      <w:lang w:val="ru-RU" w:eastAsia="ru-RU" w:bidi="ar-SA"/>
    </w:rPr>
  </w:style>
  <w:style w:type="paragraph" w:customStyle="1" w:styleId="35">
    <w:name w:val="Обложка 3"/>
    <w:basedOn w:val="a3"/>
    <w:link w:val="36"/>
    <w:qFormat/>
    <w:rsid w:val="00F05178"/>
    <w:pPr>
      <w:spacing w:after="120"/>
      <w:ind w:firstLine="567"/>
      <w:jc w:val="center"/>
    </w:pPr>
    <w:rPr>
      <w:sz w:val="24"/>
      <w:szCs w:val="28"/>
      <w:lang w:eastAsia="ru-RU"/>
    </w:rPr>
  </w:style>
  <w:style w:type="character" w:customStyle="1" w:styleId="36">
    <w:name w:val="Обложка 3 Знак"/>
    <w:link w:val="35"/>
    <w:locked/>
    <w:rsid w:val="00F05178"/>
    <w:rPr>
      <w:sz w:val="24"/>
      <w:szCs w:val="28"/>
      <w:lang w:val="ru-RU" w:eastAsia="ru-RU" w:bidi="ar-SA"/>
    </w:rPr>
  </w:style>
  <w:style w:type="paragraph" w:customStyle="1" w:styleId="45">
    <w:name w:val="Обложка 4"/>
    <w:basedOn w:val="a3"/>
    <w:link w:val="46"/>
    <w:qFormat/>
    <w:rsid w:val="00F05178"/>
    <w:pPr>
      <w:spacing w:after="120" w:line="360" w:lineRule="auto"/>
      <w:ind w:firstLine="709"/>
    </w:pPr>
    <w:rPr>
      <w:sz w:val="24"/>
      <w:szCs w:val="28"/>
      <w:lang w:eastAsia="ru-RU"/>
    </w:rPr>
  </w:style>
  <w:style w:type="character" w:customStyle="1" w:styleId="46">
    <w:name w:val="Обложка 4 Знак"/>
    <w:link w:val="45"/>
    <w:locked/>
    <w:rsid w:val="00F05178"/>
    <w:rPr>
      <w:sz w:val="24"/>
      <w:szCs w:val="28"/>
      <w:lang w:val="ru-RU" w:eastAsia="ru-RU" w:bidi="ar-SA"/>
    </w:rPr>
  </w:style>
  <w:style w:type="paragraph" w:customStyle="1" w:styleId="53">
    <w:name w:val="Обложка 5"/>
    <w:basedOn w:val="a3"/>
    <w:link w:val="54"/>
    <w:qFormat/>
    <w:rsid w:val="00F05178"/>
    <w:pPr>
      <w:spacing w:after="120" w:line="360" w:lineRule="auto"/>
      <w:ind w:firstLine="2302"/>
    </w:pPr>
    <w:rPr>
      <w:sz w:val="24"/>
      <w:szCs w:val="28"/>
      <w:lang w:eastAsia="ru-RU"/>
    </w:rPr>
  </w:style>
  <w:style w:type="character" w:customStyle="1" w:styleId="54">
    <w:name w:val="Обложка 5 Знак"/>
    <w:link w:val="53"/>
    <w:locked/>
    <w:rsid w:val="00F05178"/>
    <w:rPr>
      <w:sz w:val="24"/>
      <w:szCs w:val="28"/>
      <w:lang w:val="ru-RU" w:eastAsia="ru-RU" w:bidi="ar-SA"/>
    </w:rPr>
  </w:style>
  <w:style w:type="paragraph" w:customStyle="1" w:styleId="1a">
    <w:name w:val="Табличный 1"/>
    <w:basedOn w:val="a3"/>
    <w:link w:val="1b"/>
    <w:qFormat/>
    <w:rsid w:val="00F05178"/>
    <w:pPr>
      <w:jc w:val="center"/>
    </w:pPr>
    <w:rPr>
      <w:rFonts w:cs="Tahoma"/>
      <w:b/>
      <w:bCs/>
      <w:color w:val="000000"/>
      <w:szCs w:val="16"/>
    </w:rPr>
  </w:style>
  <w:style w:type="character" w:customStyle="1" w:styleId="1b">
    <w:name w:val="Табличный 1 Знак"/>
    <w:link w:val="1a"/>
    <w:locked/>
    <w:rsid w:val="00F05178"/>
    <w:rPr>
      <w:rFonts w:cs="Tahoma"/>
      <w:b/>
      <w:bCs/>
      <w:color w:val="000000"/>
      <w:szCs w:val="16"/>
      <w:lang w:val="ru-RU" w:eastAsia="en-US" w:bidi="ar-SA"/>
    </w:rPr>
  </w:style>
  <w:style w:type="paragraph" w:customStyle="1" w:styleId="affd">
    <w:name w:val="Выделенный"/>
    <w:basedOn w:val="a3"/>
    <w:link w:val="affe"/>
    <w:qFormat/>
    <w:rsid w:val="00F05178"/>
    <w:pPr>
      <w:spacing w:after="120" w:line="360" w:lineRule="auto"/>
      <w:ind w:firstLine="567"/>
      <w:jc w:val="both"/>
    </w:pPr>
    <w:rPr>
      <w:b/>
      <w:sz w:val="24"/>
      <w:szCs w:val="28"/>
      <w:lang w:eastAsia="ru-RU"/>
    </w:rPr>
  </w:style>
  <w:style w:type="character" w:customStyle="1" w:styleId="affe">
    <w:name w:val="Выделенный Знак"/>
    <w:link w:val="affd"/>
    <w:locked/>
    <w:rsid w:val="00F05178"/>
    <w:rPr>
      <w:b/>
      <w:sz w:val="24"/>
      <w:szCs w:val="28"/>
      <w:lang w:val="ru-RU" w:eastAsia="ru-RU" w:bidi="ar-SA"/>
    </w:rPr>
  </w:style>
  <w:style w:type="paragraph" w:customStyle="1" w:styleId="afff">
    <w:name w:val="Название таблицы"/>
    <w:basedOn w:val="aff3"/>
    <w:link w:val="afff0"/>
    <w:qFormat/>
    <w:rsid w:val="00F05178"/>
    <w:pPr>
      <w:keepNext/>
      <w:spacing w:after="120" w:line="360" w:lineRule="auto"/>
      <w:ind w:firstLine="0"/>
      <w:jc w:val="left"/>
    </w:pPr>
    <w:rPr>
      <w:bCs/>
      <w:sz w:val="24"/>
      <w:szCs w:val="16"/>
    </w:rPr>
  </w:style>
  <w:style w:type="character" w:customStyle="1" w:styleId="afff0">
    <w:name w:val="Название таблицы Знак"/>
    <w:link w:val="afff"/>
    <w:locked/>
    <w:rsid w:val="00F05178"/>
    <w:rPr>
      <w:b/>
      <w:bCs/>
      <w:sz w:val="24"/>
      <w:szCs w:val="16"/>
      <w:lang w:val="ru-RU" w:eastAsia="ru-RU" w:bidi="ar-SA"/>
    </w:rPr>
  </w:style>
  <w:style w:type="paragraph" w:styleId="afff1">
    <w:name w:val="TOC Heading"/>
    <w:basedOn w:val="10"/>
    <w:next w:val="a3"/>
    <w:uiPriority w:val="39"/>
    <w:qFormat/>
    <w:rsid w:val="00F05178"/>
    <w:pPr>
      <w:spacing w:before="240" w:after="60" w:line="360" w:lineRule="auto"/>
      <w:ind w:firstLine="567"/>
      <w:jc w:val="both"/>
      <w:outlineLvl w:val="9"/>
    </w:pPr>
    <w:rPr>
      <w:rFonts w:ascii="Cambria" w:hAnsi="Cambria"/>
      <w:bCs/>
      <w:caps/>
      <w:kern w:val="32"/>
      <w:szCs w:val="32"/>
      <w:lang w:eastAsia="ru-RU"/>
    </w:rPr>
  </w:style>
  <w:style w:type="paragraph" w:customStyle="1" w:styleId="afff2">
    <w:name w:val="Нумерованый"/>
    <w:basedOn w:val="a3"/>
    <w:link w:val="afff3"/>
    <w:qFormat/>
    <w:rsid w:val="00F05178"/>
    <w:pPr>
      <w:tabs>
        <w:tab w:val="num" w:pos="900"/>
      </w:tabs>
      <w:spacing w:after="120" w:line="360" w:lineRule="auto"/>
      <w:ind w:left="900" w:hanging="360"/>
      <w:jc w:val="both"/>
    </w:pPr>
    <w:rPr>
      <w:rFonts w:cs="Tahoma"/>
      <w:sz w:val="24"/>
      <w:szCs w:val="24"/>
      <w:lang w:eastAsia="ru-RU"/>
    </w:rPr>
  </w:style>
  <w:style w:type="character" w:customStyle="1" w:styleId="afff3">
    <w:name w:val="Нумерованый Знак"/>
    <w:link w:val="afff2"/>
    <w:locked/>
    <w:rsid w:val="00F05178"/>
    <w:rPr>
      <w:rFonts w:cs="Tahoma"/>
      <w:sz w:val="24"/>
      <w:szCs w:val="24"/>
      <w:lang w:val="ru-RU" w:eastAsia="ru-RU" w:bidi="ar-SA"/>
    </w:rPr>
  </w:style>
  <w:style w:type="paragraph" w:customStyle="1" w:styleId="afff4">
    <w:name w:val="Маркированый"/>
    <w:basedOn w:val="47"/>
    <w:link w:val="afff5"/>
    <w:qFormat/>
    <w:rsid w:val="00F05178"/>
    <w:pPr>
      <w:tabs>
        <w:tab w:val="clear" w:pos="1209"/>
      </w:tabs>
      <w:ind w:left="720"/>
      <w:contextualSpacing w:val="0"/>
    </w:pPr>
    <w:rPr>
      <w:rFonts w:cs="Tahoma"/>
      <w:szCs w:val="24"/>
    </w:rPr>
  </w:style>
  <w:style w:type="paragraph" w:styleId="47">
    <w:name w:val="List Bullet 4"/>
    <w:basedOn w:val="a3"/>
    <w:rsid w:val="00F05178"/>
    <w:pPr>
      <w:tabs>
        <w:tab w:val="num" w:pos="1209"/>
      </w:tabs>
      <w:spacing w:after="120" w:line="360" w:lineRule="auto"/>
      <w:ind w:left="1209" w:hanging="360"/>
      <w:contextualSpacing/>
      <w:jc w:val="both"/>
    </w:pPr>
    <w:rPr>
      <w:sz w:val="24"/>
      <w:szCs w:val="28"/>
      <w:lang w:eastAsia="ru-RU"/>
    </w:rPr>
  </w:style>
  <w:style w:type="character" w:customStyle="1" w:styleId="afff5">
    <w:name w:val="Маркированый Знак"/>
    <w:link w:val="afff4"/>
    <w:locked/>
    <w:rsid w:val="00F05178"/>
    <w:rPr>
      <w:rFonts w:cs="Tahoma"/>
      <w:sz w:val="24"/>
      <w:szCs w:val="24"/>
      <w:lang w:val="ru-RU" w:eastAsia="ru-RU" w:bidi="ar-SA"/>
    </w:rPr>
  </w:style>
  <w:style w:type="paragraph" w:styleId="1c">
    <w:name w:val="toc 1"/>
    <w:basedOn w:val="a3"/>
    <w:next w:val="a3"/>
    <w:autoRedefine/>
    <w:uiPriority w:val="39"/>
    <w:rsid w:val="00F05178"/>
    <w:pPr>
      <w:tabs>
        <w:tab w:val="left" w:pos="851"/>
        <w:tab w:val="right" w:leader="dot" w:pos="10206"/>
      </w:tabs>
      <w:spacing w:after="120" w:line="360" w:lineRule="auto"/>
      <w:ind w:firstLine="567"/>
      <w:jc w:val="both"/>
    </w:pPr>
    <w:rPr>
      <w:b/>
      <w:caps/>
      <w:noProof/>
      <w:sz w:val="24"/>
      <w:szCs w:val="28"/>
      <w:lang w:eastAsia="ru-RU"/>
    </w:rPr>
  </w:style>
  <w:style w:type="paragraph" w:styleId="2e">
    <w:name w:val="toc 2"/>
    <w:basedOn w:val="a3"/>
    <w:next w:val="a3"/>
    <w:autoRedefine/>
    <w:uiPriority w:val="39"/>
    <w:rsid w:val="00F05178"/>
    <w:pPr>
      <w:tabs>
        <w:tab w:val="left" w:pos="1276"/>
        <w:tab w:val="left" w:pos="1843"/>
        <w:tab w:val="right" w:leader="dot" w:pos="10195"/>
      </w:tabs>
      <w:spacing w:after="120" w:line="360" w:lineRule="auto"/>
      <w:ind w:left="240" w:firstLine="567"/>
      <w:jc w:val="both"/>
    </w:pPr>
    <w:rPr>
      <w:sz w:val="24"/>
      <w:szCs w:val="28"/>
      <w:lang w:eastAsia="ru-RU"/>
    </w:rPr>
  </w:style>
  <w:style w:type="paragraph" w:styleId="37">
    <w:name w:val="toc 3"/>
    <w:basedOn w:val="a3"/>
    <w:next w:val="a3"/>
    <w:autoRedefine/>
    <w:uiPriority w:val="39"/>
    <w:rsid w:val="00F05178"/>
    <w:pPr>
      <w:tabs>
        <w:tab w:val="left" w:pos="2127"/>
        <w:tab w:val="right" w:leader="dot" w:pos="10206"/>
      </w:tabs>
      <w:spacing w:after="120" w:line="360" w:lineRule="auto"/>
      <w:ind w:left="1843" w:right="991" w:hanging="567"/>
      <w:jc w:val="both"/>
    </w:pPr>
    <w:rPr>
      <w:sz w:val="24"/>
      <w:szCs w:val="28"/>
      <w:lang w:eastAsia="ru-RU"/>
    </w:rPr>
  </w:style>
  <w:style w:type="paragraph" w:customStyle="1" w:styleId="afff6">
    <w:name w:val="Простой"/>
    <w:basedOn w:val="a3"/>
    <w:link w:val="afff7"/>
    <w:rsid w:val="00F05178"/>
    <w:pPr>
      <w:spacing w:line="360" w:lineRule="auto"/>
      <w:ind w:firstLine="567"/>
      <w:jc w:val="both"/>
    </w:pPr>
    <w:rPr>
      <w:sz w:val="24"/>
      <w:szCs w:val="28"/>
      <w:lang w:eastAsia="ru-RU"/>
    </w:rPr>
  </w:style>
  <w:style w:type="character" w:customStyle="1" w:styleId="afff7">
    <w:name w:val="Простой Знак"/>
    <w:link w:val="afff6"/>
    <w:rsid w:val="00F05178"/>
    <w:rPr>
      <w:sz w:val="24"/>
      <w:szCs w:val="28"/>
      <w:lang w:val="ru-RU" w:eastAsia="ru-RU" w:bidi="ar-SA"/>
    </w:rPr>
  </w:style>
  <w:style w:type="paragraph" w:styleId="38">
    <w:name w:val="Body Text Indent 3"/>
    <w:basedOn w:val="a3"/>
    <w:link w:val="39"/>
    <w:uiPriority w:val="99"/>
    <w:rsid w:val="00F05178"/>
    <w:pPr>
      <w:tabs>
        <w:tab w:val="left" w:pos="1216"/>
      </w:tabs>
      <w:ind w:firstLine="284"/>
    </w:pPr>
    <w:rPr>
      <w:sz w:val="24"/>
      <w:szCs w:val="24"/>
      <w:lang w:eastAsia="ru-RU"/>
    </w:rPr>
  </w:style>
  <w:style w:type="paragraph" w:customStyle="1" w:styleId="ns">
    <w:name w:val="ns"/>
    <w:basedOn w:val="a3"/>
    <w:rsid w:val="00F05178"/>
    <w:pPr>
      <w:spacing w:before="100" w:beforeAutospacing="1" w:after="100" w:afterAutospacing="1"/>
    </w:pPr>
    <w:rPr>
      <w:sz w:val="24"/>
      <w:szCs w:val="24"/>
      <w:lang w:eastAsia="ru-RU"/>
    </w:rPr>
  </w:style>
  <w:style w:type="character" w:customStyle="1" w:styleId="afff8">
    <w:name w:val="Название объекта Знак"/>
    <w:locked/>
    <w:rsid w:val="00F05178"/>
    <w:rPr>
      <w:rFonts w:cs="Times New Roman"/>
      <w:b/>
      <w:bCs/>
      <w:sz w:val="24"/>
    </w:rPr>
  </w:style>
  <w:style w:type="character" w:customStyle="1" w:styleId="afff9">
    <w:name w:val="Нижний колонтитул Знак"/>
    <w:locked/>
    <w:rsid w:val="00F05178"/>
    <w:rPr>
      <w:rFonts w:cs="Times New Roman"/>
      <w:sz w:val="28"/>
      <w:szCs w:val="28"/>
    </w:rPr>
  </w:style>
  <w:style w:type="character" w:styleId="afffa">
    <w:name w:val="FollowedHyperlink"/>
    <w:uiPriority w:val="99"/>
    <w:rsid w:val="00F05178"/>
    <w:rPr>
      <w:color w:val="800080"/>
      <w:u w:val="single"/>
    </w:rPr>
  </w:style>
  <w:style w:type="paragraph" w:customStyle="1" w:styleId="xl66">
    <w:name w:val="xl66"/>
    <w:basedOn w:val="a3"/>
    <w:rsid w:val="00F05178"/>
    <w:pPr>
      <w:spacing w:before="100" w:beforeAutospacing="1" w:after="100" w:afterAutospacing="1"/>
      <w:jc w:val="center"/>
      <w:textAlignment w:val="center"/>
    </w:pPr>
    <w:rPr>
      <w:sz w:val="24"/>
      <w:szCs w:val="24"/>
      <w:lang w:eastAsia="ru-RU"/>
    </w:rPr>
  </w:style>
  <w:style w:type="paragraph" w:customStyle="1" w:styleId="xl67">
    <w:name w:val="xl67"/>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8">
    <w:name w:val="xl68"/>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69">
    <w:name w:val="xl69"/>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0">
    <w:name w:val="xl70"/>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71">
    <w:name w:val="xl71"/>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2">
    <w:name w:val="xl72"/>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73">
    <w:name w:val="xl73"/>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4">
    <w:name w:val="xl74"/>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5">
    <w:name w:val="xl75"/>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6">
    <w:name w:val="xl76"/>
    <w:basedOn w:val="a3"/>
    <w:rsid w:val="00F05178"/>
    <w:pPr>
      <w:pBdr>
        <w:top w:val="single" w:sz="8"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7">
    <w:name w:val="xl77"/>
    <w:basedOn w:val="a3"/>
    <w:rsid w:val="00F05178"/>
    <w:pPr>
      <w:pBdr>
        <w:top w:val="single" w:sz="8"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78">
    <w:name w:val="xl78"/>
    <w:basedOn w:val="a3"/>
    <w:rsid w:val="00F05178"/>
    <w:pPr>
      <w:pBdr>
        <w:top w:val="single" w:sz="8" w:space="0" w:color="auto"/>
        <w:left w:val="single" w:sz="8" w:space="0" w:color="auto"/>
        <w:bottom w:val="double" w:sz="6"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9">
    <w:name w:val="xl79"/>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80">
    <w:name w:val="xl80"/>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1">
    <w:name w:val="xl81"/>
    <w:basedOn w:val="a3"/>
    <w:rsid w:val="00F051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82">
    <w:name w:val="xl82"/>
    <w:basedOn w:val="a3"/>
    <w:rsid w:val="00F051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83">
    <w:name w:val="xl83"/>
    <w:basedOn w:val="a3"/>
    <w:rsid w:val="00F051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84">
    <w:name w:val="xl84"/>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5">
    <w:name w:val="xl85"/>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6">
    <w:name w:val="xl86"/>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4"/>
      <w:szCs w:val="24"/>
      <w:lang w:eastAsia="ru-RU"/>
    </w:rPr>
  </w:style>
  <w:style w:type="paragraph" w:customStyle="1" w:styleId="xl87">
    <w:name w:val="xl87"/>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8">
    <w:name w:val="xl88"/>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9">
    <w:name w:val="xl89"/>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4"/>
      <w:szCs w:val="24"/>
      <w:lang w:eastAsia="ru-RU"/>
    </w:rPr>
  </w:style>
  <w:style w:type="paragraph" w:customStyle="1" w:styleId="xl90">
    <w:name w:val="xl90"/>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91">
    <w:name w:val="xl91"/>
    <w:basedOn w:val="a3"/>
    <w:rsid w:val="00F05178"/>
    <w:pPr>
      <w:spacing w:before="100" w:beforeAutospacing="1" w:after="100" w:afterAutospacing="1"/>
      <w:jc w:val="center"/>
      <w:textAlignment w:val="center"/>
    </w:pPr>
    <w:rPr>
      <w:b/>
      <w:bCs/>
      <w:sz w:val="24"/>
      <w:szCs w:val="24"/>
      <w:lang w:eastAsia="ru-RU"/>
    </w:rPr>
  </w:style>
  <w:style w:type="paragraph" w:customStyle="1" w:styleId="xl92">
    <w:name w:val="xl92"/>
    <w:basedOn w:val="a3"/>
    <w:rsid w:val="00F05178"/>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93">
    <w:name w:val="xl93"/>
    <w:basedOn w:val="a3"/>
    <w:rsid w:val="00F0517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94">
    <w:name w:val="xl94"/>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95">
    <w:name w:val="xl95"/>
    <w:basedOn w:val="a3"/>
    <w:rsid w:val="00F05178"/>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96">
    <w:name w:val="xl96"/>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97">
    <w:name w:val="xl97"/>
    <w:basedOn w:val="a3"/>
    <w:rsid w:val="00F05178"/>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98">
    <w:name w:val="xl98"/>
    <w:basedOn w:val="a3"/>
    <w:rsid w:val="00F05178"/>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99">
    <w:name w:val="xl99"/>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00">
    <w:name w:val="xl100"/>
    <w:basedOn w:val="a3"/>
    <w:rsid w:val="00F05178"/>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font5">
    <w:name w:val="font5"/>
    <w:basedOn w:val="a3"/>
    <w:rsid w:val="00F05178"/>
    <w:pPr>
      <w:spacing w:before="100" w:beforeAutospacing="1" w:after="100" w:afterAutospacing="1"/>
    </w:pPr>
    <w:rPr>
      <w:lang w:eastAsia="ru-RU"/>
    </w:rPr>
  </w:style>
  <w:style w:type="paragraph" w:customStyle="1" w:styleId="font6">
    <w:name w:val="font6"/>
    <w:basedOn w:val="a3"/>
    <w:rsid w:val="00F05178"/>
    <w:pPr>
      <w:spacing w:before="100" w:beforeAutospacing="1" w:after="100" w:afterAutospacing="1"/>
    </w:pPr>
    <w:rPr>
      <w:lang w:eastAsia="ru-RU"/>
    </w:rPr>
  </w:style>
  <w:style w:type="paragraph" w:customStyle="1" w:styleId="xl101">
    <w:name w:val="xl101"/>
    <w:basedOn w:val="a3"/>
    <w:rsid w:val="00F0517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02">
    <w:name w:val="xl102"/>
    <w:basedOn w:val="a3"/>
    <w:rsid w:val="00F0517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03">
    <w:name w:val="xl103"/>
    <w:basedOn w:val="a3"/>
    <w:rsid w:val="00F05178"/>
    <w:pPr>
      <w:pBdr>
        <w:top w:val="single" w:sz="4" w:space="0" w:color="auto"/>
        <w:left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04">
    <w:name w:val="xl104"/>
    <w:basedOn w:val="a3"/>
    <w:rsid w:val="00F05178"/>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5">
    <w:name w:val="xl105"/>
    <w:basedOn w:val="a3"/>
    <w:rsid w:val="00F05178"/>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6">
    <w:name w:val="xl106"/>
    <w:basedOn w:val="a3"/>
    <w:rsid w:val="00F05178"/>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07">
    <w:name w:val="xl107"/>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08">
    <w:name w:val="xl108"/>
    <w:basedOn w:val="a3"/>
    <w:rsid w:val="00F05178"/>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9">
    <w:name w:val="xl109"/>
    <w:basedOn w:val="a3"/>
    <w:rsid w:val="00F05178"/>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0">
    <w:name w:val="xl110"/>
    <w:basedOn w:val="a3"/>
    <w:rsid w:val="00F05178"/>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11">
    <w:name w:val="xl111"/>
    <w:basedOn w:val="a3"/>
    <w:rsid w:val="00F05178"/>
    <w:pPr>
      <w:pBdr>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12">
    <w:name w:val="xl112"/>
    <w:basedOn w:val="a3"/>
    <w:rsid w:val="00F0517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3">
    <w:name w:val="xl113"/>
    <w:basedOn w:val="a3"/>
    <w:rsid w:val="00F0517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4">
    <w:name w:val="xl114"/>
    <w:basedOn w:val="a3"/>
    <w:rsid w:val="00F05178"/>
    <w:pPr>
      <w:pBdr>
        <w:left w:val="single" w:sz="4" w:space="0" w:color="auto"/>
        <w:bottom w:val="double" w:sz="6"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5">
    <w:name w:val="xl115"/>
    <w:basedOn w:val="a3"/>
    <w:rsid w:val="00F05178"/>
    <w:pPr>
      <w:pBdr>
        <w:left w:val="single" w:sz="4" w:space="0" w:color="auto"/>
        <w:bottom w:val="double" w:sz="6"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16">
    <w:name w:val="xl116"/>
    <w:basedOn w:val="a3"/>
    <w:rsid w:val="00F0517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7">
    <w:name w:val="xl117"/>
    <w:basedOn w:val="a3"/>
    <w:rsid w:val="00F05178"/>
    <w:pPr>
      <w:pBdr>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118">
    <w:name w:val="xl118"/>
    <w:basedOn w:val="a3"/>
    <w:rsid w:val="00F05178"/>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9">
    <w:name w:val="xl119"/>
    <w:basedOn w:val="a3"/>
    <w:rsid w:val="00F05178"/>
    <w:pPr>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20">
    <w:name w:val="xl120"/>
    <w:basedOn w:val="a3"/>
    <w:rsid w:val="00F051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1">
    <w:name w:val="xl121"/>
    <w:basedOn w:val="a3"/>
    <w:rsid w:val="00F051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2">
    <w:name w:val="xl122"/>
    <w:basedOn w:val="a3"/>
    <w:rsid w:val="00F051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23">
    <w:name w:val="xl123"/>
    <w:basedOn w:val="a3"/>
    <w:rsid w:val="00F05178"/>
    <w:pPr>
      <w:pBdr>
        <w:top w:val="single" w:sz="8" w:space="0" w:color="auto"/>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24">
    <w:name w:val="xl124"/>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eastAsia="ru-RU"/>
    </w:rPr>
  </w:style>
  <w:style w:type="paragraph" w:customStyle="1" w:styleId="xl125">
    <w:name w:val="xl125"/>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4"/>
      <w:szCs w:val="24"/>
      <w:lang w:eastAsia="ru-RU"/>
    </w:rPr>
  </w:style>
  <w:style w:type="paragraph" w:customStyle="1" w:styleId="xl126">
    <w:name w:val="xl126"/>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7">
    <w:name w:val="xl127"/>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28">
    <w:name w:val="xl128"/>
    <w:basedOn w:val="a3"/>
    <w:rsid w:val="00F051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29">
    <w:name w:val="xl129"/>
    <w:basedOn w:val="a3"/>
    <w:rsid w:val="00F05178"/>
    <w:pPr>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30">
    <w:name w:val="xl130"/>
    <w:basedOn w:val="a3"/>
    <w:rsid w:val="00F05178"/>
    <w:pPr>
      <w:pBdr>
        <w:top w:val="single" w:sz="8"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31">
    <w:name w:val="xl131"/>
    <w:basedOn w:val="a3"/>
    <w:rsid w:val="00F05178"/>
    <w:pPr>
      <w:pBdr>
        <w:top w:val="single" w:sz="8"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32">
    <w:name w:val="xl132"/>
    <w:basedOn w:val="a3"/>
    <w:rsid w:val="00F0517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133">
    <w:name w:val="xl133"/>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134">
    <w:name w:val="xl134"/>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4"/>
      <w:szCs w:val="24"/>
      <w:lang w:eastAsia="ru-RU"/>
    </w:rPr>
  </w:style>
  <w:style w:type="paragraph" w:customStyle="1" w:styleId="xl135">
    <w:name w:val="xl135"/>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36">
    <w:name w:val="xl136"/>
    <w:basedOn w:val="a3"/>
    <w:rsid w:val="00F0517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137">
    <w:name w:val="xl137"/>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4"/>
      <w:szCs w:val="24"/>
      <w:lang w:eastAsia="ru-RU"/>
    </w:rPr>
  </w:style>
  <w:style w:type="paragraph" w:customStyle="1" w:styleId="xl138">
    <w:name w:val="xl138"/>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39">
    <w:name w:val="xl139"/>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40">
    <w:name w:val="xl140"/>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4"/>
      <w:szCs w:val="24"/>
      <w:lang w:eastAsia="ru-RU"/>
    </w:rPr>
  </w:style>
  <w:style w:type="paragraph" w:customStyle="1" w:styleId="xl141">
    <w:name w:val="xl141"/>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42">
    <w:name w:val="xl142"/>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4"/>
      <w:szCs w:val="24"/>
      <w:lang w:eastAsia="ru-RU"/>
    </w:rPr>
  </w:style>
  <w:style w:type="paragraph" w:customStyle="1" w:styleId="xl143">
    <w:name w:val="xl143"/>
    <w:basedOn w:val="a3"/>
    <w:rsid w:val="00F05178"/>
    <w:pPr>
      <w:pBdr>
        <w:top w:val="single" w:sz="8" w:space="0" w:color="auto"/>
        <w:left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44">
    <w:name w:val="xl144"/>
    <w:basedOn w:val="a3"/>
    <w:rsid w:val="00F05178"/>
    <w:pPr>
      <w:spacing w:before="100" w:beforeAutospacing="1" w:after="100" w:afterAutospacing="1"/>
      <w:jc w:val="center"/>
      <w:textAlignment w:val="center"/>
    </w:pPr>
    <w:rPr>
      <w:b/>
      <w:bCs/>
      <w:sz w:val="24"/>
      <w:szCs w:val="24"/>
      <w:lang w:eastAsia="ru-RU"/>
    </w:rPr>
  </w:style>
  <w:style w:type="paragraph" w:customStyle="1" w:styleId="xl145">
    <w:name w:val="xl145"/>
    <w:basedOn w:val="a3"/>
    <w:rsid w:val="00F05178"/>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146">
    <w:name w:val="xl146"/>
    <w:basedOn w:val="a3"/>
    <w:rsid w:val="00F05178"/>
    <w:pPr>
      <w:pBdr>
        <w:top w:val="single" w:sz="4" w:space="0" w:color="auto"/>
        <w:left w:val="single" w:sz="8"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147">
    <w:name w:val="xl147"/>
    <w:basedOn w:val="a3"/>
    <w:rsid w:val="00F05178"/>
    <w:pPr>
      <w:pBdr>
        <w:top w:val="single" w:sz="4"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148">
    <w:name w:val="xl148"/>
    <w:basedOn w:val="a3"/>
    <w:rsid w:val="00F05178"/>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49">
    <w:name w:val="xl149"/>
    <w:basedOn w:val="a3"/>
    <w:rsid w:val="00F05178"/>
    <w:pPr>
      <w:pBdr>
        <w:top w:val="double" w:sz="6"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50">
    <w:name w:val="xl150"/>
    <w:basedOn w:val="a3"/>
    <w:rsid w:val="00F05178"/>
    <w:pPr>
      <w:pBdr>
        <w:top w:val="single" w:sz="4" w:space="0" w:color="auto"/>
        <w:left w:val="single" w:sz="8" w:space="0" w:color="auto"/>
        <w:bottom w:val="double" w:sz="6" w:space="0" w:color="auto"/>
        <w:right w:val="single" w:sz="4" w:space="0" w:color="auto"/>
      </w:pBdr>
      <w:spacing w:before="100" w:beforeAutospacing="1" w:after="100" w:afterAutospacing="1"/>
      <w:textAlignment w:val="center"/>
    </w:pPr>
    <w:rPr>
      <w:sz w:val="24"/>
      <w:szCs w:val="24"/>
      <w:lang w:eastAsia="ru-RU"/>
    </w:rPr>
  </w:style>
  <w:style w:type="paragraph" w:customStyle="1" w:styleId="xl151">
    <w:name w:val="xl151"/>
    <w:basedOn w:val="a3"/>
    <w:rsid w:val="00F05178"/>
    <w:pPr>
      <w:pBdr>
        <w:top w:val="single" w:sz="4" w:space="0" w:color="auto"/>
        <w:left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152">
    <w:name w:val="xl152"/>
    <w:basedOn w:val="a3"/>
    <w:rsid w:val="00F05178"/>
    <w:pPr>
      <w:pBdr>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53">
    <w:name w:val="xl153"/>
    <w:basedOn w:val="a3"/>
    <w:rsid w:val="00F05178"/>
    <w:pPr>
      <w:pBdr>
        <w:left w:val="single" w:sz="8" w:space="0" w:color="auto"/>
        <w:bottom w:val="double" w:sz="6" w:space="0" w:color="auto"/>
        <w:right w:val="single" w:sz="4" w:space="0" w:color="auto"/>
      </w:pBdr>
      <w:spacing w:before="100" w:beforeAutospacing="1" w:after="100" w:afterAutospacing="1"/>
      <w:textAlignment w:val="center"/>
    </w:pPr>
    <w:rPr>
      <w:sz w:val="24"/>
      <w:szCs w:val="24"/>
      <w:lang w:eastAsia="ru-RU"/>
    </w:rPr>
  </w:style>
  <w:style w:type="paragraph" w:customStyle="1" w:styleId="xl154">
    <w:name w:val="xl154"/>
    <w:basedOn w:val="a3"/>
    <w:rsid w:val="00F05178"/>
    <w:pPr>
      <w:pBdr>
        <w:top w:val="single" w:sz="4" w:space="0" w:color="auto"/>
        <w:left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155">
    <w:name w:val="xl155"/>
    <w:basedOn w:val="a3"/>
    <w:rsid w:val="00F05178"/>
    <w:pPr>
      <w:pBdr>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56">
    <w:name w:val="xl156"/>
    <w:basedOn w:val="a3"/>
    <w:rsid w:val="00F05178"/>
    <w:pPr>
      <w:pBdr>
        <w:top w:val="double" w:sz="6" w:space="0" w:color="auto"/>
        <w:left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157">
    <w:name w:val="xl157"/>
    <w:basedOn w:val="a3"/>
    <w:rsid w:val="00F05178"/>
    <w:pPr>
      <w:pBdr>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158">
    <w:name w:val="xl158"/>
    <w:basedOn w:val="a3"/>
    <w:rsid w:val="00F05178"/>
    <w:pPr>
      <w:pBdr>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59">
    <w:name w:val="xl159"/>
    <w:basedOn w:val="a3"/>
    <w:rsid w:val="00F0517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60">
    <w:name w:val="xl160"/>
    <w:basedOn w:val="a3"/>
    <w:rsid w:val="00F05178"/>
    <w:pPr>
      <w:pBdr>
        <w:top w:val="single" w:sz="8"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BodyTextKeep">
    <w:name w:val="Body Text Keep"/>
    <w:basedOn w:val="a7"/>
    <w:link w:val="BodyTextKeepChar"/>
    <w:rsid w:val="00F05178"/>
    <w:pPr>
      <w:spacing w:before="120" w:after="120"/>
      <w:ind w:firstLine="567"/>
    </w:pPr>
    <w:rPr>
      <w:spacing w:val="-5"/>
      <w:sz w:val="24"/>
      <w:szCs w:val="24"/>
    </w:rPr>
  </w:style>
  <w:style w:type="character" w:customStyle="1" w:styleId="BodyTextKeepChar">
    <w:name w:val="Body Text Keep Char"/>
    <w:link w:val="BodyTextKeep"/>
    <w:rsid w:val="00F05178"/>
    <w:rPr>
      <w:spacing w:val="-5"/>
      <w:sz w:val="24"/>
      <w:szCs w:val="24"/>
      <w:lang w:val="ru-RU" w:eastAsia="en-US" w:bidi="ar-SA"/>
    </w:rPr>
  </w:style>
  <w:style w:type="character" w:customStyle="1" w:styleId="apple-style-span">
    <w:name w:val="apple-style-span"/>
    <w:basedOn w:val="a4"/>
    <w:rsid w:val="00F05178"/>
  </w:style>
  <w:style w:type="numbering" w:customStyle="1" w:styleId="1d">
    <w:name w:val="Нет списка1"/>
    <w:next w:val="a6"/>
    <w:uiPriority w:val="99"/>
    <w:semiHidden/>
    <w:unhideWhenUsed/>
    <w:rsid w:val="00A11C63"/>
  </w:style>
  <w:style w:type="character" w:customStyle="1" w:styleId="112">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A11C63"/>
    <w:rPr>
      <w:rFonts w:ascii="Times New Roman" w:eastAsia="Times New Roman" w:hAnsi="Times New Roman"/>
      <w:b/>
      <w:bCs/>
      <w:caps/>
      <w:kern w:val="28"/>
      <w:sz w:val="26"/>
      <w:szCs w:val="26"/>
      <w:lang w:eastAsia="en-US"/>
    </w:rPr>
  </w:style>
  <w:style w:type="paragraph" w:styleId="2">
    <w:name w:val="List Bullet 2"/>
    <w:basedOn w:val="a3"/>
    <w:autoRedefine/>
    <w:rsid w:val="00A11C63"/>
    <w:pPr>
      <w:keepNext/>
      <w:numPr>
        <w:numId w:val="1"/>
      </w:numPr>
      <w:suppressLineNumbers/>
      <w:tabs>
        <w:tab w:val="left" w:pos="851"/>
        <w:tab w:val="left" w:leader="dot" w:pos="9356"/>
      </w:tabs>
      <w:suppressAutoHyphens/>
      <w:jc w:val="both"/>
    </w:pPr>
    <w:rPr>
      <w:sz w:val="26"/>
      <w:szCs w:val="26"/>
      <w:lang w:eastAsia="ru-RU"/>
    </w:rPr>
  </w:style>
  <w:style w:type="table" w:customStyle="1" w:styleId="1e">
    <w:name w:val="Сетка таблицы1"/>
    <w:basedOn w:val="a5"/>
    <w:next w:val="ad"/>
    <w:uiPriority w:val="59"/>
    <w:rsid w:val="00A11C6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Plain Text"/>
    <w:basedOn w:val="a3"/>
    <w:link w:val="afffc"/>
    <w:rsid w:val="00A11C63"/>
    <w:pPr>
      <w:keepNext/>
      <w:tabs>
        <w:tab w:val="left" w:leader="dot" w:pos="9356"/>
      </w:tabs>
      <w:suppressAutoHyphens/>
    </w:pPr>
    <w:rPr>
      <w:rFonts w:ascii="Courier New" w:hAnsi="Courier New" w:cs="Courier New"/>
      <w:lang w:eastAsia="ru-RU"/>
    </w:rPr>
  </w:style>
  <w:style w:type="character" w:customStyle="1" w:styleId="afffc">
    <w:name w:val="Текст Знак"/>
    <w:link w:val="afffb"/>
    <w:rsid w:val="00A11C63"/>
    <w:rPr>
      <w:rFonts w:ascii="Courier New" w:hAnsi="Courier New" w:cs="Courier New"/>
    </w:rPr>
  </w:style>
  <w:style w:type="paragraph" w:styleId="afffd">
    <w:name w:val="Document Map"/>
    <w:basedOn w:val="a3"/>
    <w:link w:val="afffe"/>
    <w:rsid w:val="00A11C63"/>
    <w:pPr>
      <w:shd w:val="clear" w:color="auto" w:fill="000080"/>
    </w:pPr>
    <w:rPr>
      <w:rFonts w:ascii="Tahoma" w:hAnsi="Tahoma" w:cs="Tahoma"/>
      <w:lang w:eastAsia="ru-RU"/>
    </w:rPr>
  </w:style>
  <w:style w:type="character" w:customStyle="1" w:styleId="afffe">
    <w:name w:val="Схема документа Знак"/>
    <w:link w:val="afffd"/>
    <w:rsid w:val="00A11C63"/>
    <w:rPr>
      <w:rFonts w:ascii="Tahoma" w:hAnsi="Tahoma" w:cs="Tahoma"/>
      <w:shd w:val="clear" w:color="auto" w:fill="000080"/>
    </w:rPr>
  </w:style>
  <w:style w:type="paragraph" w:customStyle="1" w:styleId="a1">
    <w:name w:val="заголовок таблицы"/>
    <w:basedOn w:val="a3"/>
    <w:link w:val="affff"/>
    <w:autoRedefine/>
    <w:rsid w:val="00A11C63"/>
    <w:pPr>
      <w:keepNext/>
      <w:widowControl w:val="0"/>
      <w:numPr>
        <w:numId w:val="11"/>
      </w:numPr>
      <w:tabs>
        <w:tab w:val="left" w:pos="0"/>
      </w:tabs>
      <w:spacing w:before="120" w:after="120"/>
      <w:ind w:left="0" w:firstLine="0"/>
      <w:jc w:val="both"/>
    </w:pPr>
    <w:rPr>
      <w:b/>
      <w:sz w:val="24"/>
      <w:szCs w:val="26"/>
      <w:lang w:val="x-none"/>
    </w:rPr>
  </w:style>
  <w:style w:type="character" w:customStyle="1" w:styleId="affff">
    <w:name w:val="заголовок таблицы Знак Знак"/>
    <w:link w:val="a1"/>
    <w:rsid w:val="00A11C63"/>
    <w:rPr>
      <w:b/>
      <w:sz w:val="24"/>
      <w:szCs w:val="26"/>
      <w:lang w:val="x-none" w:eastAsia="en-US"/>
    </w:rPr>
  </w:style>
  <w:style w:type="paragraph" w:customStyle="1" w:styleId="132">
    <w:name w:val="Обычный 13"/>
    <w:basedOn w:val="a3"/>
    <w:link w:val="135"/>
    <w:qFormat/>
    <w:rsid w:val="00A11C63"/>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2"/>
    <w:rsid w:val="00A11C63"/>
    <w:rPr>
      <w:sz w:val="26"/>
      <w:szCs w:val="26"/>
      <w:lang w:val="x-none" w:eastAsia="x-none"/>
    </w:rPr>
  </w:style>
  <w:style w:type="paragraph" w:customStyle="1" w:styleId="a0">
    <w:name w:val="заголовок табл"/>
    <w:basedOn w:val="a3"/>
    <w:link w:val="1f"/>
    <w:qFormat/>
    <w:rsid w:val="00A11C63"/>
    <w:pPr>
      <w:keepNext/>
      <w:numPr>
        <w:numId w:val="3"/>
      </w:numPr>
      <w:suppressLineNumbers/>
      <w:tabs>
        <w:tab w:val="left" w:leader="dot" w:pos="9356"/>
      </w:tabs>
      <w:suppressAutoHyphens/>
      <w:spacing w:before="120" w:after="120"/>
      <w:jc w:val="center"/>
    </w:pPr>
    <w:rPr>
      <w:b/>
      <w:bCs/>
      <w:sz w:val="24"/>
      <w:szCs w:val="24"/>
      <w:lang w:eastAsia="ru-RU"/>
    </w:rPr>
  </w:style>
  <w:style w:type="character" w:customStyle="1" w:styleId="1f">
    <w:name w:val="заголовок табл Знак1"/>
    <w:link w:val="a0"/>
    <w:rsid w:val="00A11C63"/>
    <w:rPr>
      <w:b/>
      <w:bCs/>
      <w:sz w:val="24"/>
      <w:szCs w:val="24"/>
    </w:rPr>
  </w:style>
  <w:style w:type="paragraph" w:customStyle="1" w:styleId="-2">
    <w:name w:val="Текст-2"/>
    <w:basedOn w:val="a3"/>
    <w:link w:val="-20"/>
    <w:qFormat/>
    <w:rsid w:val="00A11C63"/>
    <w:pPr>
      <w:suppressLineNumbers/>
      <w:tabs>
        <w:tab w:val="left" w:leader="dot" w:pos="540"/>
      </w:tabs>
      <w:suppressAutoHyphens/>
      <w:spacing w:before="120"/>
      <w:ind w:firstLine="539"/>
      <w:jc w:val="both"/>
    </w:pPr>
    <w:rPr>
      <w:rFonts w:ascii="Times New Roman CYR" w:hAnsi="Times New Roman CYR" w:cs="Times New Roman CYR"/>
      <w:sz w:val="26"/>
      <w:szCs w:val="26"/>
      <w:lang w:eastAsia="ru-RU"/>
    </w:rPr>
  </w:style>
  <w:style w:type="character" w:customStyle="1" w:styleId="-20">
    <w:name w:val="Текст-2 Знак"/>
    <w:link w:val="-2"/>
    <w:rsid w:val="00A11C63"/>
    <w:rPr>
      <w:rFonts w:ascii="Times New Roman CYR" w:hAnsi="Times New Roman CYR" w:cs="Times New Roman CYR"/>
      <w:sz w:val="26"/>
      <w:szCs w:val="26"/>
    </w:rPr>
  </w:style>
  <w:style w:type="paragraph" w:customStyle="1" w:styleId="affff0">
    <w:name w:val="Заголовок табл."/>
    <w:basedOn w:val="a0"/>
    <w:link w:val="affff1"/>
    <w:qFormat/>
    <w:rsid w:val="00A11C63"/>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1">
    <w:name w:val="Заголовок табл. Знак"/>
    <w:link w:val="affff0"/>
    <w:rsid w:val="00A11C63"/>
    <w:rPr>
      <w:b/>
      <w:sz w:val="24"/>
    </w:rPr>
  </w:style>
  <w:style w:type="paragraph" w:customStyle="1" w:styleId="a2">
    <w:name w:val="Подрисуночная надпись"/>
    <w:basedOn w:val="a3"/>
    <w:link w:val="affff2"/>
    <w:autoRedefine/>
    <w:rsid w:val="00A11C63"/>
    <w:pPr>
      <w:widowControl w:val="0"/>
      <w:numPr>
        <w:numId w:val="10"/>
      </w:numPr>
      <w:spacing w:before="120" w:after="120" w:line="360" w:lineRule="auto"/>
      <w:ind w:left="0" w:firstLine="0"/>
    </w:pPr>
    <w:rPr>
      <w:b/>
      <w:bCs/>
      <w:sz w:val="24"/>
      <w:szCs w:val="24"/>
      <w:lang w:val="x-none" w:eastAsia="x-none"/>
    </w:rPr>
  </w:style>
  <w:style w:type="character" w:customStyle="1" w:styleId="affff2">
    <w:name w:val="Подрисуночная надпись Знак Знак"/>
    <w:link w:val="a2"/>
    <w:rsid w:val="00A11C63"/>
    <w:rPr>
      <w:b/>
      <w:bCs/>
      <w:sz w:val="24"/>
      <w:szCs w:val="24"/>
      <w:lang w:val="x-none" w:eastAsia="x-none"/>
    </w:rPr>
  </w:style>
  <w:style w:type="paragraph" w:customStyle="1" w:styleId="affff3">
    <w:name w:val="Заголовок рис."/>
    <w:basedOn w:val="a2"/>
    <w:link w:val="affff4"/>
    <w:qFormat/>
    <w:rsid w:val="00A11C63"/>
    <w:pPr>
      <w:tabs>
        <w:tab w:val="left" w:pos="709"/>
        <w:tab w:val="left" w:pos="1134"/>
      </w:tabs>
      <w:spacing w:before="60"/>
    </w:pPr>
    <w:rPr>
      <w:bCs w:val="0"/>
      <w:szCs w:val="20"/>
    </w:rPr>
  </w:style>
  <w:style w:type="character" w:customStyle="1" w:styleId="affff4">
    <w:name w:val="Заголовок рис. Знак"/>
    <w:link w:val="affff3"/>
    <w:rsid w:val="00A11C63"/>
    <w:rPr>
      <w:b/>
      <w:sz w:val="24"/>
      <w:lang w:val="x-none" w:eastAsia="x-none"/>
    </w:rPr>
  </w:style>
  <w:style w:type="paragraph" w:customStyle="1" w:styleId="133">
    <w:name w:val="Обычный 13 Знак3"/>
    <w:basedOn w:val="a3"/>
    <w:autoRedefine/>
    <w:rsid w:val="00A11C63"/>
    <w:pPr>
      <w:keepNext/>
      <w:keepLines/>
      <w:suppressLineNumbers/>
      <w:tabs>
        <w:tab w:val="left" w:leader="dot" w:pos="9356"/>
      </w:tabs>
      <w:suppressAutoHyphens/>
      <w:spacing w:before="60" w:line="360" w:lineRule="auto"/>
      <w:jc w:val="both"/>
    </w:pPr>
    <w:rPr>
      <w:sz w:val="26"/>
      <w:szCs w:val="26"/>
      <w:lang w:eastAsia="ru-RU"/>
    </w:rPr>
  </w:style>
  <w:style w:type="paragraph" w:styleId="48">
    <w:name w:val="toc 4"/>
    <w:basedOn w:val="a3"/>
    <w:next w:val="a3"/>
    <w:autoRedefine/>
    <w:uiPriority w:val="39"/>
    <w:unhideWhenUsed/>
    <w:rsid w:val="00A11C63"/>
    <w:pPr>
      <w:spacing w:after="200" w:line="276" w:lineRule="auto"/>
      <w:ind w:left="660"/>
    </w:pPr>
    <w:rPr>
      <w:rFonts w:eastAsia="Calibri"/>
      <w:sz w:val="22"/>
      <w:szCs w:val="22"/>
    </w:rPr>
  </w:style>
  <w:style w:type="paragraph" w:customStyle="1" w:styleId="134">
    <w:name w:val="Обычный 13 Знак"/>
    <w:basedOn w:val="a3"/>
    <w:link w:val="1330"/>
    <w:rsid w:val="00A11C63"/>
    <w:pPr>
      <w:keepNext/>
      <w:keepLines/>
      <w:suppressLineNumbers/>
      <w:tabs>
        <w:tab w:val="left" w:leader="dot" w:pos="9356"/>
      </w:tabs>
      <w:suppressAutoHyphens/>
      <w:spacing w:before="60" w:after="40"/>
      <w:ind w:left="245" w:firstLine="567"/>
      <w:jc w:val="both"/>
    </w:pPr>
    <w:rPr>
      <w:sz w:val="26"/>
      <w:lang w:eastAsia="ru-RU"/>
    </w:rPr>
  </w:style>
  <w:style w:type="character" w:customStyle="1" w:styleId="1330">
    <w:name w:val="Обычный 13 Знак Знак3"/>
    <w:link w:val="134"/>
    <w:rsid w:val="00A11C63"/>
    <w:rPr>
      <w:sz w:val="26"/>
    </w:rPr>
  </w:style>
  <w:style w:type="paragraph" w:customStyle="1" w:styleId="xl65">
    <w:name w:val="xl65"/>
    <w:basedOn w:val="a3"/>
    <w:rsid w:val="00A11C63"/>
    <w:pPr>
      <w:spacing w:before="100" w:beforeAutospacing="1" w:after="100" w:afterAutospacing="1"/>
      <w:jc w:val="center"/>
      <w:textAlignment w:val="center"/>
    </w:pPr>
    <w:rPr>
      <w:lang w:eastAsia="ru-RU"/>
    </w:rPr>
  </w:style>
  <w:style w:type="paragraph" w:customStyle="1" w:styleId="SmartView">
    <w:name w:val="Smart View"/>
    <w:basedOn w:val="a3"/>
    <w:uiPriority w:val="99"/>
    <w:qFormat/>
    <w:rsid w:val="00A11C63"/>
    <w:pPr>
      <w:contextualSpacing/>
    </w:pPr>
    <w:rPr>
      <w:rFonts w:ascii="Arial" w:eastAsia="Calibri" w:hAnsi="Arial"/>
      <w:lang w:val="en-US"/>
    </w:rPr>
  </w:style>
  <w:style w:type="paragraph" w:customStyle="1" w:styleId="SmartView3">
    <w:name w:val="Smart View 3"/>
    <w:basedOn w:val="a3"/>
    <w:uiPriority w:val="99"/>
    <w:qFormat/>
    <w:rsid w:val="00A11C63"/>
    <w:pPr>
      <w:keepNext/>
      <w:keepLines/>
      <w:contextualSpacing/>
    </w:pPr>
    <w:rPr>
      <w:rFonts w:ascii="Arial" w:hAnsi="Arial"/>
      <w:b/>
      <w:bCs/>
      <w:sz w:val="24"/>
      <w:szCs w:val="28"/>
      <w:lang w:val="en-US"/>
    </w:rPr>
  </w:style>
  <w:style w:type="paragraph" w:styleId="4">
    <w:name w:val="List Number 4"/>
    <w:basedOn w:val="a3"/>
    <w:rsid w:val="00A11C63"/>
    <w:pPr>
      <w:keepNext/>
      <w:numPr>
        <w:numId w:val="4"/>
      </w:numPr>
      <w:suppressLineNumbers/>
      <w:tabs>
        <w:tab w:val="left" w:leader="dot" w:pos="9356"/>
      </w:tabs>
      <w:suppressAutoHyphens/>
      <w:spacing w:before="240" w:after="60" w:line="288" w:lineRule="auto"/>
      <w:jc w:val="both"/>
    </w:pPr>
    <w:rPr>
      <w:sz w:val="24"/>
      <w:lang w:eastAsia="ru-RU"/>
    </w:rPr>
  </w:style>
  <w:style w:type="paragraph" w:styleId="affff5">
    <w:name w:val="endnote text"/>
    <w:basedOn w:val="a3"/>
    <w:link w:val="affff6"/>
    <w:uiPriority w:val="99"/>
    <w:unhideWhenUsed/>
    <w:rsid w:val="00A11C63"/>
    <w:rPr>
      <w:rFonts w:eastAsia="Calibri"/>
    </w:rPr>
  </w:style>
  <w:style w:type="character" w:customStyle="1" w:styleId="affff6">
    <w:name w:val="Текст концевой сноски Знак"/>
    <w:link w:val="affff5"/>
    <w:uiPriority w:val="99"/>
    <w:rsid w:val="00A11C63"/>
    <w:rPr>
      <w:rFonts w:eastAsia="Calibri"/>
      <w:lang w:eastAsia="en-US"/>
    </w:rPr>
  </w:style>
  <w:style w:type="character" w:styleId="affff7">
    <w:name w:val="endnote reference"/>
    <w:uiPriority w:val="99"/>
    <w:unhideWhenUsed/>
    <w:rsid w:val="00A11C63"/>
    <w:rPr>
      <w:vertAlign w:val="superscript"/>
    </w:rPr>
  </w:style>
  <w:style w:type="paragraph" w:styleId="55">
    <w:name w:val="toc 5"/>
    <w:basedOn w:val="a3"/>
    <w:next w:val="a3"/>
    <w:autoRedefine/>
    <w:uiPriority w:val="39"/>
    <w:unhideWhenUsed/>
    <w:rsid w:val="00A11C63"/>
    <w:pPr>
      <w:spacing w:after="100" w:line="276" w:lineRule="auto"/>
      <w:ind w:left="880"/>
    </w:pPr>
    <w:rPr>
      <w:sz w:val="22"/>
      <w:szCs w:val="22"/>
      <w:lang w:eastAsia="ru-RU"/>
    </w:rPr>
  </w:style>
  <w:style w:type="paragraph" w:styleId="65">
    <w:name w:val="toc 6"/>
    <w:basedOn w:val="a3"/>
    <w:next w:val="a3"/>
    <w:autoRedefine/>
    <w:uiPriority w:val="39"/>
    <w:unhideWhenUsed/>
    <w:rsid w:val="00A11C63"/>
    <w:pPr>
      <w:spacing w:after="100" w:line="276" w:lineRule="auto"/>
      <w:ind w:left="1100"/>
    </w:pPr>
    <w:rPr>
      <w:sz w:val="22"/>
      <w:szCs w:val="22"/>
      <w:lang w:eastAsia="ru-RU"/>
    </w:rPr>
  </w:style>
  <w:style w:type="paragraph" w:styleId="73">
    <w:name w:val="toc 7"/>
    <w:basedOn w:val="a3"/>
    <w:next w:val="a3"/>
    <w:autoRedefine/>
    <w:uiPriority w:val="39"/>
    <w:unhideWhenUsed/>
    <w:rsid w:val="00A11C63"/>
    <w:pPr>
      <w:spacing w:after="100" w:line="276" w:lineRule="auto"/>
      <w:ind w:left="1320"/>
    </w:pPr>
    <w:rPr>
      <w:sz w:val="22"/>
      <w:szCs w:val="22"/>
      <w:lang w:eastAsia="ru-RU"/>
    </w:rPr>
  </w:style>
  <w:style w:type="paragraph" w:styleId="83">
    <w:name w:val="toc 8"/>
    <w:basedOn w:val="a3"/>
    <w:next w:val="a3"/>
    <w:autoRedefine/>
    <w:uiPriority w:val="39"/>
    <w:unhideWhenUsed/>
    <w:rsid w:val="00A11C63"/>
    <w:pPr>
      <w:spacing w:after="100" w:line="276" w:lineRule="auto"/>
      <w:ind w:left="1540"/>
    </w:pPr>
    <w:rPr>
      <w:sz w:val="22"/>
      <w:szCs w:val="22"/>
      <w:lang w:eastAsia="ru-RU"/>
    </w:rPr>
  </w:style>
  <w:style w:type="paragraph" w:styleId="91">
    <w:name w:val="toc 9"/>
    <w:basedOn w:val="a3"/>
    <w:next w:val="a3"/>
    <w:autoRedefine/>
    <w:uiPriority w:val="39"/>
    <w:unhideWhenUsed/>
    <w:rsid w:val="00A11C63"/>
    <w:pPr>
      <w:spacing w:after="100" w:line="276" w:lineRule="auto"/>
      <w:ind w:left="1760"/>
    </w:pPr>
    <w:rPr>
      <w:sz w:val="22"/>
      <w:szCs w:val="22"/>
      <w:lang w:eastAsia="ru-RU"/>
    </w:rPr>
  </w:style>
  <w:style w:type="paragraph" w:customStyle="1" w:styleId="txt1">
    <w:name w:val="txt1"/>
    <w:basedOn w:val="a3"/>
    <w:rsid w:val="00A11C63"/>
    <w:pPr>
      <w:spacing w:before="45" w:after="45"/>
      <w:ind w:left="20" w:right="20" w:firstLine="400"/>
      <w:jc w:val="both"/>
    </w:pPr>
    <w:rPr>
      <w:rFonts w:ascii="Arial" w:hAnsi="Arial" w:cs="Arial"/>
      <w:color w:val="000000"/>
      <w:sz w:val="18"/>
      <w:szCs w:val="18"/>
      <w:lang w:eastAsia="ru-RU"/>
    </w:rPr>
  </w:style>
  <w:style w:type="character" w:customStyle="1" w:styleId="af5">
    <w:name w:val="Название Знак"/>
    <w:aliases w:val="Заголовок1 Знак"/>
    <w:link w:val="af4"/>
    <w:rsid w:val="00A11C63"/>
    <w:rPr>
      <w:b/>
      <w:sz w:val="32"/>
    </w:rPr>
  </w:style>
  <w:style w:type="paragraph" w:customStyle="1" w:styleId="1f0">
    <w:name w:val="1. Заголовок"/>
    <w:basedOn w:val="10"/>
    <w:link w:val="1f1"/>
    <w:qFormat/>
    <w:rsid w:val="00A11C63"/>
    <w:pPr>
      <w:keepLines/>
      <w:suppressLineNumbers/>
      <w:tabs>
        <w:tab w:val="num" w:pos="643"/>
        <w:tab w:val="left" w:leader="dot" w:pos="9356"/>
      </w:tabs>
      <w:suppressAutoHyphens/>
      <w:spacing w:before="120" w:after="120"/>
      <w:ind w:left="643" w:hanging="360"/>
      <w:jc w:val="left"/>
    </w:pPr>
    <w:rPr>
      <w:caps/>
      <w:kern w:val="28"/>
      <w:lang w:val="x-none" w:eastAsia="x-none"/>
    </w:rPr>
  </w:style>
  <w:style w:type="character" w:customStyle="1" w:styleId="1f1">
    <w:name w:val="1. Заголовок Знак"/>
    <w:link w:val="1f0"/>
    <w:rsid w:val="00A11C63"/>
    <w:rPr>
      <w:b/>
      <w:caps/>
      <w:kern w:val="28"/>
      <w:sz w:val="28"/>
      <w:lang w:val="x-none" w:eastAsia="x-none"/>
    </w:rPr>
  </w:style>
  <w:style w:type="character" w:customStyle="1" w:styleId="affff8">
    <w:name w:val="заголовок табл Знак Знак"/>
    <w:uiPriority w:val="99"/>
    <w:rsid w:val="00A11C63"/>
    <w:rPr>
      <w:rFonts w:ascii="Times New Roman" w:eastAsia="Times New Roman" w:hAnsi="Times New Roman" w:cs="Times New Roman"/>
      <w:b/>
      <w:bCs/>
      <w:sz w:val="24"/>
      <w:szCs w:val="24"/>
    </w:rPr>
  </w:style>
  <w:style w:type="paragraph" w:customStyle="1" w:styleId="-1">
    <w:name w:val="Рис-1"/>
    <w:basedOn w:val="a2"/>
    <w:qFormat/>
    <w:rsid w:val="00A11C63"/>
    <w:pPr>
      <w:keepNext/>
      <w:keepLines/>
      <w:numPr>
        <w:numId w:val="6"/>
      </w:numPr>
      <w:tabs>
        <w:tab w:val="left" w:pos="540"/>
        <w:tab w:val="left" w:pos="851"/>
        <w:tab w:val="left" w:pos="1350"/>
        <w:tab w:val="num" w:pos="1440"/>
        <w:tab w:val="left" w:pos="1710"/>
      </w:tabs>
      <w:spacing w:after="0"/>
      <w:ind w:left="0" w:firstLine="170"/>
      <w:jc w:val="center"/>
    </w:pPr>
  </w:style>
  <w:style w:type="paragraph" w:customStyle="1" w:styleId="affff9">
    <w:name w:val="отчетный"/>
    <w:basedOn w:val="a3"/>
    <w:link w:val="affffa"/>
    <w:qFormat/>
    <w:rsid w:val="00A11C63"/>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fa">
    <w:name w:val="отчетный Знак"/>
    <w:link w:val="affff9"/>
    <w:rsid w:val="00A11C63"/>
    <w:rPr>
      <w:rFonts w:ascii="Times New Roman CYR" w:hAnsi="Times New Roman CYR"/>
      <w:sz w:val="26"/>
      <w:szCs w:val="26"/>
      <w:lang w:val="x-none" w:eastAsia="x-none"/>
    </w:rPr>
  </w:style>
  <w:style w:type="paragraph" w:customStyle="1" w:styleId="affffb">
    <w:name w:val="ТЕКСТ"/>
    <w:basedOn w:val="a3"/>
    <w:link w:val="affffc"/>
    <w:qFormat/>
    <w:rsid w:val="00A11C63"/>
    <w:pPr>
      <w:keepNext/>
      <w:widowControl w:val="0"/>
      <w:suppressAutoHyphens/>
      <w:spacing w:before="120" w:after="120" w:line="360" w:lineRule="auto"/>
      <w:ind w:right="-108" w:firstLine="720"/>
      <w:jc w:val="both"/>
    </w:pPr>
    <w:rPr>
      <w:sz w:val="26"/>
      <w:lang w:val="x-none" w:eastAsia="x-none"/>
    </w:rPr>
  </w:style>
  <w:style w:type="character" w:customStyle="1" w:styleId="affffc">
    <w:name w:val="ТЕКСТ Знак"/>
    <w:link w:val="affffb"/>
    <w:rsid w:val="00A11C63"/>
    <w:rPr>
      <w:sz w:val="26"/>
      <w:lang w:val="x-none" w:eastAsia="x-none"/>
    </w:rPr>
  </w:style>
  <w:style w:type="paragraph" w:customStyle="1" w:styleId="1">
    <w:name w:val="Рис.1. Подрисуночная надпись"/>
    <w:basedOn w:val="a3"/>
    <w:autoRedefine/>
    <w:rsid w:val="00A11C63"/>
    <w:pPr>
      <w:keepNext/>
      <w:numPr>
        <w:numId w:val="7"/>
      </w:numPr>
      <w:suppressLineNumbers/>
      <w:tabs>
        <w:tab w:val="left" w:pos="851"/>
        <w:tab w:val="left" w:leader="dot" w:pos="9356"/>
      </w:tabs>
      <w:suppressAutoHyphens/>
      <w:jc w:val="center"/>
    </w:pPr>
    <w:rPr>
      <w:b/>
      <w:bCs/>
      <w:sz w:val="24"/>
      <w:szCs w:val="24"/>
      <w:lang w:eastAsia="ru-RU"/>
    </w:rPr>
  </w:style>
  <w:style w:type="paragraph" w:styleId="a">
    <w:name w:val="List Number"/>
    <w:basedOn w:val="a3"/>
    <w:unhideWhenUsed/>
    <w:rsid w:val="00A11C63"/>
    <w:pPr>
      <w:numPr>
        <w:numId w:val="8"/>
      </w:numPr>
      <w:spacing w:after="200" w:line="276" w:lineRule="auto"/>
      <w:contextualSpacing/>
    </w:pPr>
    <w:rPr>
      <w:rFonts w:eastAsia="Calibri"/>
      <w:sz w:val="22"/>
      <w:szCs w:val="22"/>
    </w:rPr>
  </w:style>
  <w:style w:type="character" w:styleId="affffd">
    <w:name w:val="Placeholder Text"/>
    <w:uiPriority w:val="99"/>
    <w:semiHidden/>
    <w:rsid w:val="00A11C63"/>
    <w:rPr>
      <w:color w:val="808080"/>
    </w:rPr>
  </w:style>
  <w:style w:type="paragraph" w:customStyle="1" w:styleId="1f2">
    <w:name w:val="Стиль Рис.1. Подрисуночная надпись + полужирный"/>
    <w:basedOn w:val="a3"/>
    <w:autoRedefine/>
    <w:rsid w:val="00A11C63"/>
    <w:pPr>
      <w:keepNext/>
      <w:suppressLineNumbers/>
      <w:tabs>
        <w:tab w:val="left" w:pos="851"/>
        <w:tab w:val="num" w:pos="1080"/>
        <w:tab w:val="left" w:leader="dot" w:pos="9356"/>
      </w:tabs>
      <w:suppressAutoHyphens/>
      <w:ind w:left="360" w:hanging="360"/>
      <w:jc w:val="center"/>
    </w:pPr>
    <w:rPr>
      <w:b/>
      <w:bCs/>
      <w:sz w:val="24"/>
      <w:szCs w:val="24"/>
      <w:lang w:eastAsia="ru-RU"/>
    </w:rPr>
  </w:style>
  <w:style w:type="paragraph" w:customStyle="1" w:styleId="-10">
    <w:name w:val="Текст-1"/>
    <w:basedOn w:val="affffb"/>
    <w:link w:val="-11"/>
    <w:rsid w:val="00A11C63"/>
    <w:pPr>
      <w:keepNext w:val="0"/>
    </w:pPr>
  </w:style>
  <w:style w:type="paragraph" w:customStyle="1" w:styleId="affffe">
    <w:name w:val="ТАБЛ."/>
    <w:basedOn w:val="-10"/>
    <w:next w:val="-10"/>
    <w:link w:val="afffff"/>
    <w:rsid w:val="00A11C63"/>
    <w:pPr>
      <w:ind w:left="1440" w:hanging="360"/>
      <w:jc w:val="left"/>
    </w:pPr>
    <w:rPr>
      <w:b/>
      <w:lang w:val="ru-RU" w:eastAsia="ru-RU"/>
    </w:rPr>
  </w:style>
  <w:style w:type="character" w:customStyle="1" w:styleId="-11">
    <w:name w:val="Текст-1 Знак1"/>
    <w:link w:val="-10"/>
    <w:locked/>
    <w:rsid w:val="00A11C63"/>
    <w:rPr>
      <w:sz w:val="26"/>
      <w:lang w:val="x-none" w:eastAsia="x-none"/>
    </w:rPr>
  </w:style>
  <w:style w:type="character" w:customStyle="1" w:styleId="afffff">
    <w:name w:val="ТАБЛ. Знак"/>
    <w:link w:val="affffe"/>
    <w:locked/>
    <w:rsid w:val="00A11C63"/>
    <w:rPr>
      <w:b/>
      <w:sz w:val="26"/>
    </w:rPr>
  </w:style>
  <w:style w:type="paragraph" w:customStyle="1" w:styleId="12-">
    <w:name w:val="ТАБ 12-Заг."/>
    <w:basedOn w:val="a3"/>
    <w:qFormat/>
    <w:rsid w:val="00A11C63"/>
    <w:pPr>
      <w:widowControl w:val="0"/>
      <w:ind w:left="-57" w:right="-57"/>
      <w:jc w:val="center"/>
    </w:pPr>
    <w:rPr>
      <w:b/>
      <w:sz w:val="24"/>
      <w:szCs w:val="26"/>
      <w:lang w:eastAsia="ru-RU"/>
    </w:rPr>
  </w:style>
  <w:style w:type="paragraph" w:customStyle="1" w:styleId="afffff0">
    <w:name w:val="Рис."/>
    <w:basedOn w:val="affffe"/>
    <w:next w:val="-10"/>
    <w:link w:val="afffff1"/>
    <w:qFormat/>
    <w:rsid w:val="00A11C63"/>
    <w:pPr>
      <w:spacing w:before="0" w:after="0" w:line="240" w:lineRule="auto"/>
      <w:ind w:left="360"/>
    </w:pPr>
  </w:style>
  <w:style w:type="character" w:customStyle="1" w:styleId="afffff1">
    <w:name w:val="Рис. Знак"/>
    <w:link w:val="afffff0"/>
    <w:locked/>
    <w:rsid w:val="00A11C63"/>
    <w:rPr>
      <w:b/>
      <w:sz w:val="26"/>
    </w:rPr>
  </w:style>
  <w:style w:type="paragraph" w:customStyle="1" w:styleId="afffff2">
    <w:name w:val="Базовый"/>
    <w:rsid w:val="00A11C63"/>
    <w:pPr>
      <w:tabs>
        <w:tab w:val="left" w:pos="708"/>
      </w:tabs>
      <w:suppressAutoHyphens/>
      <w:spacing w:after="200" w:line="276" w:lineRule="auto"/>
    </w:pPr>
    <w:rPr>
      <w:rFonts w:eastAsia="Calibri"/>
      <w:sz w:val="24"/>
    </w:rPr>
  </w:style>
  <w:style w:type="paragraph" w:customStyle="1" w:styleId="10-">
    <w:name w:val="ТАБ 10-Заг."/>
    <w:basedOn w:val="12-"/>
    <w:qFormat/>
    <w:rsid w:val="00A11C63"/>
    <w:rPr>
      <w:sz w:val="20"/>
    </w:rPr>
  </w:style>
  <w:style w:type="character" w:styleId="afffff3">
    <w:name w:val="annotation reference"/>
    <w:uiPriority w:val="99"/>
    <w:unhideWhenUsed/>
    <w:rsid w:val="00A11C63"/>
    <w:rPr>
      <w:sz w:val="16"/>
      <w:szCs w:val="16"/>
    </w:rPr>
  </w:style>
  <w:style w:type="paragraph" w:styleId="afffff4">
    <w:name w:val="annotation text"/>
    <w:basedOn w:val="a3"/>
    <w:link w:val="afffff5"/>
    <w:uiPriority w:val="99"/>
    <w:unhideWhenUsed/>
    <w:rsid w:val="00A11C63"/>
    <w:pPr>
      <w:spacing w:after="200"/>
    </w:pPr>
    <w:rPr>
      <w:rFonts w:eastAsia="Calibri"/>
    </w:rPr>
  </w:style>
  <w:style w:type="character" w:customStyle="1" w:styleId="afffff5">
    <w:name w:val="Текст примечания Знак"/>
    <w:link w:val="afffff4"/>
    <w:uiPriority w:val="99"/>
    <w:rsid w:val="00A11C63"/>
    <w:rPr>
      <w:rFonts w:eastAsia="Calibri"/>
      <w:lang w:eastAsia="en-US"/>
    </w:rPr>
  </w:style>
  <w:style w:type="paragraph" w:styleId="afffff6">
    <w:name w:val="annotation subject"/>
    <w:basedOn w:val="afffff4"/>
    <w:next w:val="afffff4"/>
    <w:link w:val="afffff7"/>
    <w:uiPriority w:val="99"/>
    <w:unhideWhenUsed/>
    <w:rsid w:val="00A11C63"/>
    <w:rPr>
      <w:b/>
      <w:bCs/>
    </w:rPr>
  </w:style>
  <w:style w:type="character" w:customStyle="1" w:styleId="afffff7">
    <w:name w:val="Тема примечания Знак"/>
    <w:link w:val="afffff6"/>
    <w:uiPriority w:val="99"/>
    <w:rsid w:val="00A11C63"/>
    <w:rPr>
      <w:rFonts w:eastAsia="Calibri"/>
      <w:b/>
      <w:bCs/>
      <w:lang w:eastAsia="en-US"/>
    </w:rPr>
  </w:style>
  <w:style w:type="paragraph" w:customStyle="1" w:styleId="1f3">
    <w:name w:val="Обычный1"/>
    <w:rsid w:val="00A11C63"/>
    <w:rPr>
      <w:rFonts w:eastAsia="ヒラギノ角ゴ Pro W3"/>
      <w:color w:val="000000"/>
      <w:sz w:val="24"/>
      <w:szCs w:val="24"/>
    </w:rPr>
  </w:style>
  <w:style w:type="paragraph" w:styleId="afffff8">
    <w:name w:val="Block Text"/>
    <w:basedOn w:val="a3"/>
    <w:rsid w:val="00A11C63"/>
    <w:pPr>
      <w:ind w:left="5103" w:right="-483" w:firstLine="567"/>
      <w:jc w:val="center"/>
    </w:pPr>
    <w:rPr>
      <w:b/>
      <w:bCs/>
      <w:color w:val="000000"/>
      <w:sz w:val="24"/>
      <w:lang w:eastAsia="ru-RU"/>
    </w:rPr>
  </w:style>
  <w:style w:type="character" w:customStyle="1" w:styleId="2a">
    <w:name w:val="Основной текст с отступом 2 Знак"/>
    <w:link w:val="29"/>
    <w:rsid w:val="00A11C63"/>
    <w:rPr>
      <w:lang w:eastAsia="en-US"/>
    </w:rPr>
  </w:style>
  <w:style w:type="character" w:customStyle="1" w:styleId="aa">
    <w:name w:val="Основной текст с отступом Знак"/>
    <w:link w:val="a9"/>
    <w:uiPriority w:val="99"/>
    <w:rsid w:val="00A11C63"/>
    <w:rPr>
      <w:sz w:val="28"/>
      <w:lang w:eastAsia="en-US"/>
    </w:rPr>
  </w:style>
  <w:style w:type="paragraph" w:styleId="afffff9">
    <w:name w:val="Revision"/>
    <w:hidden/>
    <w:uiPriority w:val="99"/>
    <w:semiHidden/>
    <w:rsid w:val="00A11C63"/>
    <w:rPr>
      <w:rFonts w:ascii="Calibri" w:eastAsia="Calibri" w:hAnsi="Calibri"/>
      <w:sz w:val="22"/>
      <w:szCs w:val="22"/>
      <w:lang w:eastAsia="en-US"/>
    </w:rPr>
  </w:style>
  <w:style w:type="paragraph" w:styleId="afffffa">
    <w:name w:val="footnote text"/>
    <w:aliases w:val="Знак3,Знак Знак Знак,Table_Footnote_last,Schriftart: 9 pt,Schriftart: 10 pt,Schriftart: 8 pt,Текст сноски Знак1 Знак,Текст сноски Знак Знак Знак,Footnote Text Char Знак Знак,Footnote Text Char Знак,single space,ft,fn"/>
    <w:basedOn w:val="a3"/>
    <w:link w:val="afffffb"/>
    <w:uiPriority w:val="99"/>
    <w:unhideWhenUsed/>
    <w:qFormat/>
    <w:rsid w:val="00A11C63"/>
    <w:rPr>
      <w:rFonts w:eastAsia="Calibri"/>
    </w:rPr>
  </w:style>
  <w:style w:type="character" w:customStyle="1" w:styleId="afffffb">
    <w:name w:val="Текст сноски Знак"/>
    <w:aliases w:val="Знак3 Знак,Знак Знак Знак Знак,Table_Footnote_last Знак,Schriftart: 9 pt Знак,Schriftart: 10 pt Знак,Schriftart: 8 pt Знак,Текст сноски Знак1 Знак Знак,Текст сноски Знак Знак Знак Знак,Footnote Text Char Знак Знак Знак,ft Знак,fn Знак"/>
    <w:link w:val="afffffa"/>
    <w:uiPriority w:val="99"/>
    <w:rsid w:val="00A11C63"/>
    <w:rPr>
      <w:rFonts w:eastAsia="Calibri"/>
      <w:lang w:eastAsia="en-US"/>
    </w:rPr>
  </w:style>
  <w:style w:type="character" w:styleId="afffffc">
    <w:name w:val="footnote reference"/>
    <w:aliases w:val="Знак сноски 1,Знак сноски-FN,Referencia nota al pie,Ciae niinee-FN,fr,Used by Word for Help footnote symbols,Ссылка на сноску 45,Footnote Reference Number,Appel note de bas de page,SUPERS"/>
    <w:uiPriority w:val="99"/>
    <w:unhideWhenUsed/>
    <w:rsid w:val="00A11C63"/>
    <w:rPr>
      <w:vertAlign w:val="superscript"/>
    </w:rPr>
  </w:style>
  <w:style w:type="character" w:customStyle="1" w:styleId="HTML0">
    <w:name w:val="Стандартный HTML Знак"/>
    <w:link w:val="HTML"/>
    <w:uiPriority w:val="99"/>
    <w:rsid w:val="00A11C63"/>
    <w:rPr>
      <w:rFonts w:ascii="Courier New" w:hAnsi="Courier New" w:cs="Courier New"/>
    </w:rPr>
  </w:style>
  <w:style w:type="character" w:styleId="afffffd">
    <w:name w:val="Emphasis"/>
    <w:uiPriority w:val="20"/>
    <w:qFormat/>
    <w:rsid w:val="00A11C63"/>
    <w:rPr>
      <w:i/>
      <w:iCs/>
    </w:rPr>
  </w:style>
  <w:style w:type="paragraph" w:customStyle="1" w:styleId="2f">
    <w:name w:val="Абзац списка2"/>
    <w:basedOn w:val="a3"/>
    <w:rsid w:val="00A11C63"/>
    <w:pPr>
      <w:widowControl w:val="0"/>
      <w:adjustRightInd w:val="0"/>
      <w:spacing w:before="120" w:after="120"/>
      <w:jc w:val="both"/>
      <w:textAlignment w:val="baseline"/>
    </w:pPr>
    <w:rPr>
      <w:spacing w:val="-5"/>
      <w:sz w:val="28"/>
      <w:szCs w:val="22"/>
    </w:rPr>
  </w:style>
  <w:style w:type="paragraph" w:styleId="afffffe">
    <w:name w:val="List"/>
    <w:basedOn w:val="a3"/>
    <w:uiPriority w:val="99"/>
    <w:unhideWhenUsed/>
    <w:rsid w:val="00A11C63"/>
    <w:pPr>
      <w:spacing w:after="200" w:line="276" w:lineRule="auto"/>
      <w:ind w:left="283" w:hanging="283"/>
      <w:contextualSpacing/>
    </w:pPr>
    <w:rPr>
      <w:rFonts w:eastAsia="Calibri"/>
      <w:sz w:val="22"/>
      <w:szCs w:val="22"/>
    </w:rPr>
  </w:style>
  <w:style w:type="paragraph" w:customStyle="1" w:styleId="affffff">
    <w:name w:val="Абзац"/>
    <w:basedOn w:val="a3"/>
    <w:link w:val="affffff0"/>
    <w:qFormat/>
    <w:rsid w:val="00A11C63"/>
    <w:pPr>
      <w:spacing w:before="120" w:after="60"/>
      <w:ind w:firstLine="567"/>
      <w:jc w:val="both"/>
    </w:pPr>
    <w:rPr>
      <w:sz w:val="24"/>
      <w:szCs w:val="24"/>
      <w:lang w:val="x-none" w:eastAsia="x-none"/>
    </w:rPr>
  </w:style>
  <w:style w:type="character" w:customStyle="1" w:styleId="affffff0">
    <w:name w:val="Абзац Знак"/>
    <w:link w:val="affffff"/>
    <w:rsid w:val="00A11C63"/>
    <w:rPr>
      <w:sz w:val="24"/>
      <w:szCs w:val="24"/>
      <w:lang w:val="x-none" w:eastAsia="x-none"/>
    </w:rPr>
  </w:style>
  <w:style w:type="paragraph" w:customStyle="1" w:styleId="affffff1">
    <w:name w:val="Табличный_заголовки"/>
    <w:basedOn w:val="a3"/>
    <w:rsid w:val="00A11C63"/>
    <w:pPr>
      <w:keepNext/>
      <w:keepLines/>
      <w:jc w:val="center"/>
    </w:pPr>
    <w:rPr>
      <w:b/>
      <w:lang w:eastAsia="ru-RU"/>
    </w:rPr>
  </w:style>
  <w:style w:type="paragraph" w:customStyle="1" w:styleId="affffff2">
    <w:name w:val="Табличный_центр"/>
    <w:basedOn w:val="a3"/>
    <w:rsid w:val="00A11C63"/>
    <w:pPr>
      <w:keepNext/>
      <w:jc w:val="center"/>
    </w:pPr>
    <w:rPr>
      <w:sz w:val="22"/>
      <w:szCs w:val="22"/>
      <w:lang w:eastAsia="ru-RU"/>
    </w:rPr>
  </w:style>
  <w:style w:type="paragraph" w:customStyle="1" w:styleId="100">
    <w:name w:val="Табличный_нумерованный_10"/>
    <w:basedOn w:val="a3"/>
    <w:qFormat/>
    <w:rsid w:val="00A11C63"/>
    <w:pPr>
      <w:tabs>
        <w:tab w:val="num" w:pos="360"/>
      </w:tabs>
    </w:pPr>
    <w:rPr>
      <w:szCs w:val="24"/>
      <w:lang w:eastAsia="ru-RU"/>
    </w:rPr>
  </w:style>
  <w:style w:type="character" w:customStyle="1" w:styleId="28">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ink w:val="aff3"/>
    <w:uiPriority w:val="35"/>
    <w:locked/>
    <w:rsid w:val="00A11C63"/>
    <w:rPr>
      <w:b/>
      <w:sz w:val="32"/>
    </w:rPr>
  </w:style>
  <w:style w:type="numbering" w:customStyle="1" w:styleId="1111111">
    <w:name w:val="1 / 1.1 / 1.1.11"/>
    <w:basedOn w:val="a6"/>
    <w:next w:val="111111"/>
    <w:rsid w:val="00A11C63"/>
    <w:pPr>
      <w:numPr>
        <w:numId w:val="2"/>
      </w:numPr>
    </w:pPr>
  </w:style>
  <w:style w:type="numbering" w:styleId="111111">
    <w:name w:val="Outline List 2"/>
    <w:basedOn w:val="a6"/>
    <w:uiPriority w:val="99"/>
    <w:unhideWhenUsed/>
    <w:rsid w:val="00A11C63"/>
  </w:style>
  <w:style w:type="paragraph" w:customStyle="1" w:styleId="affffff3">
    <w:name w:val="Табличный_по ширине"/>
    <w:basedOn w:val="a3"/>
    <w:rsid w:val="00A11C63"/>
    <w:pPr>
      <w:jc w:val="both"/>
    </w:pPr>
    <w:rPr>
      <w:sz w:val="22"/>
      <w:szCs w:val="22"/>
      <w:lang w:eastAsia="ru-RU"/>
    </w:rPr>
  </w:style>
  <w:style w:type="paragraph" w:customStyle="1" w:styleId="xl63">
    <w:name w:val="xl63"/>
    <w:basedOn w:val="a3"/>
    <w:rsid w:val="00A11C63"/>
    <w:pPr>
      <w:pBdr>
        <w:top w:val="single" w:sz="8" w:space="0" w:color="auto"/>
        <w:left w:val="single" w:sz="8"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64">
    <w:name w:val="xl64"/>
    <w:basedOn w:val="a3"/>
    <w:rsid w:val="00A11C63"/>
    <w:pPr>
      <w:pBdr>
        <w:top w:val="single" w:sz="8" w:space="0" w:color="auto"/>
        <w:right w:val="single" w:sz="8" w:space="0" w:color="000000"/>
      </w:pBdr>
      <w:spacing w:before="100" w:beforeAutospacing="1" w:after="100" w:afterAutospacing="1"/>
      <w:jc w:val="center"/>
      <w:textAlignment w:val="center"/>
    </w:pPr>
    <w:rPr>
      <w:sz w:val="24"/>
      <w:szCs w:val="24"/>
      <w:lang w:eastAsia="ru-RU"/>
    </w:rPr>
  </w:style>
  <w:style w:type="character" w:customStyle="1" w:styleId="113">
    <w:name w:val="Табличный_таблица_11 Знак"/>
    <w:link w:val="114"/>
    <w:uiPriority w:val="99"/>
    <w:locked/>
    <w:rsid w:val="00A11C63"/>
  </w:style>
  <w:style w:type="paragraph" w:customStyle="1" w:styleId="114">
    <w:name w:val="Табличный_таблица_11"/>
    <w:link w:val="113"/>
    <w:uiPriority w:val="99"/>
    <w:qFormat/>
    <w:rsid w:val="00A11C63"/>
    <w:pPr>
      <w:jc w:val="center"/>
    </w:pPr>
  </w:style>
  <w:style w:type="character" w:customStyle="1" w:styleId="affffff4">
    <w:name w:val="Текст_Обычный"/>
    <w:uiPriority w:val="1"/>
    <w:qFormat/>
    <w:rsid w:val="00A11C63"/>
  </w:style>
  <w:style w:type="paragraph" w:customStyle="1" w:styleId="2f0">
    <w:name w:val="Стиль2 Знак"/>
    <w:basedOn w:val="a3"/>
    <w:next w:val="a3"/>
    <w:link w:val="2f1"/>
    <w:autoRedefine/>
    <w:rsid w:val="00A11C63"/>
    <w:pPr>
      <w:ind w:firstLine="601"/>
      <w:jc w:val="both"/>
    </w:pPr>
    <w:rPr>
      <w:rFonts w:ascii="Calibri" w:hAnsi="Calibri"/>
      <w:sz w:val="28"/>
      <w:lang w:eastAsia="ru-RU"/>
    </w:rPr>
  </w:style>
  <w:style w:type="character" w:customStyle="1" w:styleId="2f1">
    <w:name w:val="Стиль2 Знак Знак"/>
    <w:link w:val="2f0"/>
    <w:locked/>
    <w:rsid w:val="00A11C63"/>
    <w:rPr>
      <w:rFonts w:ascii="Calibri" w:hAnsi="Calibri"/>
      <w:sz w:val="28"/>
    </w:rPr>
  </w:style>
  <w:style w:type="paragraph" w:customStyle="1" w:styleId="affffff5">
    <w:name w:val="Табличный"/>
    <w:basedOn w:val="a3"/>
    <w:rsid w:val="00A11C63"/>
    <w:pPr>
      <w:keepNext/>
      <w:widowControl w:val="0"/>
      <w:spacing w:before="60" w:after="60"/>
      <w:jc w:val="center"/>
    </w:pPr>
    <w:rPr>
      <w:b/>
      <w:sz w:val="22"/>
      <w:lang w:eastAsia="ru-RU"/>
    </w:rPr>
  </w:style>
  <w:style w:type="character" w:customStyle="1" w:styleId="af9">
    <w:name w:val="Абзац списка Знак"/>
    <w:aliases w:val="Введение Знак"/>
    <w:link w:val="af8"/>
    <w:uiPriority w:val="34"/>
    <w:rsid w:val="00A11C63"/>
  </w:style>
  <w:style w:type="paragraph" w:customStyle="1" w:styleId="Default">
    <w:name w:val="Default"/>
    <w:rsid w:val="00A11C63"/>
    <w:pPr>
      <w:autoSpaceDE w:val="0"/>
      <w:autoSpaceDN w:val="0"/>
      <w:adjustRightInd w:val="0"/>
    </w:pPr>
    <w:rPr>
      <w:rFonts w:eastAsia="Calibri"/>
      <w:color w:val="000000"/>
      <w:sz w:val="24"/>
      <w:szCs w:val="24"/>
    </w:rPr>
  </w:style>
  <w:style w:type="paragraph" w:customStyle="1" w:styleId="s1">
    <w:name w:val="s_1"/>
    <w:basedOn w:val="a3"/>
    <w:rsid w:val="00A11C63"/>
    <w:pPr>
      <w:spacing w:before="100" w:beforeAutospacing="1" w:after="100" w:afterAutospacing="1"/>
    </w:pPr>
    <w:rPr>
      <w:sz w:val="24"/>
      <w:szCs w:val="24"/>
      <w:lang w:eastAsia="ru-RU"/>
    </w:rPr>
  </w:style>
  <w:style w:type="numbering" w:customStyle="1" w:styleId="117">
    <w:name w:val="Нет списка11"/>
    <w:next w:val="a6"/>
    <w:uiPriority w:val="99"/>
    <w:semiHidden/>
    <w:unhideWhenUsed/>
    <w:rsid w:val="00A11C63"/>
  </w:style>
  <w:style w:type="character" w:customStyle="1" w:styleId="23">
    <w:name w:val="Основной текст 2 Знак"/>
    <w:link w:val="22"/>
    <w:uiPriority w:val="99"/>
    <w:rsid w:val="00A11C63"/>
    <w:rPr>
      <w:sz w:val="24"/>
      <w:lang w:eastAsia="en-US"/>
    </w:rPr>
  </w:style>
  <w:style w:type="paragraph" w:customStyle="1" w:styleId="formattext">
    <w:name w:val="formattext"/>
    <w:basedOn w:val="a3"/>
    <w:rsid w:val="00A11C63"/>
    <w:pPr>
      <w:spacing w:before="100" w:beforeAutospacing="1" w:after="100" w:afterAutospacing="1"/>
    </w:pPr>
    <w:rPr>
      <w:sz w:val="24"/>
      <w:szCs w:val="24"/>
      <w:lang w:eastAsia="ru-RU"/>
    </w:rPr>
  </w:style>
  <w:style w:type="paragraph" w:customStyle="1" w:styleId="topleveltext">
    <w:name w:val="topleveltext"/>
    <w:basedOn w:val="a3"/>
    <w:rsid w:val="00A11C63"/>
    <w:pPr>
      <w:spacing w:before="100" w:beforeAutospacing="1" w:after="100" w:afterAutospacing="1"/>
    </w:pPr>
    <w:rPr>
      <w:sz w:val="24"/>
      <w:szCs w:val="24"/>
      <w:lang w:eastAsia="ru-RU"/>
    </w:rPr>
  </w:style>
  <w:style w:type="table" w:customStyle="1" w:styleId="2f2">
    <w:name w:val="Сетка таблицы2"/>
    <w:basedOn w:val="a5"/>
    <w:next w:val="ad"/>
    <w:uiPriority w:val="59"/>
    <w:rsid w:val="00A11C63"/>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3"/>
    <w:rsid w:val="00A11C63"/>
    <w:pPr>
      <w:spacing w:before="100" w:beforeAutospacing="1" w:after="100" w:afterAutospacing="1"/>
    </w:pPr>
    <w:rPr>
      <w:b/>
      <w:bCs/>
      <w:color w:val="000000"/>
      <w:lang w:eastAsia="ru-RU"/>
    </w:rPr>
  </w:style>
  <w:style w:type="paragraph" w:customStyle="1" w:styleId="font8">
    <w:name w:val="font8"/>
    <w:basedOn w:val="a3"/>
    <w:rsid w:val="00A11C63"/>
    <w:pPr>
      <w:spacing w:before="100" w:beforeAutospacing="1" w:after="100" w:afterAutospacing="1"/>
    </w:pPr>
    <w:rPr>
      <w:color w:val="000000"/>
      <w:sz w:val="22"/>
      <w:szCs w:val="22"/>
      <w:lang w:eastAsia="ru-RU"/>
    </w:rPr>
  </w:style>
  <w:style w:type="paragraph" w:customStyle="1" w:styleId="font9">
    <w:name w:val="font9"/>
    <w:basedOn w:val="a3"/>
    <w:rsid w:val="00A11C63"/>
    <w:pPr>
      <w:spacing w:before="100" w:beforeAutospacing="1" w:after="100" w:afterAutospacing="1"/>
    </w:pPr>
    <w:rPr>
      <w:color w:val="000000"/>
      <w:sz w:val="22"/>
      <w:szCs w:val="22"/>
      <w:lang w:eastAsia="ru-RU"/>
    </w:rPr>
  </w:style>
  <w:style w:type="paragraph" w:customStyle="1" w:styleId="Standard">
    <w:name w:val="Standard"/>
    <w:rsid w:val="00A11C63"/>
    <w:pPr>
      <w:widowControl w:val="0"/>
      <w:suppressAutoHyphens/>
      <w:autoSpaceDN w:val="0"/>
      <w:textAlignment w:val="baseline"/>
    </w:pPr>
    <w:rPr>
      <w:rFonts w:ascii="Arial" w:eastAsia="Lucida Sans Unicode" w:hAnsi="Arial" w:cs="Tahoma"/>
      <w:kern w:val="3"/>
      <w:sz w:val="21"/>
      <w:szCs w:val="24"/>
    </w:rPr>
  </w:style>
  <w:style w:type="paragraph" w:customStyle="1" w:styleId="TableContents">
    <w:name w:val="Table Contents"/>
    <w:basedOn w:val="Standard"/>
    <w:rsid w:val="00A11C63"/>
    <w:pPr>
      <w:suppressLineNumbers/>
    </w:pPr>
  </w:style>
  <w:style w:type="paragraph" w:customStyle="1" w:styleId="msonormal0">
    <w:name w:val="msonormal"/>
    <w:basedOn w:val="a3"/>
    <w:rsid w:val="00A11C63"/>
    <w:pPr>
      <w:spacing w:before="100" w:beforeAutospacing="1" w:after="100" w:afterAutospacing="1"/>
    </w:pPr>
    <w:rPr>
      <w:sz w:val="24"/>
      <w:szCs w:val="24"/>
      <w:lang w:eastAsia="ru-RU"/>
    </w:rPr>
  </w:style>
  <w:style w:type="paragraph" w:customStyle="1" w:styleId="affffff6">
    <w:name w:val="_прилож"/>
    <w:basedOn w:val="3"/>
    <w:link w:val="affffff7"/>
    <w:qFormat/>
    <w:rsid w:val="00A11C63"/>
    <w:pPr>
      <w:keepLines/>
      <w:spacing w:before="200"/>
      <w:ind w:left="2421" w:hanging="360"/>
    </w:pPr>
    <w:rPr>
      <w:bCs/>
      <w:sz w:val="48"/>
      <w:szCs w:val="22"/>
    </w:rPr>
  </w:style>
  <w:style w:type="character" w:customStyle="1" w:styleId="affffff7">
    <w:name w:val="_прилож Знак"/>
    <w:link w:val="affffff6"/>
    <w:rsid w:val="00A11C63"/>
    <w:rPr>
      <w:b/>
      <w:bCs/>
      <w:sz w:val="48"/>
      <w:szCs w:val="22"/>
      <w:lang w:eastAsia="en-US"/>
    </w:rPr>
  </w:style>
  <w:style w:type="character" w:customStyle="1" w:styleId="UnresolvedMention">
    <w:name w:val="Unresolved Mention"/>
    <w:uiPriority w:val="99"/>
    <w:semiHidden/>
    <w:unhideWhenUsed/>
    <w:rsid w:val="00A11C63"/>
    <w:rPr>
      <w:color w:val="605E5C"/>
      <w:shd w:val="clear" w:color="auto" w:fill="E1DFDD"/>
    </w:rPr>
  </w:style>
  <w:style w:type="paragraph" w:customStyle="1" w:styleId="font10">
    <w:name w:val="font10"/>
    <w:basedOn w:val="a3"/>
    <w:rsid w:val="00A11C63"/>
    <w:pPr>
      <w:spacing w:before="100" w:beforeAutospacing="1" w:after="100" w:afterAutospacing="1"/>
    </w:pPr>
    <w:rPr>
      <w:color w:val="808080"/>
      <w:sz w:val="18"/>
      <w:szCs w:val="18"/>
      <w:lang w:eastAsia="ru-RU"/>
    </w:rPr>
  </w:style>
  <w:style w:type="paragraph" w:customStyle="1" w:styleId="font11">
    <w:name w:val="font11"/>
    <w:basedOn w:val="a3"/>
    <w:rsid w:val="00A11C63"/>
    <w:pPr>
      <w:spacing w:before="100" w:beforeAutospacing="1" w:after="100" w:afterAutospacing="1"/>
    </w:pPr>
    <w:rPr>
      <w:color w:val="808080"/>
      <w:sz w:val="18"/>
      <w:szCs w:val="18"/>
      <w:u w:val="single"/>
      <w:lang w:eastAsia="ru-RU"/>
    </w:rPr>
  </w:style>
  <w:style w:type="paragraph" w:customStyle="1" w:styleId="font12">
    <w:name w:val="font12"/>
    <w:basedOn w:val="a3"/>
    <w:rsid w:val="00A11C63"/>
    <w:pPr>
      <w:spacing w:before="100" w:beforeAutospacing="1" w:after="100" w:afterAutospacing="1"/>
    </w:pPr>
    <w:rPr>
      <w:sz w:val="18"/>
      <w:szCs w:val="18"/>
      <w:u w:val="single"/>
      <w:lang w:eastAsia="ru-RU"/>
    </w:rPr>
  </w:style>
  <w:style w:type="paragraph" w:customStyle="1" w:styleId="font13">
    <w:name w:val="font13"/>
    <w:basedOn w:val="a3"/>
    <w:rsid w:val="00A11C63"/>
    <w:pPr>
      <w:spacing w:before="100" w:beforeAutospacing="1" w:after="100" w:afterAutospacing="1"/>
    </w:pPr>
    <w:rPr>
      <w:color w:val="008000"/>
      <w:sz w:val="18"/>
      <w:szCs w:val="18"/>
      <w:u w:val="single"/>
      <w:lang w:eastAsia="ru-RU"/>
    </w:rPr>
  </w:style>
  <w:style w:type="paragraph" w:customStyle="1" w:styleId="font14">
    <w:name w:val="font14"/>
    <w:basedOn w:val="a3"/>
    <w:rsid w:val="00A11C63"/>
    <w:pPr>
      <w:spacing w:before="100" w:beforeAutospacing="1" w:after="100" w:afterAutospacing="1"/>
    </w:pPr>
    <w:rPr>
      <w:color w:val="969696"/>
      <w:sz w:val="18"/>
      <w:szCs w:val="18"/>
      <w:lang w:eastAsia="ru-RU"/>
    </w:rPr>
  </w:style>
  <w:style w:type="character" w:customStyle="1" w:styleId="font71">
    <w:name w:val="font71"/>
    <w:rsid w:val="00A11C63"/>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51">
    <w:name w:val="font51"/>
    <w:rsid w:val="00A11C63"/>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81">
    <w:name w:val="font81"/>
    <w:rsid w:val="00A11C63"/>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141">
    <w:name w:val="font141"/>
    <w:rsid w:val="00A11C63"/>
    <w:rPr>
      <w:rFonts w:ascii="Calibri" w:hAnsi="Calibri" w:hint="default"/>
      <w:b w:val="0"/>
      <w:bCs w:val="0"/>
      <w:i w:val="0"/>
      <w:iCs w:val="0"/>
      <w:strike w:val="0"/>
      <w:dstrike w:val="0"/>
      <w:color w:val="auto"/>
      <w:sz w:val="20"/>
      <w:szCs w:val="20"/>
      <w:u w:val="none"/>
      <w:effect w:val="none"/>
    </w:rPr>
  </w:style>
  <w:style w:type="character" w:customStyle="1" w:styleId="39">
    <w:name w:val="Основной текст с отступом 3 Знак"/>
    <w:link w:val="38"/>
    <w:uiPriority w:val="99"/>
    <w:rsid w:val="00A11C63"/>
    <w:rPr>
      <w:sz w:val="24"/>
      <w:szCs w:val="24"/>
    </w:rPr>
  </w:style>
  <w:style w:type="character" w:customStyle="1" w:styleId="font511">
    <w:name w:val="font511"/>
    <w:rsid w:val="00A11C63"/>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351">
    <w:name w:val="font351"/>
    <w:rsid w:val="00A11C63"/>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font27">
    <w:name w:val="font27"/>
    <w:basedOn w:val="a3"/>
    <w:rsid w:val="00A11C63"/>
    <w:pPr>
      <w:spacing w:before="100" w:beforeAutospacing="1" w:after="100" w:afterAutospacing="1"/>
    </w:pPr>
    <w:rPr>
      <w:color w:val="000000"/>
      <w:sz w:val="22"/>
      <w:szCs w:val="22"/>
      <w:lang w:eastAsia="ru-RU"/>
    </w:rPr>
  </w:style>
  <w:style w:type="paragraph" w:customStyle="1" w:styleId="font29">
    <w:name w:val="font29"/>
    <w:basedOn w:val="a3"/>
    <w:rsid w:val="00A11C63"/>
    <w:pPr>
      <w:spacing w:before="100" w:beforeAutospacing="1" w:after="100" w:afterAutospacing="1"/>
    </w:pPr>
    <w:rPr>
      <w:color w:val="000000"/>
      <w:sz w:val="22"/>
      <w:szCs w:val="22"/>
      <w:lang w:eastAsia="ru-RU"/>
    </w:rPr>
  </w:style>
  <w:style w:type="paragraph" w:customStyle="1" w:styleId="xl171">
    <w:name w:val="xl171"/>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eastAsia="ru-RU"/>
    </w:rPr>
  </w:style>
  <w:style w:type="paragraph" w:customStyle="1" w:styleId="xl172">
    <w:name w:val="xl172"/>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1">
    <w:name w:val="xl181"/>
    <w:basedOn w:val="a3"/>
    <w:rsid w:val="00A11C63"/>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6">
    <w:name w:val="xl186"/>
    <w:basedOn w:val="a3"/>
    <w:rsid w:val="00A11C63"/>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92">
    <w:name w:val="xl192"/>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00">
    <w:name w:val="xl200"/>
    <w:basedOn w:val="a3"/>
    <w:rsid w:val="00A11C6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2"/>
      <w:szCs w:val="22"/>
      <w:lang w:eastAsia="ru-RU"/>
    </w:rPr>
  </w:style>
  <w:style w:type="paragraph" w:customStyle="1" w:styleId="xl201">
    <w:name w:val="xl201"/>
    <w:basedOn w:val="a3"/>
    <w:rsid w:val="00A11C6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lang w:eastAsia="ru-RU"/>
    </w:rPr>
  </w:style>
  <w:style w:type="paragraph" w:customStyle="1" w:styleId="xl202">
    <w:name w:val="xl202"/>
    <w:basedOn w:val="a3"/>
    <w:rsid w:val="00A11C6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03">
    <w:name w:val="xl203"/>
    <w:basedOn w:val="a3"/>
    <w:rsid w:val="00A11C6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06">
    <w:name w:val="xl206"/>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232">
    <w:name w:val="xl232"/>
    <w:basedOn w:val="a3"/>
    <w:rsid w:val="00A11C6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2"/>
      <w:szCs w:val="22"/>
      <w:lang w:eastAsia="ru-RU"/>
    </w:rPr>
  </w:style>
  <w:style w:type="paragraph" w:customStyle="1" w:styleId="xl234">
    <w:name w:val="xl234"/>
    <w:basedOn w:val="a3"/>
    <w:rsid w:val="00A11C63"/>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b/>
      <w:bCs/>
      <w:sz w:val="22"/>
      <w:szCs w:val="22"/>
      <w:lang w:eastAsia="ru-RU"/>
    </w:rPr>
  </w:style>
  <w:style w:type="paragraph" w:customStyle="1" w:styleId="xl235">
    <w:name w:val="xl235"/>
    <w:basedOn w:val="a3"/>
    <w:rsid w:val="00A11C63"/>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2"/>
      <w:szCs w:val="22"/>
      <w:lang w:eastAsia="ru-RU"/>
    </w:rPr>
  </w:style>
  <w:style w:type="paragraph" w:customStyle="1" w:styleId="xl236">
    <w:name w:val="xl236"/>
    <w:basedOn w:val="a3"/>
    <w:rsid w:val="00A11C6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sz w:val="22"/>
      <w:szCs w:val="22"/>
      <w:lang w:eastAsia="ru-RU"/>
    </w:rPr>
  </w:style>
  <w:style w:type="paragraph" w:customStyle="1" w:styleId="xl253">
    <w:name w:val="xl253"/>
    <w:basedOn w:val="a3"/>
    <w:rsid w:val="00A11C6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2"/>
      <w:szCs w:val="22"/>
      <w:lang w:eastAsia="ru-RU"/>
    </w:rPr>
  </w:style>
  <w:style w:type="character" w:customStyle="1" w:styleId="font291">
    <w:name w:val="font291"/>
    <w:rsid w:val="00A11C63"/>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271">
    <w:name w:val="font271"/>
    <w:rsid w:val="00A11C63"/>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61">
    <w:name w:val="font61"/>
    <w:rsid w:val="00A11C63"/>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361">
    <w:name w:val="font361"/>
    <w:rsid w:val="00A11C63"/>
    <w:rPr>
      <w:rFonts w:ascii="Times New Roman" w:hAnsi="Times New Roman" w:cs="Times New Roman" w:hint="default"/>
      <w:b/>
      <w:bCs/>
      <w:i w:val="0"/>
      <w:iCs w:val="0"/>
      <w:strike w:val="0"/>
      <w:dstrike w:val="0"/>
      <w:color w:val="000000"/>
      <w:sz w:val="20"/>
      <w:szCs w:val="20"/>
      <w:u w:val="none"/>
      <w:effect w:val="none"/>
    </w:rPr>
  </w:style>
  <w:style w:type="paragraph" w:customStyle="1" w:styleId="xl17">
    <w:name w:val="xl17"/>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3">
    <w:name w:val="xl23"/>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9">
    <w:name w:val="xl19"/>
    <w:basedOn w:val="a3"/>
    <w:rsid w:val="00A11C63"/>
    <w:pPr>
      <w:spacing w:before="100" w:beforeAutospacing="1" w:after="100" w:afterAutospacing="1"/>
      <w:jc w:val="center"/>
    </w:pPr>
    <w:rPr>
      <w:rFonts w:ascii="Arial" w:hAnsi="Arial" w:cs="Arial"/>
      <w:lang w:eastAsia="ru-RU"/>
    </w:rPr>
  </w:style>
  <w:style w:type="paragraph" w:customStyle="1" w:styleId="xl20">
    <w:name w:val="xl20"/>
    <w:basedOn w:val="a3"/>
    <w:rsid w:val="00A11C63"/>
    <w:pPr>
      <w:pBdr>
        <w:bottom w:val="single" w:sz="4" w:space="0" w:color="auto"/>
      </w:pBdr>
      <w:spacing w:before="100" w:beforeAutospacing="1" w:after="100" w:afterAutospacing="1"/>
      <w:jc w:val="center"/>
    </w:pPr>
    <w:rPr>
      <w:sz w:val="24"/>
      <w:szCs w:val="24"/>
      <w:lang w:eastAsia="ru-RU"/>
    </w:rPr>
  </w:style>
  <w:style w:type="paragraph" w:customStyle="1" w:styleId="xl21">
    <w:name w:val="xl21"/>
    <w:basedOn w:val="a3"/>
    <w:rsid w:val="00A11C63"/>
    <w:pPr>
      <w:pBdr>
        <w:bottom w:val="single" w:sz="4" w:space="0" w:color="auto"/>
      </w:pBdr>
      <w:spacing w:before="100" w:beforeAutospacing="1" w:after="100" w:afterAutospacing="1"/>
      <w:jc w:val="center"/>
    </w:pPr>
    <w:rPr>
      <w:rFonts w:ascii="Arial" w:hAnsi="Arial" w:cs="Arial"/>
      <w:lang w:eastAsia="ru-RU"/>
    </w:rPr>
  </w:style>
  <w:style w:type="paragraph" w:customStyle="1" w:styleId="xl27">
    <w:name w:val="xl27"/>
    <w:basedOn w:val="a3"/>
    <w:rsid w:val="00A11C63"/>
    <w:pPr>
      <w:pBdr>
        <w:top w:val="single" w:sz="4" w:space="0" w:color="auto"/>
        <w:left w:val="single" w:sz="4" w:space="0" w:color="auto"/>
        <w:right w:val="single" w:sz="4" w:space="0" w:color="auto"/>
      </w:pBdr>
      <w:spacing w:before="100" w:beforeAutospacing="1" w:after="100" w:afterAutospacing="1"/>
      <w:jc w:val="center"/>
    </w:pPr>
    <w:rPr>
      <w:lang w:eastAsia="ru-RU"/>
    </w:rPr>
  </w:style>
  <w:style w:type="paragraph" w:customStyle="1" w:styleId="xl28">
    <w:name w:val="xl28"/>
    <w:basedOn w:val="a3"/>
    <w:rsid w:val="00A11C63"/>
    <w:pPr>
      <w:pBdr>
        <w:left w:val="single" w:sz="4" w:space="0" w:color="auto"/>
        <w:right w:val="single" w:sz="4" w:space="0" w:color="auto"/>
      </w:pBdr>
      <w:spacing w:before="100" w:beforeAutospacing="1" w:after="100" w:afterAutospacing="1"/>
      <w:jc w:val="center"/>
    </w:pPr>
    <w:rPr>
      <w:lang w:eastAsia="ru-RU"/>
    </w:rPr>
  </w:style>
  <w:style w:type="paragraph" w:customStyle="1" w:styleId="xl29">
    <w:name w:val="xl29"/>
    <w:basedOn w:val="a3"/>
    <w:rsid w:val="00A11C63"/>
    <w:pPr>
      <w:pBdr>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30">
    <w:name w:val="xl30"/>
    <w:basedOn w:val="a3"/>
    <w:rsid w:val="00A11C63"/>
    <w:pPr>
      <w:pBdr>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32">
    <w:name w:val="xl32"/>
    <w:basedOn w:val="a3"/>
    <w:rsid w:val="00A11C63"/>
    <w:pPr>
      <w:pBdr>
        <w:top w:val="single" w:sz="4" w:space="0" w:color="auto"/>
        <w:bottom w:val="single" w:sz="4" w:space="0" w:color="auto"/>
      </w:pBdr>
      <w:spacing w:before="100" w:beforeAutospacing="1" w:after="100" w:afterAutospacing="1"/>
      <w:jc w:val="center"/>
      <w:textAlignment w:val="top"/>
    </w:pPr>
    <w:rPr>
      <w:lang w:eastAsia="ru-RU"/>
    </w:rPr>
  </w:style>
  <w:style w:type="paragraph" w:customStyle="1" w:styleId="xl33">
    <w:name w:val="xl33"/>
    <w:basedOn w:val="a3"/>
    <w:rsid w:val="00A11C63"/>
    <w:pPr>
      <w:spacing w:before="100" w:beforeAutospacing="1" w:after="100" w:afterAutospacing="1"/>
      <w:jc w:val="center"/>
    </w:pPr>
    <w:rPr>
      <w:b/>
      <w:bCs/>
      <w:lang w:eastAsia="ru-RU"/>
    </w:rPr>
  </w:style>
  <w:style w:type="paragraph" w:customStyle="1" w:styleId="xl36">
    <w:name w:val="xl36"/>
    <w:basedOn w:val="a3"/>
    <w:rsid w:val="00A11C63"/>
    <w:pPr>
      <w:pBdr>
        <w:left w:val="single" w:sz="4" w:space="0" w:color="auto"/>
        <w:right w:val="single" w:sz="4" w:space="0" w:color="auto"/>
      </w:pBdr>
      <w:spacing w:before="100" w:beforeAutospacing="1" w:after="100" w:afterAutospacing="1"/>
    </w:pPr>
    <w:rPr>
      <w:lang w:eastAsia="ru-RU"/>
    </w:rPr>
  </w:style>
  <w:style w:type="paragraph" w:customStyle="1" w:styleId="xl37">
    <w:name w:val="xl37"/>
    <w:basedOn w:val="a3"/>
    <w:rsid w:val="00A11C63"/>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38">
    <w:name w:val="xl38"/>
    <w:basedOn w:val="a3"/>
    <w:rsid w:val="00A11C63"/>
    <w:pPr>
      <w:pBdr>
        <w:left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39">
    <w:name w:val="xl39"/>
    <w:basedOn w:val="a3"/>
    <w:rsid w:val="00A11C63"/>
    <w:pPr>
      <w:pBdr>
        <w:top w:val="single" w:sz="4" w:space="0" w:color="auto"/>
        <w:left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40">
    <w:name w:val="xl40"/>
    <w:basedOn w:val="a3"/>
    <w:rsid w:val="00A11C63"/>
    <w:pPr>
      <w:pBdr>
        <w:left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41">
    <w:name w:val="xl41"/>
    <w:basedOn w:val="a3"/>
    <w:rsid w:val="00A11C6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43">
    <w:name w:val="xl43"/>
    <w:basedOn w:val="a3"/>
    <w:rsid w:val="00A11C63"/>
    <w:pPr>
      <w:pBdr>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45">
    <w:name w:val="xl45"/>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eastAsia="ru-RU"/>
    </w:rPr>
  </w:style>
  <w:style w:type="paragraph" w:customStyle="1" w:styleId="xl46">
    <w:name w:val="xl46"/>
    <w:basedOn w:val="a3"/>
    <w:rsid w:val="00A11C63"/>
    <w:pPr>
      <w:pBdr>
        <w:top w:val="single" w:sz="4" w:space="0" w:color="auto"/>
        <w:left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47">
    <w:name w:val="xl47"/>
    <w:basedOn w:val="a3"/>
    <w:rsid w:val="00A11C63"/>
    <w:pPr>
      <w:pBdr>
        <w:bottom w:val="single" w:sz="4" w:space="0" w:color="auto"/>
      </w:pBdr>
      <w:spacing w:before="100" w:beforeAutospacing="1" w:after="100" w:afterAutospacing="1"/>
    </w:pPr>
    <w:rPr>
      <w:sz w:val="24"/>
      <w:szCs w:val="24"/>
      <w:lang w:eastAsia="ru-RU"/>
    </w:rPr>
  </w:style>
  <w:style w:type="paragraph" w:customStyle="1" w:styleId="xl48">
    <w:name w:val="xl48"/>
    <w:basedOn w:val="a3"/>
    <w:rsid w:val="00A11C63"/>
    <w:pPr>
      <w:pBdr>
        <w:top w:val="single" w:sz="4" w:space="0" w:color="auto"/>
        <w:left w:val="single" w:sz="4" w:space="0" w:color="auto"/>
      </w:pBdr>
      <w:spacing w:before="100" w:beforeAutospacing="1" w:after="100" w:afterAutospacing="1"/>
    </w:pPr>
    <w:rPr>
      <w:lang w:eastAsia="ru-RU"/>
    </w:rPr>
  </w:style>
  <w:style w:type="paragraph" w:customStyle="1" w:styleId="xl49">
    <w:name w:val="xl49"/>
    <w:basedOn w:val="a3"/>
    <w:rsid w:val="00A11C63"/>
    <w:pPr>
      <w:pBdr>
        <w:top w:val="single" w:sz="4" w:space="0" w:color="auto"/>
      </w:pBdr>
      <w:spacing w:before="100" w:beforeAutospacing="1" w:after="100" w:afterAutospacing="1"/>
      <w:jc w:val="center"/>
    </w:pPr>
    <w:rPr>
      <w:rFonts w:ascii="Arial" w:hAnsi="Arial" w:cs="Arial"/>
      <w:lang w:eastAsia="ru-RU"/>
    </w:rPr>
  </w:style>
  <w:style w:type="paragraph" w:customStyle="1" w:styleId="xl50">
    <w:name w:val="xl50"/>
    <w:basedOn w:val="a3"/>
    <w:rsid w:val="00A11C63"/>
    <w:pPr>
      <w:pBdr>
        <w:left w:val="single" w:sz="4" w:space="0" w:color="auto"/>
      </w:pBdr>
      <w:spacing w:before="100" w:beforeAutospacing="1" w:after="100" w:afterAutospacing="1"/>
    </w:pPr>
    <w:rPr>
      <w:lang w:eastAsia="ru-RU"/>
    </w:rPr>
  </w:style>
  <w:style w:type="paragraph" w:customStyle="1" w:styleId="xl51">
    <w:name w:val="xl51"/>
    <w:basedOn w:val="a3"/>
    <w:rsid w:val="00A11C63"/>
    <w:pPr>
      <w:pBdr>
        <w:left w:val="single" w:sz="4" w:space="0" w:color="auto"/>
        <w:bottom w:val="single" w:sz="4" w:space="0" w:color="auto"/>
      </w:pBdr>
      <w:spacing w:before="100" w:beforeAutospacing="1" w:after="100" w:afterAutospacing="1"/>
    </w:pPr>
    <w:rPr>
      <w:lang w:eastAsia="ru-RU"/>
    </w:rPr>
  </w:style>
  <w:style w:type="paragraph" w:customStyle="1" w:styleId="xl52">
    <w:name w:val="xl52"/>
    <w:basedOn w:val="a3"/>
    <w:rsid w:val="00A11C63"/>
    <w:pPr>
      <w:spacing w:before="100" w:beforeAutospacing="1" w:after="100" w:afterAutospacing="1"/>
    </w:pPr>
    <w:rPr>
      <w:b/>
      <w:bCs/>
      <w:lang w:eastAsia="ru-RU"/>
    </w:rPr>
  </w:style>
  <w:style w:type="paragraph" w:customStyle="1" w:styleId="xl53">
    <w:name w:val="xl53"/>
    <w:basedOn w:val="a3"/>
    <w:rsid w:val="00A11C63"/>
    <w:pPr>
      <w:pBdr>
        <w:bottom w:val="single" w:sz="4" w:space="0" w:color="auto"/>
      </w:pBdr>
      <w:spacing w:before="100" w:beforeAutospacing="1" w:after="100" w:afterAutospacing="1"/>
    </w:pPr>
    <w:rPr>
      <w:b/>
      <w:bCs/>
      <w:lang w:eastAsia="ru-RU"/>
    </w:rPr>
  </w:style>
  <w:style w:type="paragraph" w:customStyle="1" w:styleId="xl57">
    <w:name w:val="xl57"/>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58">
    <w:name w:val="xl58"/>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59">
    <w:name w:val="xl59"/>
    <w:basedOn w:val="a3"/>
    <w:rsid w:val="00A11C6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1">
    <w:name w:val="xl61"/>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62">
    <w:name w:val="xl62"/>
    <w:basedOn w:val="a3"/>
    <w:rsid w:val="00A11C63"/>
    <w:pPr>
      <w:pBdr>
        <w:top w:val="single" w:sz="4" w:space="0" w:color="auto"/>
        <w:bottom w:val="single" w:sz="4" w:space="0" w:color="auto"/>
      </w:pBdr>
      <w:spacing w:before="100" w:beforeAutospacing="1" w:after="100" w:afterAutospacing="1"/>
      <w:jc w:val="center"/>
    </w:pPr>
    <w:rPr>
      <w:sz w:val="24"/>
      <w:szCs w:val="24"/>
      <w:lang w:eastAsia="ru-RU"/>
    </w:rPr>
  </w:style>
  <w:style w:type="character" w:customStyle="1" w:styleId="font461">
    <w:name w:val="font461"/>
    <w:rsid w:val="00A11C63"/>
    <w:rPr>
      <w:rFonts w:ascii="Calibri" w:hAnsi="Calibri" w:hint="default"/>
      <w:b w:val="0"/>
      <w:bCs w:val="0"/>
      <w:i w:val="0"/>
      <w:iCs w:val="0"/>
      <w:strike w:val="0"/>
      <w:dstrike w:val="0"/>
      <w:color w:val="000000"/>
      <w:sz w:val="22"/>
      <w:szCs w:val="22"/>
      <w:u w:val="none"/>
      <w:effect w:val="none"/>
    </w:rPr>
  </w:style>
  <w:style w:type="character" w:customStyle="1" w:styleId="font651">
    <w:name w:val="font651"/>
    <w:rsid w:val="00A11C63"/>
    <w:rPr>
      <w:rFonts w:ascii="Calibri" w:hAnsi="Calibri" w:hint="default"/>
      <w:b/>
      <w:bCs/>
      <w:i w:val="0"/>
      <w:iCs w:val="0"/>
      <w:strike w:val="0"/>
      <w:dstrike w:val="0"/>
      <w:color w:val="000000"/>
      <w:sz w:val="16"/>
      <w:szCs w:val="16"/>
      <w:u w:val="none"/>
      <w:effect w:val="none"/>
    </w:rPr>
  </w:style>
  <w:style w:type="character" w:customStyle="1" w:styleId="font371">
    <w:name w:val="font371"/>
    <w:rsid w:val="00A11C63"/>
    <w:rPr>
      <w:rFonts w:ascii="Calibri" w:hAnsi="Calibri" w:hint="default"/>
      <w:b w:val="0"/>
      <w:bCs w:val="0"/>
      <w:i w:val="0"/>
      <w:iCs w:val="0"/>
      <w:strike w:val="0"/>
      <w:dstrike w:val="0"/>
      <w:color w:val="000000"/>
      <w:sz w:val="18"/>
      <w:szCs w:val="18"/>
      <w:u w:val="none"/>
      <w:effect w:val="none"/>
    </w:rPr>
  </w:style>
  <w:style w:type="paragraph" w:customStyle="1" w:styleId="xl195">
    <w:name w:val="xl195"/>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522">
    <w:name w:val="xl522"/>
    <w:basedOn w:val="a3"/>
    <w:rsid w:val="00A11C63"/>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523">
    <w:name w:val="xl523"/>
    <w:basedOn w:val="a3"/>
    <w:rsid w:val="00A11C63"/>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524">
    <w:name w:val="xl524"/>
    <w:basedOn w:val="a3"/>
    <w:rsid w:val="00A11C63"/>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559">
    <w:name w:val="xl559"/>
    <w:basedOn w:val="a3"/>
    <w:rsid w:val="00A11C63"/>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0">
    <w:name w:val="xl560"/>
    <w:basedOn w:val="a3"/>
    <w:rsid w:val="00A11C63"/>
    <w:pPr>
      <w:pBdr>
        <w:top w:val="single" w:sz="4" w:space="0" w:color="auto"/>
        <w:left w:val="single" w:sz="4" w:space="0" w:color="auto"/>
      </w:pBdr>
      <w:spacing w:before="100" w:beforeAutospacing="1" w:after="100" w:afterAutospacing="1"/>
      <w:jc w:val="center"/>
      <w:textAlignment w:val="center"/>
    </w:pPr>
    <w:rPr>
      <w:b/>
      <w:bCs/>
      <w:sz w:val="24"/>
      <w:szCs w:val="24"/>
      <w:lang w:eastAsia="ru-RU"/>
    </w:rPr>
  </w:style>
  <w:style w:type="paragraph" w:customStyle="1" w:styleId="xl561">
    <w:name w:val="xl561"/>
    <w:basedOn w:val="a3"/>
    <w:rsid w:val="00A11C63"/>
    <w:pPr>
      <w:pBdr>
        <w:top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2">
    <w:name w:val="xl562"/>
    <w:basedOn w:val="a3"/>
    <w:rsid w:val="00A11C6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563">
    <w:name w:val="xl563"/>
    <w:basedOn w:val="a3"/>
    <w:rsid w:val="00A11C63"/>
    <w:pPr>
      <w:pBdr>
        <w:top w:val="single" w:sz="4"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564">
    <w:name w:val="xl564"/>
    <w:basedOn w:val="a3"/>
    <w:rsid w:val="00A11C6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5">
    <w:name w:val="xl565"/>
    <w:basedOn w:val="a3"/>
    <w:rsid w:val="00A11C63"/>
    <w:pPr>
      <w:pBdr>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6">
    <w:name w:val="xl566"/>
    <w:basedOn w:val="a3"/>
    <w:rsid w:val="00A11C63"/>
    <w:pPr>
      <w:pBdr>
        <w:left w:val="single" w:sz="4" w:space="0" w:color="auto"/>
      </w:pBdr>
      <w:spacing w:before="100" w:beforeAutospacing="1" w:after="100" w:afterAutospacing="1"/>
      <w:jc w:val="center"/>
      <w:textAlignment w:val="center"/>
    </w:pPr>
    <w:rPr>
      <w:b/>
      <w:bCs/>
      <w:sz w:val="24"/>
      <w:szCs w:val="24"/>
      <w:lang w:eastAsia="ru-RU"/>
    </w:rPr>
  </w:style>
  <w:style w:type="paragraph" w:customStyle="1" w:styleId="xl567">
    <w:name w:val="xl567"/>
    <w:basedOn w:val="a3"/>
    <w:rsid w:val="00A11C63"/>
    <w:pPr>
      <w:pBdr>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8">
    <w:name w:val="xl568"/>
    <w:basedOn w:val="a3"/>
    <w:rsid w:val="00A11C6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9">
    <w:name w:val="xl569"/>
    <w:basedOn w:val="a3"/>
    <w:rsid w:val="00A11C63"/>
    <w:pPr>
      <w:pBdr>
        <w:left w:val="single" w:sz="4"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570">
    <w:name w:val="xl570"/>
    <w:basedOn w:val="a3"/>
    <w:rsid w:val="00A11C63"/>
    <w:pPr>
      <w:pBdr>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character" w:customStyle="1" w:styleId="1f4">
    <w:name w:val="Неразрешенное упоминание1"/>
    <w:uiPriority w:val="99"/>
    <w:semiHidden/>
    <w:unhideWhenUsed/>
    <w:rsid w:val="00A11C63"/>
    <w:rPr>
      <w:color w:val="808080"/>
      <w:shd w:val="clear" w:color="auto" w:fill="E6E6E6"/>
    </w:rPr>
  </w:style>
  <w:style w:type="paragraph" w:customStyle="1" w:styleId="font15">
    <w:name w:val="font15"/>
    <w:basedOn w:val="a3"/>
    <w:rsid w:val="00A11C63"/>
    <w:pPr>
      <w:spacing w:before="100" w:beforeAutospacing="1" w:after="100" w:afterAutospacing="1"/>
    </w:pPr>
    <w:rPr>
      <w:rFonts w:ascii="Tahoma" w:hAnsi="Tahoma" w:cs="Tahoma"/>
      <w:color w:val="000000"/>
      <w:sz w:val="16"/>
      <w:szCs w:val="16"/>
      <w:lang w:eastAsia="ru-RU"/>
    </w:rPr>
  </w:style>
  <w:style w:type="paragraph" w:customStyle="1" w:styleId="font16">
    <w:name w:val="font16"/>
    <w:basedOn w:val="a3"/>
    <w:rsid w:val="00A11C63"/>
    <w:pPr>
      <w:spacing w:before="100" w:beforeAutospacing="1" w:after="100" w:afterAutospacing="1"/>
    </w:pPr>
    <w:rPr>
      <w:rFonts w:ascii="Tahoma" w:hAnsi="Tahoma" w:cs="Tahoma"/>
      <w:b/>
      <w:bCs/>
      <w:color w:val="000000"/>
      <w:sz w:val="16"/>
      <w:szCs w:val="16"/>
      <w:lang w:eastAsia="ru-RU"/>
    </w:rPr>
  </w:style>
  <w:style w:type="paragraph" w:customStyle="1" w:styleId="font17">
    <w:name w:val="font17"/>
    <w:basedOn w:val="a3"/>
    <w:rsid w:val="00A11C63"/>
    <w:pPr>
      <w:spacing w:before="100" w:beforeAutospacing="1" w:after="100" w:afterAutospacing="1"/>
    </w:pPr>
    <w:rPr>
      <w:rFonts w:ascii="Arial" w:hAnsi="Arial" w:cs="Arial"/>
      <w:color w:val="C0C0C0"/>
      <w:sz w:val="18"/>
      <w:szCs w:val="18"/>
      <w:lang w:eastAsia="ru-RU"/>
    </w:rPr>
  </w:style>
  <w:style w:type="paragraph" w:customStyle="1" w:styleId="font18">
    <w:name w:val="font18"/>
    <w:basedOn w:val="a3"/>
    <w:rsid w:val="00A11C63"/>
    <w:pPr>
      <w:spacing w:before="100" w:beforeAutospacing="1" w:after="100" w:afterAutospacing="1"/>
    </w:pPr>
    <w:rPr>
      <w:rFonts w:ascii="Arial" w:hAnsi="Arial" w:cs="Arial"/>
      <w:color w:val="969696"/>
      <w:sz w:val="16"/>
      <w:szCs w:val="16"/>
      <w:lang w:eastAsia="ru-RU"/>
    </w:rPr>
  </w:style>
  <w:style w:type="paragraph" w:customStyle="1" w:styleId="font19">
    <w:name w:val="font19"/>
    <w:basedOn w:val="a3"/>
    <w:rsid w:val="00A11C63"/>
    <w:pPr>
      <w:spacing w:before="100" w:beforeAutospacing="1" w:after="100" w:afterAutospacing="1"/>
    </w:pPr>
    <w:rPr>
      <w:lang w:eastAsia="ru-RU"/>
    </w:rPr>
  </w:style>
  <w:style w:type="paragraph" w:customStyle="1" w:styleId="font20">
    <w:name w:val="font20"/>
    <w:basedOn w:val="a3"/>
    <w:rsid w:val="00A11C63"/>
    <w:pPr>
      <w:spacing w:before="100" w:beforeAutospacing="1" w:after="100" w:afterAutospacing="1"/>
    </w:pPr>
    <w:rPr>
      <w:color w:val="FF0000"/>
      <w:lang w:eastAsia="ru-RU"/>
    </w:rPr>
  </w:style>
  <w:style w:type="paragraph" w:customStyle="1" w:styleId="font21">
    <w:name w:val="font21"/>
    <w:basedOn w:val="a3"/>
    <w:rsid w:val="00A11C63"/>
    <w:pPr>
      <w:spacing w:before="100" w:beforeAutospacing="1" w:after="100" w:afterAutospacing="1"/>
    </w:pPr>
    <w:rPr>
      <w:color w:val="0000FF"/>
      <w:lang w:eastAsia="ru-RU"/>
    </w:rPr>
  </w:style>
  <w:style w:type="paragraph" w:customStyle="1" w:styleId="font22">
    <w:name w:val="font22"/>
    <w:basedOn w:val="a3"/>
    <w:rsid w:val="00A11C63"/>
    <w:pPr>
      <w:spacing w:before="100" w:beforeAutospacing="1" w:after="100" w:afterAutospacing="1"/>
    </w:pPr>
    <w:rPr>
      <w:u w:val="single"/>
      <w:lang w:eastAsia="ru-RU"/>
    </w:rPr>
  </w:style>
  <w:style w:type="paragraph" w:customStyle="1" w:styleId="font23">
    <w:name w:val="font23"/>
    <w:basedOn w:val="a3"/>
    <w:rsid w:val="00A11C63"/>
    <w:pPr>
      <w:spacing w:before="100" w:beforeAutospacing="1" w:after="100" w:afterAutospacing="1"/>
    </w:pPr>
    <w:rPr>
      <w:rFonts w:ascii="Arial" w:hAnsi="Arial" w:cs="Arial"/>
      <w:color w:val="CC99FF"/>
      <w:sz w:val="18"/>
      <w:szCs w:val="18"/>
      <w:lang w:eastAsia="ru-RU"/>
    </w:rPr>
  </w:style>
  <w:style w:type="paragraph" w:customStyle="1" w:styleId="font24">
    <w:name w:val="font24"/>
    <w:basedOn w:val="a3"/>
    <w:rsid w:val="00A11C63"/>
    <w:pPr>
      <w:spacing w:before="100" w:beforeAutospacing="1" w:after="100" w:afterAutospacing="1"/>
    </w:pPr>
    <w:rPr>
      <w:color w:val="993366"/>
      <w:sz w:val="18"/>
      <w:szCs w:val="18"/>
      <w:lang w:eastAsia="ru-RU"/>
    </w:rPr>
  </w:style>
  <w:style w:type="character" w:customStyle="1" w:styleId="FontStyle61">
    <w:name w:val="Font Style61"/>
    <w:uiPriority w:val="99"/>
    <w:rsid w:val="00A11C63"/>
    <w:rPr>
      <w:rFonts w:ascii="Times New Roman" w:hAnsi="Times New Roman" w:cs="Times New Roman"/>
      <w:spacing w:val="1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11">
    <w:name w:val="111111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0692">
      <w:bodyDiv w:val="1"/>
      <w:marLeft w:val="0"/>
      <w:marRight w:val="0"/>
      <w:marTop w:val="0"/>
      <w:marBottom w:val="0"/>
      <w:divBdr>
        <w:top w:val="none" w:sz="0" w:space="0" w:color="auto"/>
        <w:left w:val="none" w:sz="0" w:space="0" w:color="auto"/>
        <w:bottom w:val="none" w:sz="0" w:space="0" w:color="auto"/>
        <w:right w:val="none" w:sz="0" w:space="0" w:color="auto"/>
      </w:divBdr>
    </w:div>
    <w:div w:id="29576936">
      <w:bodyDiv w:val="1"/>
      <w:marLeft w:val="0"/>
      <w:marRight w:val="0"/>
      <w:marTop w:val="0"/>
      <w:marBottom w:val="0"/>
      <w:divBdr>
        <w:top w:val="none" w:sz="0" w:space="0" w:color="auto"/>
        <w:left w:val="none" w:sz="0" w:space="0" w:color="auto"/>
        <w:bottom w:val="none" w:sz="0" w:space="0" w:color="auto"/>
        <w:right w:val="none" w:sz="0" w:space="0" w:color="auto"/>
      </w:divBdr>
    </w:div>
    <w:div w:id="41909763">
      <w:bodyDiv w:val="1"/>
      <w:marLeft w:val="0"/>
      <w:marRight w:val="0"/>
      <w:marTop w:val="0"/>
      <w:marBottom w:val="0"/>
      <w:divBdr>
        <w:top w:val="none" w:sz="0" w:space="0" w:color="auto"/>
        <w:left w:val="none" w:sz="0" w:space="0" w:color="auto"/>
        <w:bottom w:val="none" w:sz="0" w:space="0" w:color="auto"/>
        <w:right w:val="none" w:sz="0" w:space="0" w:color="auto"/>
      </w:divBdr>
    </w:div>
    <w:div w:id="76174356">
      <w:bodyDiv w:val="1"/>
      <w:marLeft w:val="0"/>
      <w:marRight w:val="0"/>
      <w:marTop w:val="0"/>
      <w:marBottom w:val="0"/>
      <w:divBdr>
        <w:top w:val="none" w:sz="0" w:space="0" w:color="auto"/>
        <w:left w:val="none" w:sz="0" w:space="0" w:color="auto"/>
        <w:bottom w:val="none" w:sz="0" w:space="0" w:color="auto"/>
        <w:right w:val="none" w:sz="0" w:space="0" w:color="auto"/>
      </w:divBdr>
    </w:div>
    <w:div w:id="96945202">
      <w:bodyDiv w:val="1"/>
      <w:marLeft w:val="0"/>
      <w:marRight w:val="0"/>
      <w:marTop w:val="0"/>
      <w:marBottom w:val="0"/>
      <w:divBdr>
        <w:top w:val="none" w:sz="0" w:space="0" w:color="auto"/>
        <w:left w:val="none" w:sz="0" w:space="0" w:color="auto"/>
        <w:bottom w:val="none" w:sz="0" w:space="0" w:color="auto"/>
        <w:right w:val="none" w:sz="0" w:space="0" w:color="auto"/>
      </w:divBdr>
    </w:div>
    <w:div w:id="107967670">
      <w:bodyDiv w:val="1"/>
      <w:marLeft w:val="0"/>
      <w:marRight w:val="0"/>
      <w:marTop w:val="0"/>
      <w:marBottom w:val="0"/>
      <w:divBdr>
        <w:top w:val="none" w:sz="0" w:space="0" w:color="auto"/>
        <w:left w:val="none" w:sz="0" w:space="0" w:color="auto"/>
        <w:bottom w:val="none" w:sz="0" w:space="0" w:color="auto"/>
        <w:right w:val="none" w:sz="0" w:space="0" w:color="auto"/>
      </w:divBdr>
    </w:div>
    <w:div w:id="129785342">
      <w:bodyDiv w:val="1"/>
      <w:marLeft w:val="0"/>
      <w:marRight w:val="0"/>
      <w:marTop w:val="0"/>
      <w:marBottom w:val="0"/>
      <w:divBdr>
        <w:top w:val="none" w:sz="0" w:space="0" w:color="auto"/>
        <w:left w:val="none" w:sz="0" w:space="0" w:color="auto"/>
        <w:bottom w:val="none" w:sz="0" w:space="0" w:color="auto"/>
        <w:right w:val="none" w:sz="0" w:space="0" w:color="auto"/>
      </w:divBdr>
    </w:div>
    <w:div w:id="135343517">
      <w:bodyDiv w:val="1"/>
      <w:marLeft w:val="0"/>
      <w:marRight w:val="0"/>
      <w:marTop w:val="0"/>
      <w:marBottom w:val="0"/>
      <w:divBdr>
        <w:top w:val="none" w:sz="0" w:space="0" w:color="auto"/>
        <w:left w:val="none" w:sz="0" w:space="0" w:color="auto"/>
        <w:bottom w:val="none" w:sz="0" w:space="0" w:color="auto"/>
        <w:right w:val="none" w:sz="0" w:space="0" w:color="auto"/>
      </w:divBdr>
    </w:div>
    <w:div w:id="142284092">
      <w:bodyDiv w:val="1"/>
      <w:marLeft w:val="0"/>
      <w:marRight w:val="0"/>
      <w:marTop w:val="0"/>
      <w:marBottom w:val="0"/>
      <w:divBdr>
        <w:top w:val="none" w:sz="0" w:space="0" w:color="auto"/>
        <w:left w:val="none" w:sz="0" w:space="0" w:color="auto"/>
        <w:bottom w:val="none" w:sz="0" w:space="0" w:color="auto"/>
        <w:right w:val="none" w:sz="0" w:space="0" w:color="auto"/>
      </w:divBdr>
    </w:div>
    <w:div w:id="150295960">
      <w:bodyDiv w:val="1"/>
      <w:marLeft w:val="0"/>
      <w:marRight w:val="0"/>
      <w:marTop w:val="0"/>
      <w:marBottom w:val="0"/>
      <w:divBdr>
        <w:top w:val="none" w:sz="0" w:space="0" w:color="auto"/>
        <w:left w:val="none" w:sz="0" w:space="0" w:color="auto"/>
        <w:bottom w:val="none" w:sz="0" w:space="0" w:color="auto"/>
        <w:right w:val="none" w:sz="0" w:space="0" w:color="auto"/>
      </w:divBdr>
    </w:div>
    <w:div w:id="161511250">
      <w:bodyDiv w:val="1"/>
      <w:marLeft w:val="0"/>
      <w:marRight w:val="0"/>
      <w:marTop w:val="0"/>
      <w:marBottom w:val="0"/>
      <w:divBdr>
        <w:top w:val="none" w:sz="0" w:space="0" w:color="auto"/>
        <w:left w:val="none" w:sz="0" w:space="0" w:color="auto"/>
        <w:bottom w:val="none" w:sz="0" w:space="0" w:color="auto"/>
        <w:right w:val="none" w:sz="0" w:space="0" w:color="auto"/>
      </w:divBdr>
    </w:div>
    <w:div w:id="175115602">
      <w:bodyDiv w:val="1"/>
      <w:marLeft w:val="0"/>
      <w:marRight w:val="0"/>
      <w:marTop w:val="0"/>
      <w:marBottom w:val="0"/>
      <w:divBdr>
        <w:top w:val="none" w:sz="0" w:space="0" w:color="auto"/>
        <w:left w:val="none" w:sz="0" w:space="0" w:color="auto"/>
        <w:bottom w:val="none" w:sz="0" w:space="0" w:color="auto"/>
        <w:right w:val="none" w:sz="0" w:space="0" w:color="auto"/>
      </w:divBdr>
    </w:div>
    <w:div w:id="184951915">
      <w:bodyDiv w:val="1"/>
      <w:marLeft w:val="0"/>
      <w:marRight w:val="0"/>
      <w:marTop w:val="0"/>
      <w:marBottom w:val="0"/>
      <w:divBdr>
        <w:top w:val="none" w:sz="0" w:space="0" w:color="auto"/>
        <w:left w:val="none" w:sz="0" w:space="0" w:color="auto"/>
        <w:bottom w:val="none" w:sz="0" w:space="0" w:color="auto"/>
        <w:right w:val="none" w:sz="0" w:space="0" w:color="auto"/>
      </w:divBdr>
    </w:div>
    <w:div w:id="185796762">
      <w:bodyDiv w:val="1"/>
      <w:marLeft w:val="0"/>
      <w:marRight w:val="0"/>
      <w:marTop w:val="0"/>
      <w:marBottom w:val="0"/>
      <w:divBdr>
        <w:top w:val="none" w:sz="0" w:space="0" w:color="auto"/>
        <w:left w:val="none" w:sz="0" w:space="0" w:color="auto"/>
        <w:bottom w:val="none" w:sz="0" w:space="0" w:color="auto"/>
        <w:right w:val="none" w:sz="0" w:space="0" w:color="auto"/>
      </w:divBdr>
    </w:div>
    <w:div w:id="202137571">
      <w:bodyDiv w:val="1"/>
      <w:marLeft w:val="0"/>
      <w:marRight w:val="0"/>
      <w:marTop w:val="0"/>
      <w:marBottom w:val="0"/>
      <w:divBdr>
        <w:top w:val="none" w:sz="0" w:space="0" w:color="auto"/>
        <w:left w:val="none" w:sz="0" w:space="0" w:color="auto"/>
        <w:bottom w:val="none" w:sz="0" w:space="0" w:color="auto"/>
        <w:right w:val="none" w:sz="0" w:space="0" w:color="auto"/>
      </w:divBdr>
    </w:div>
    <w:div w:id="224489591">
      <w:bodyDiv w:val="1"/>
      <w:marLeft w:val="0"/>
      <w:marRight w:val="0"/>
      <w:marTop w:val="0"/>
      <w:marBottom w:val="0"/>
      <w:divBdr>
        <w:top w:val="none" w:sz="0" w:space="0" w:color="auto"/>
        <w:left w:val="none" w:sz="0" w:space="0" w:color="auto"/>
        <w:bottom w:val="none" w:sz="0" w:space="0" w:color="auto"/>
        <w:right w:val="none" w:sz="0" w:space="0" w:color="auto"/>
      </w:divBdr>
    </w:div>
    <w:div w:id="226692798">
      <w:bodyDiv w:val="1"/>
      <w:marLeft w:val="0"/>
      <w:marRight w:val="0"/>
      <w:marTop w:val="0"/>
      <w:marBottom w:val="0"/>
      <w:divBdr>
        <w:top w:val="none" w:sz="0" w:space="0" w:color="auto"/>
        <w:left w:val="none" w:sz="0" w:space="0" w:color="auto"/>
        <w:bottom w:val="none" w:sz="0" w:space="0" w:color="auto"/>
        <w:right w:val="none" w:sz="0" w:space="0" w:color="auto"/>
      </w:divBdr>
    </w:div>
    <w:div w:id="236062583">
      <w:bodyDiv w:val="1"/>
      <w:marLeft w:val="0"/>
      <w:marRight w:val="0"/>
      <w:marTop w:val="0"/>
      <w:marBottom w:val="0"/>
      <w:divBdr>
        <w:top w:val="none" w:sz="0" w:space="0" w:color="auto"/>
        <w:left w:val="none" w:sz="0" w:space="0" w:color="auto"/>
        <w:bottom w:val="none" w:sz="0" w:space="0" w:color="auto"/>
        <w:right w:val="none" w:sz="0" w:space="0" w:color="auto"/>
      </w:divBdr>
    </w:div>
    <w:div w:id="239484231">
      <w:bodyDiv w:val="1"/>
      <w:marLeft w:val="0"/>
      <w:marRight w:val="0"/>
      <w:marTop w:val="0"/>
      <w:marBottom w:val="0"/>
      <w:divBdr>
        <w:top w:val="none" w:sz="0" w:space="0" w:color="auto"/>
        <w:left w:val="none" w:sz="0" w:space="0" w:color="auto"/>
        <w:bottom w:val="none" w:sz="0" w:space="0" w:color="auto"/>
        <w:right w:val="none" w:sz="0" w:space="0" w:color="auto"/>
      </w:divBdr>
    </w:div>
    <w:div w:id="241330528">
      <w:bodyDiv w:val="1"/>
      <w:marLeft w:val="0"/>
      <w:marRight w:val="0"/>
      <w:marTop w:val="0"/>
      <w:marBottom w:val="0"/>
      <w:divBdr>
        <w:top w:val="none" w:sz="0" w:space="0" w:color="auto"/>
        <w:left w:val="none" w:sz="0" w:space="0" w:color="auto"/>
        <w:bottom w:val="none" w:sz="0" w:space="0" w:color="auto"/>
        <w:right w:val="none" w:sz="0" w:space="0" w:color="auto"/>
      </w:divBdr>
    </w:div>
    <w:div w:id="246961395">
      <w:bodyDiv w:val="1"/>
      <w:marLeft w:val="0"/>
      <w:marRight w:val="0"/>
      <w:marTop w:val="0"/>
      <w:marBottom w:val="0"/>
      <w:divBdr>
        <w:top w:val="none" w:sz="0" w:space="0" w:color="auto"/>
        <w:left w:val="none" w:sz="0" w:space="0" w:color="auto"/>
        <w:bottom w:val="none" w:sz="0" w:space="0" w:color="auto"/>
        <w:right w:val="none" w:sz="0" w:space="0" w:color="auto"/>
      </w:divBdr>
    </w:div>
    <w:div w:id="253518352">
      <w:bodyDiv w:val="1"/>
      <w:marLeft w:val="0"/>
      <w:marRight w:val="0"/>
      <w:marTop w:val="0"/>
      <w:marBottom w:val="0"/>
      <w:divBdr>
        <w:top w:val="none" w:sz="0" w:space="0" w:color="auto"/>
        <w:left w:val="none" w:sz="0" w:space="0" w:color="auto"/>
        <w:bottom w:val="none" w:sz="0" w:space="0" w:color="auto"/>
        <w:right w:val="none" w:sz="0" w:space="0" w:color="auto"/>
      </w:divBdr>
    </w:div>
    <w:div w:id="262684972">
      <w:bodyDiv w:val="1"/>
      <w:marLeft w:val="0"/>
      <w:marRight w:val="0"/>
      <w:marTop w:val="0"/>
      <w:marBottom w:val="0"/>
      <w:divBdr>
        <w:top w:val="none" w:sz="0" w:space="0" w:color="auto"/>
        <w:left w:val="none" w:sz="0" w:space="0" w:color="auto"/>
        <w:bottom w:val="none" w:sz="0" w:space="0" w:color="auto"/>
        <w:right w:val="none" w:sz="0" w:space="0" w:color="auto"/>
      </w:divBdr>
    </w:div>
    <w:div w:id="266928913">
      <w:bodyDiv w:val="1"/>
      <w:marLeft w:val="0"/>
      <w:marRight w:val="0"/>
      <w:marTop w:val="0"/>
      <w:marBottom w:val="0"/>
      <w:divBdr>
        <w:top w:val="none" w:sz="0" w:space="0" w:color="auto"/>
        <w:left w:val="none" w:sz="0" w:space="0" w:color="auto"/>
        <w:bottom w:val="none" w:sz="0" w:space="0" w:color="auto"/>
        <w:right w:val="none" w:sz="0" w:space="0" w:color="auto"/>
      </w:divBdr>
    </w:div>
    <w:div w:id="272057077">
      <w:bodyDiv w:val="1"/>
      <w:marLeft w:val="0"/>
      <w:marRight w:val="0"/>
      <w:marTop w:val="0"/>
      <w:marBottom w:val="0"/>
      <w:divBdr>
        <w:top w:val="none" w:sz="0" w:space="0" w:color="auto"/>
        <w:left w:val="none" w:sz="0" w:space="0" w:color="auto"/>
        <w:bottom w:val="none" w:sz="0" w:space="0" w:color="auto"/>
        <w:right w:val="none" w:sz="0" w:space="0" w:color="auto"/>
      </w:divBdr>
    </w:div>
    <w:div w:id="277834935">
      <w:bodyDiv w:val="1"/>
      <w:marLeft w:val="0"/>
      <w:marRight w:val="0"/>
      <w:marTop w:val="0"/>
      <w:marBottom w:val="0"/>
      <w:divBdr>
        <w:top w:val="none" w:sz="0" w:space="0" w:color="auto"/>
        <w:left w:val="none" w:sz="0" w:space="0" w:color="auto"/>
        <w:bottom w:val="none" w:sz="0" w:space="0" w:color="auto"/>
        <w:right w:val="none" w:sz="0" w:space="0" w:color="auto"/>
      </w:divBdr>
    </w:div>
    <w:div w:id="292832698">
      <w:bodyDiv w:val="1"/>
      <w:marLeft w:val="0"/>
      <w:marRight w:val="0"/>
      <w:marTop w:val="0"/>
      <w:marBottom w:val="0"/>
      <w:divBdr>
        <w:top w:val="none" w:sz="0" w:space="0" w:color="auto"/>
        <w:left w:val="none" w:sz="0" w:space="0" w:color="auto"/>
        <w:bottom w:val="none" w:sz="0" w:space="0" w:color="auto"/>
        <w:right w:val="none" w:sz="0" w:space="0" w:color="auto"/>
      </w:divBdr>
    </w:div>
    <w:div w:id="304626450">
      <w:bodyDiv w:val="1"/>
      <w:marLeft w:val="0"/>
      <w:marRight w:val="0"/>
      <w:marTop w:val="0"/>
      <w:marBottom w:val="0"/>
      <w:divBdr>
        <w:top w:val="none" w:sz="0" w:space="0" w:color="auto"/>
        <w:left w:val="none" w:sz="0" w:space="0" w:color="auto"/>
        <w:bottom w:val="none" w:sz="0" w:space="0" w:color="auto"/>
        <w:right w:val="none" w:sz="0" w:space="0" w:color="auto"/>
      </w:divBdr>
    </w:div>
    <w:div w:id="314922363">
      <w:bodyDiv w:val="1"/>
      <w:marLeft w:val="0"/>
      <w:marRight w:val="0"/>
      <w:marTop w:val="0"/>
      <w:marBottom w:val="0"/>
      <w:divBdr>
        <w:top w:val="none" w:sz="0" w:space="0" w:color="auto"/>
        <w:left w:val="none" w:sz="0" w:space="0" w:color="auto"/>
        <w:bottom w:val="none" w:sz="0" w:space="0" w:color="auto"/>
        <w:right w:val="none" w:sz="0" w:space="0" w:color="auto"/>
      </w:divBdr>
    </w:div>
    <w:div w:id="316155885">
      <w:bodyDiv w:val="1"/>
      <w:marLeft w:val="0"/>
      <w:marRight w:val="0"/>
      <w:marTop w:val="0"/>
      <w:marBottom w:val="0"/>
      <w:divBdr>
        <w:top w:val="none" w:sz="0" w:space="0" w:color="auto"/>
        <w:left w:val="none" w:sz="0" w:space="0" w:color="auto"/>
        <w:bottom w:val="none" w:sz="0" w:space="0" w:color="auto"/>
        <w:right w:val="none" w:sz="0" w:space="0" w:color="auto"/>
      </w:divBdr>
    </w:div>
    <w:div w:id="325521981">
      <w:bodyDiv w:val="1"/>
      <w:marLeft w:val="0"/>
      <w:marRight w:val="0"/>
      <w:marTop w:val="0"/>
      <w:marBottom w:val="0"/>
      <w:divBdr>
        <w:top w:val="none" w:sz="0" w:space="0" w:color="auto"/>
        <w:left w:val="none" w:sz="0" w:space="0" w:color="auto"/>
        <w:bottom w:val="none" w:sz="0" w:space="0" w:color="auto"/>
        <w:right w:val="none" w:sz="0" w:space="0" w:color="auto"/>
      </w:divBdr>
    </w:div>
    <w:div w:id="357857092">
      <w:bodyDiv w:val="1"/>
      <w:marLeft w:val="0"/>
      <w:marRight w:val="0"/>
      <w:marTop w:val="0"/>
      <w:marBottom w:val="0"/>
      <w:divBdr>
        <w:top w:val="none" w:sz="0" w:space="0" w:color="auto"/>
        <w:left w:val="none" w:sz="0" w:space="0" w:color="auto"/>
        <w:bottom w:val="none" w:sz="0" w:space="0" w:color="auto"/>
        <w:right w:val="none" w:sz="0" w:space="0" w:color="auto"/>
      </w:divBdr>
    </w:div>
    <w:div w:id="401753972">
      <w:bodyDiv w:val="1"/>
      <w:marLeft w:val="0"/>
      <w:marRight w:val="0"/>
      <w:marTop w:val="0"/>
      <w:marBottom w:val="0"/>
      <w:divBdr>
        <w:top w:val="none" w:sz="0" w:space="0" w:color="auto"/>
        <w:left w:val="none" w:sz="0" w:space="0" w:color="auto"/>
        <w:bottom w:val="none" w:sz="0" w:space="0" w:color="auto"/>
        <w:right w:val="none" w:sz="0" w:space="0" w:color="auto"/>
      </w:divBdr>
    </w:div>
    <w:div w:id="405108127">
      <w:bodyDiv w:val="1"/>
      <w:marLeft w:val="0"/>
      <w:marRight w:val="0"/>
      <w:marTop w:val="0"/>
      <w:marBottom w:val="0"/>
      <w:divBdr>
        <w:top w:val="none" w:sz="0" w:space="0" w:color="auto"/>
        <w:left w:val="none" w:sz="0" w:space="0" w:color="auto"/>
        <w:bottom w:val="none" w:sz="0" w:space="0" w:color="auto"/>
        <w:right w:val="none" w:sz="0" w:space="0" w:color="auto"/>
      </w:divBdr>
    </w:div>
    <w:div w:id="429157798">
      <w:bodyDiv w:val="1"/>
      <w:marLeft w:val="0"/>
      <w:marRight w:val="0"/>
      <w:marTop w:val="0"/>
      <w:marBottom w:val="0"/>
      <w:divBdr>
        <w:top w:val="none" w:sz="0" w:space="0" w:color="auto"/>
        <w:left w:val="none" w:sz="0" w:space="0" w:color="auto"/>
        <w:bottom w:val="none" w:sz="0" w:space="0" w:color="auto"/>
        <w:right w:val="none" w:sz="0" w:space="0" w:color="auto"/>
      </w:divBdr>
    </w:div>
    <w:div w:id="430048969">
      <w:bodyDiv w:val="1"/>
      <w:marLeft w:val="0"/>
      <w:marRight w:val="0"/>
      <w:marTop w:val="0"/>
      <w:marBottom w:val="0"/>
      <w:divBdr>
        <w:top w:val="none" w:sz="0" w:space="0" w:color="auto"/>
        <w:left w:val="none" w:sz="0" w:space="0" w:color="auto"/>
        <w:bottom w:val="none" w:sz="0" w:space="0" w:color="auto"/>
        <w:right w:val="none" w:sz="0" w:space="0" w:color="auto"/>
      </w:divBdr>
    </w:div>
    <w:div w:id="497498733">
      <w:bodyDiv w:val="1"/>
      <w:marLeft w:val="0"/>
      <w:marRight w:val="0"/>
      <w:marTop w:val="0"/>
      <w:marBottom w:val="0"/>
      <w:divBdr>
        <w:top w:val="none" w:sz="0" w:space="0" w:color="auto"/>
        <w:left w:val="none" w:sz="0" w:space="0" w:color="auto"/>
        <w:bottom w:val="none" w:sz="0" w:space="0" w:color="auto"/>
        <w:right w:val="none" w:sz="0" w:space="0" w:color="auto"/>
      </w:divBdr>
    </w:div>
    <w:div w:id="506866532">
      <w:bodyDiv w:val="1"/>
      <w:marLeft w:val="0"/>
      <w:marRight w:val="0"/>
      <w:marTop w:val="0"/>
      <w:marBottom w:val="0"/>
      <w:divBdr>
        <w:top w:val="none" w:sz="0" w:space="0" w:color="auto"/>
        <w:left w:val="none" w:sz="0" w:space="0" w:color="auto"/>
        <w:bottom w:val="none" w:sz="0" w:space="0" w:color="auto"/>
        <w:right w:val="none" w:sz="0" w:space="0" w:color="auto"/>
      </w:divBdr>
    </w:div>
    <w:div w:id="513879967">
      <w:bodyDiv w:val="1"/>
      <w:marLeft w:val="0"/>
      <w:marRight w:val="0"/>
      <w:marTop w:val="0"/>
      <w:marBottom w:val="0"/>
      <w:divBdr>
        <w:top w:val="none" w:sz="0" w:space="0" w:color="auto"/>
        <w:left w:val="none" w:sz="0" w:space="0" w:color="auto"/>
        <w:bottom w:val="none" w:sz="0" w:space="0" w:color="auto"/>
        <w:right w:val="none" w:sz="0" w:space="0" w:color="auto"/>
      </w:divBdr>
    </w:div>
    <w:div w:id="540018550">
      <w:bodyDiv w:val="1"/>
      <w:marLeft w:val="0"/>
      <w:marRight w:val="0"/>
      <w:marTop w:val="0"/>
      <w:marBottom w:val="0"/>
      <w:divBdr>
        <w:top w:val="none" w:sz="0" w:space="0" w:color="auto"/>
        <w:left w:val="none" w:sz="0" w:space="0" w:color="auto"/>
        <w:bottom w:val="none" w:sz="0" w:space="0" w:color="auto"/>
        <w:right w:val="none" w:sz="0" w:space="0" w:color="auto"/>
      </w:divBdr>
    </w:div>
    <w:div w:id="555354437">
      <w:bodyDiv w:val="1"/>
      <w:marLeft w:val="0"/>
      <w:marRight w:val="0"/>
      <w:marTop w:val="0"/>
      <w:marBottom w:val="0"/>
      <w:divBdr>
        <w:top w:val="none" w:sz="0" w:space="0" w:color="auto"/>
        <w:left w:val="none" w:sz="0" w:space="0" w:color="auto"/>
        <w:bottom w:val="none" w:sz="0" w:space="0" w:color="auto"/>
        <w:right w:val="none" w:sz="0" w:space="0" w:color="auto"/>
      </w:divBdr>
    </w:div>
    <w:div w:id="563838222">
      <w:bodyDiv w:val="1"/>
      <w:marLeft w:val="0"/>
      <w:marRight w:val="0"/>
      <w:marTop w:val="0"/>
      <w:marBottom w:val="0"/>
      <w:divBdr>
        <w:top w:val="none" w:sz="0" w:space="0" w:color="auto"/>
        <w:left w:val="none" w:sz="0" w:space="0" w:color="auto"/>
        <w:bottom w:val="none" w:sz="0" w:space="0" w:color="auto"/>
        <w:right w:val="none" w:sz="0" w:space="0" w:color="auto"/>
      </w:divBdr>
    </w:div>
    <w:div w:id="568076738">
      <w:bodyDiv w:val="1"/>
      <w:marLeft w:val="0"/>
      <w:marRight w:val="0"/>
      <w:marTop w:val="0"/>
      <w:marBottom w:val="0"/>
      <w:divBdr>
        <w:top w:val="none" w:sz="0" w:space="0" w:color="auto"/>
        <w:left w:val="none" w:sz="0" w:space="0" w:color="auto"/>
        <w:bottom w:val="none" w:sz="0" w:space="0" w:color="auto"/>
        <w:right w:val="none" w:sz="0" w:space="0" w:color="auto"/>
      </w:divBdr>
    </w:div>
    <w:div w:id="587925400">
      <w:bodyDiv w:val="1"/>
      <w:marLeft w:val="0"/>
      <w:marRight w:val="0"/>
      <w:marTop w:val="0"/>
      <w:marBottom w:val="0"/>
      <w:divBdr>
        <w:top w:val="none" w:sz="0" w:space="0" w:color="auto"/>
        <w:left w:val="none" w:sz="0" w:space="0" w:color="auto"/>
        <w:bottom w:val="none" w:sz="0" w:space="0" w:color="auto"/>
        <w:right w:val="none" w:sz="0" w:space="0" w:color="auto"/>
      </w:divBdr>
    </w:div>
    <w:div w:id="592280174">
      <w:bodyDiv w:val="1"/>
      <w:marLeft w:val="0"/>
      <w:marRight w:val="0"/>
      <w:marTop w:val="0"/>
      <w:marBottom w:val="0"/>
      <w:divBdr>
        <w:top w:val="none" w:sz="0" w:space="0" w:color="auto"/>
        <w:left w:val="none" w:sz="0" w:space="0" w:color="auto"/>
        <w:bottom w:val="none" w:sz="0" w:space="0" w:color="auto"/>
        <w:right w:val="none" w:sz="0" w:space="0" w:color="auto"/>
      </w:divBdr>
    </w:div>
    <w:div w:id="597099650">
      <w:bodyDiv w:val="1"/>
      <w:marLeft w:val="0"/>
      <w:marRight w:val="0"/>
      <w:marTop w:val="0"/>
      <w:marBottom w:val="0"/>
      <w:divBdr>
        <w:top w:val="none" w:sz="0" w:space="0" w:color="auto"/>
        <w:left w:val="none" w:sz="0" w:space="0" w:color="auto"/>
        <w:bottom w:val="none" w:sz="0" w:space="0" w:color="auto"/>
        <w:right w:val="none" w:sz="0" w:space="0" w:color="auto"/>
      </w:divBdr>
    </w:div>
    <w:div w:id="607782998">
      <w:bodyDiv w:val="1"/>
      <w:marLeft w:val="0"/>
      <w:marRight w:val="0"/>
      <w:marTop w:val="0"/>
      <w:marBottom w:val="0"/>
      <w:divBdr>
        <w:top w:val="none" w:sz="0" w:space="0" w:color="auto"/>
        <w:left w:val="none" w:sz="0" w:space="0" w:color="auto"/>
        <w:bottom w:val="none" w:sz="0" w:space="0" w:color="auto"/>
        <w:right w:val="none" w:sz="0" w:space="0" w:color="auto"/>
      </w:divBdr>
    </w:div>
    <w:div w:id="614216085">
      <w:bodyDiv w:val="1"/>
      <w:marLeft w:val="0"/>
      <w:marRight w:val="0"/>
      <w:marTop w:val="0"/>
      <w:marBottom w:val="0"/>
      <w:divBdr>
        <w:top w:val="none" w:sz="0" w:space="0" w:color="auto"/>
        <w:left w:val="none" w:sz="0" w:space="0" w:color="auto"/>
        <w:bottom w:val="none" w:sz="0" w:space="0" w:color="auto"/>
        <w:right w:val="none" w:sz="0" w:space="0" w:color="auto"/>
      </w:divBdr>
    </w:div>
    <w:div w:id="622348172">
      <w:bodyDiv w:val="1"/>
      <w:marLeft w:val="0"/>
      <w:marRight w:val="0"/>
      <w:marTop w:val="0"/>
      <w:marBottom w:val="0"/>
      <w:divBdr>
        <w:top w:val="none" w:sz="0" w:space="0" w:color="auto"/>
        <w:left w:val="none" w:sz="0" w:space="0" w:color="auto"/>
        <w:bottom w:val="none" w:sz="0" w:space="0" w:color="auto"/>
        <w:right w:val="none" w:sz="0" w:space="0" w:color="auto"/>
      </w:divBdr>
    </w:div>
    <w:div w:id="629362847">
      <w:bodyDiv w:val="1"/>
      <w:marLeft w:val="0"/>
      <w:marRight w:val="0"/>
      <w:marTop w:val="0"/>
      <w:marBottom w:val="0"/>
      <w:divBdr>
        <w:top w:val="none" w:sz="0" w:space="0" w:color="auto"/>
        <w:left w:val="none" w:sz="0" w:space="0" w:color="auto"/>
        <w:bottom w:val="none" w:sz="0" w:space="0" w:color="auto"/>
        <w:right w:val="none" w:sz="0" w:space="0" w:color="auto"/>
      </w:divBdr>
    </w:div>
    <w:div w:id="629942683">
      <w:bodyDiv w:val="1"/>
      <w:marLeft w:val="0"/>
      <w:marRight w:val="0"/>
      <w:marTop w:val="0"/>
      <w:marBottom w:val="0"/>
      <w:divBdr>
        <w:top w:val="none" w:sz="0" w:space="0" w:color="auto"/>
        <w:left w:val="none" w:sz="0" w:space="0" w:color="auto"/>
        <w:bottom w:val="none" w:sz="0" w:space="0" w:color="auto"/>
        <w:right w:val="none" w:sz="0" w:space="0" w:color="auto"/>
      </w:divBdr>
    </w:div>
    <w:div w:id="646787732">
      <w:bodyDiv w:val="1"/>
      <w:marLeft w:val="0"/>
      <w:marRight w:val="0"/>
      <w:marTop w:val="0"/>
      <w:marBottom w:val="0"/>
      <w:divBdr>
        <w:top w:val="none" w:sz="0" w:space="0" w:color="auto"/>
        <w:left w:val="none" w:sz="0" w:space="0" w:color="auto"/>
        <w:bottom w:val="none" w:sz="0" w:space="0" w:color="auto"/>
        <w:right w:val="none" w:sz="0" w:space="0" w:color="auto"/>
      </w:divBdr>
    </w:div>
    <w:div w:id="656149095">
      <w:bodyDiv w:val="1"/>
      <w:marLeft w:val="0"/>
      <w:marRight w:val="0"/>
      <w:marTop w:val="0"/>
      <w:marBottom w:val="0"/>
      <w:divBdr>
        <w:top w:val="none" w:sz="0" w:space="0" w:color="auto"/>
        <w:left w:val="none" w:sz="0" w:space="0" w:color="auto"/>
        <w:bottom w:val="none" w:sz="0" w:space="0" w:color="auto"/>
        <w:right w:val="none" w:sz="0" w:space="0" w:color="auto"/>
      </w:divBdr>
    </w:div>
    <w:div w:id="671298899">
      <w:bodyDiv w:val="1"/>
      <w:marLeft w:val="0"/>
      <w:marRight w:val="0"/>
      <w:marTop w:val="0"/>
      <w:marBottom w:val="0"/>
      <w:divBdr>
        <w:top w:val="none" w:sz="0" w:space="0" w:color="auto"/>
        <w:left w:val="none" w:sz="0" w:space="0" w:color="auto"/>
        <w:bottom w:val="none" w:sz="0" w:space="0" w:color="auto"/>
        <w:right w:val="none" w:sz="0" w:space="0" w:color="auto"/>
      </w:divBdr>
    </w:div>
    <w:div w:id="688064839">
      <w:bodyDiv w:val="1"/>
      <w:marLeft w:val="0"/>
      <w:marRight w:val="0"/>
      <w:marTop w:val="0"/>
      <w:marBottom w:val="0"/>
      <w:divBdr>
        <w:top w:val="none" w:sz="0" w:space="0" w:color="auto"/>
        <w:left w:val="none" w:sz="0" w:space="0" w:color="auto"/>
        <w:bottom w:val="none" w:sz="0" w:space="0" w:color="auto"/>
        <w:right w:val="none" w:sz="0" w:space="0" w:color="auto"/>
      </w:divBdr>
    </w:div>
    <w:div w:id="708804281">
      <w:bodyDiv w:val="1"/>
      <w:marLeft w:val="0"/>
      <w:marRight w:val="0"/>
      <w:marTop w:val="0"/>
      <w:marBottom w:val="0"/>
      <w:divBdr>
        <w:top w:val="none" w:sz="0" w:space="0" w:color="auto"/>
        <w:left w:val="none" w:sz="0" w:space="0" w:color="auto"/>
        <w:bottom w:val="none" w:sz="0" w:space="0" w:color="auto"/>
        <w:right w:val="none" w:sz="0" w:space="0" w:color="auto"/>
      </w:divBdr>
    </w:div>
    <w:div w:id="732121997">
      <w:bodyDiv w:val="1"/>
      <w:marLeft w:val="0"/>
      <w:marRight w:val="0"/>
      <w:marTop w:val="0"/>
      <w:marBottom w:val="0"/>
      <w:divBdr>
        <w:top w:val="none" w:sz="0" w:space="0" w:color="auto"/>
        <w:left w:val="none" w:sz="0" w:space="0" w:color="auto"/>
        <w:bottom w:val="none" w:sz="0" w:space="0" w:color="auto"/>
        <w:right w:val="none" w:sz="0" w:space="0" w:color="auto"/>
      </w:divBdr>
    </w:div>
    <w:div w:id="745031062">
      <w:bodyDiv w:val="1"/>
      <w:marLeft w:val="0"/>
      <w:marRight w:val="0"/>
      <w:marTop w:val="0"/>
      <w:marBottom w:val="0"/>
      <w:divBdr>
        <w:top w:val="none" w:sz="0" w:space="0" w:color="auto"/>
        <w:left w:val="none" w:sz="0" w:space="0" w:color="auto"/>
        <w:bottom w:val="none" w:sz="0" w:space="0" w:color="auto"/>
        <w:right w:val="none" w:sz="0" w:space="0" w:color="auto"/>
      </w:divBdr>
    </w:div>
    <w:div w:id="765730578">
      <w:bodyDiv w:val="1"/>
      <w:marLeft w:val="0"/>
      <w:marRight w:val="0"/>
      <w:marTop w:val="0"/>
      <w:marBottom w:val="0"/>
      <w:divBdr>
        <w:top w:val="none" w:sz="0" w:space="0" w:color="auto"/>
        <w:left w:val="none" w:sz="0" w:space="0" w:color="auto"/>
        <w:bottom w:val="none" w:sz="0" w:space="0" w:color="auto"/>
        <w:right w:val="none" w:sz="0" w:space="0" w:color="auto"/>
      </w:divBdr>
    </w:div>
    <w:div w:id="772675730">
      <w:bodyDiv w:val="1"/>
      <w:marLeft w:val="0"/>
      <w:marRight w:val="0"/>
      <w:marTop w:val="0"/>
      <w:marBottom w:val="0"/>
      <w:divBdr>
        <w:top w:val="none" w:sz="0" w:space="0" w:color="auto"/>
        <w:left w:val="none" w:sz="0" w:space="0" w:color="auto"/>
        <w:bottom w:val="none" w:sz="0" w:space="0" w:color="auto"/>
        <w:right w:val="none" w:sz="0" w:space="0" w:color="auto"/>
      </w:divBdr>
    </w:div>
    <w:div w:id="777680408">
      <w:bodyDiv w:val="1"/>
      <w:marLeft w:val="0"/>
      <w:marRight w:val="0"/>
      <w:marTop w:val="0"/>
      <w:marBottom w:val="0"/>
      <w:divBdr>
        <w:top w:val="none" w:sz="0" w:space="0" w:color="auto"/>
        <w:left w:val="none" w:sz="0" w:space="0" w:color="auto"/>
        <w:bottom w:val="none" w:sz="0" w:space="0" w:color="auto"/>
        <w:right w:val="none" w:sz="0" w:space="0" w:color="auto"/>
      </w:divBdr>
    </w:div>
    <w:div w:id="782387934">
      <w:bodyDiv w:val="1"/>
      <w:marLeft w:val="0"/>
      <w:marRight w:val="0"/>
      <w:marTop w:val="0"/>
      <w:marBottom w:val="0"/>
      <w:divBdr>
        <w:top w:val="none" w:sz="0" w:space="0" w:color="auto"/>
        <w:left w:val="none" w:sz="0" w:space="0" w:color="auto"/>
        <w:bottom w:val="none" w:sz="0" w:space="0" w:color="auto"/>
        <w:right w:val="none" w:sz="0" w:space="0" w:color="auto"/>
      </w:divBdr>
    </w:div>
    <w:div w:id="784731893">
      <w:bodyDiv w:val="1"/>
      <w:marLeft w:val="0"/>
      <w:marRight w:val="0"/>
      <w:marTop w:val="0"/>
      <w:marBottom w:val="0"/>
      <w:divBdr>
        <w:top w:val="none" w:sz="0" w:space="0" w:color="auto"/>
        <w:left w:val="none" w:sz="0" w:space="0" w:color="auto"/>
        <w:bottom w:val="none" w:sz="0" w:space="0" w:color="auto"/>
        <w:right w:val="none" w:sz="0" w:space="0" w:color="auto"/>
      </w:divBdr>
    </w:div>
    <w:div w:id="807167428">
      <w:bodyDiv w:val="1"/>
      <w:marLeft w:val="0"/>
      <w:marRight w:val="0"/>
      <w:marTop w:val="0"/>
      <w:marBottom w:val="0"/>
      <w:divBdr>
        <w:top w:val="none" w:sz="0" w:space="0" w:color="auto"/>
        <w:left w:val="none" w:sz="0" w:space="0" w:color="auto"/>
        <w:bottom w:val="none" w:sz="0" w:space="0" w:color="auto"/>
        <w:right w:val="none" w:sz="0" w:space="0" w:color="auto"/>
      </w:divBdr>
    </w:div>
    <w:div w:id="829174446">
      <w:bodyDiv w:val="1"/>
      <w:marLeft w:val="0"/>
      <w:marRight w:val="0"/>
      <w:marTop w:val="0"/>
      <w:marBottom w:val="0"/>
      <w:divBdr>
        <w:top w:val="none" w:sz="0" w:space="0" w:color="auto"/>
        <w:left w:val="none" w:sz="0" w:space="0" w:color="auto"/>
        <w:bottom w:val="none" w:sz="0" w:space="0" w:color="auto"/>
        <w:right w:val="none" w:sz="0" w:space="0" w:color="auto"/>
      </w:divBdr>
    </w:div>
    <w:div w:id="844562847">
      <w:bodyDiv w:val="1"/>
      <w:marLeft w:val="0"/>
      <w:marRight w:val="0"/>
      <w:marTop w:val="0"/>
      <w:marBottom w:val="0"/>
      <w:divBdr>
        <w:top w:val="none" w:sz="0" w:space="0" w:color="auto"/>
        <w:left w:val="none" w:sz="0" w:space="0" w:color="auto"/>
        <w:bottom w:val="none" w:sz="0" w:space="0" w:color="auto"/>
        <w:right w:val="none" w:sz="0" w:space="0" w:color="auto"/>
      </w:divBdr>
    </w:div>
    <w:div w:id="857622340">
      <w:bodyDiv w:val="1"/>
      <w:marLeft w:val="0"/>
      <w:marRight w:val="0"/>
      <w:marTop w:val="0"/>
      <w:marBottom w:val="0"/>
      <w:divBdr>
        <w:top w:val="none" w:sz="0" w:space="0" w:color="auto"/>
        <w:left w:val="none" w:sz="0" w:space="0" w:color="auto"/>
        <w:bottom w:val="none" w:sz="0" w:space="0" w:color="auto"/>
        <w:right w:val="none" w:sz="0" w:space="0" w:color="auto"/>
      </w:divBdr>
    </w:div>
    <w:div w:id="859852190">
      <w:bodyDiv w:val="1"/>
      <w:marLeft w:val="0"/>
      <w:marRight w:val="0"/>
      <w:marTop w:val="0"/>
      <w:marBottom w:val="0"/>
      <w:divBdr>
        <w:top w:val="none" w:sz="0" w:space="0" w:color="auto"/>
        <w:left w:val="none" w:sz="0" w:space="0" w:color="auto"/>
        <w:bottom w:val="none" w:sz="0" w:space="0" w:color="auto"/>
        <w:right w:val="none" w:sz="0" w:space="0" w:color="auto"/>
      </w:divBdr>
    </w:div>
    <w:div w:id="867177344">
      <w:bodyDiv w:val="1"/>
      <w:marLeft w:val="0"/>
      <w:marRight w:val="0"/>
      <w:marTop w:val="0"/>
      <w:marBottom w:val="0"/>
      <w:divBdr>
        <w:top w:val="none" w:sz="0" w:space="0" w:color="auto"/>
        <w:left w:val="none" w:sz="0" w:space="0" w:color="auto"/>
        <w:bottom w:val="none" w:sz="0" w:space="0" w:color="auto"/>
        <w:right w:val="none" w:sz="0" w:space="0" w:color="auto"/>
      </w:divBdr>
    </w:div>
    <w:div w:id="889149607">
      <w:bodyDiv w:val="1"/>
      <w:marLeft w:val="0"/>
      <w:marRight w:val="0"/>
      <w:marTop w:val="0"/>
      <w:marBottom w:val="0"/>
      <w:divBdr>
        <w:top w:val="none" w:sz="0" w:space="0" w:color="auto"/>
        <w:left w:val="none" w:sz="0" w:space="0" w:color="auto"/>
        <w:bottom w:val="none" w:sz="0" w:space="0" w:color="auto"/>
        <w:right w:val="none" w:sz="0" w:space="0" w:color="auto"/>
      </w:divBdr>
    </w:div>
    <w:div w:id="898323666">
      <w:bodyDiv w:val="1"/>
      <w:marLeft w:val="0"/>
      <w:marRight w:val="0"/>
      <w:marTop w:val="0"/>
      <w:marBottom w:val="0"/>
      <w:divBdr>
        <w:top w:val="none" w:sz="0" w:space="0" w:color="auto"/>
        <w:left w:val="none" w:sz="0" w:space="0" w:color="auto"/>
        <w:bottom w:val="none" w:sz="0" w:space="0" w:color="auto"/>
        <w:right w:val="none" w:sz="0" w:space="0" w:color="auto"/>
      </w:divBdr>
    </w:div>
    <w:div w:id="904684689">
      <w:bodyDiv w:val="1"/>
      <w:marLeft w:val="0"/>
      <w:marRight w:val="0"/>
      <w:marTop w:val="0"/>
      <w:marBottom w:val="0"/>
      <w:divBdr>
        <w:top w:val="none" w:sz="0" w:space="0" w:color="auto"/>
        <w:left w:val="none" w:sz="0" w:space="0" w:color="auto"/>
        <w:bottom w:val="none" w:sz="0" w:space="0" w:color="auto"/>
        <w:right w:val="none" w:sz="0" w:space="0" w:color="auto"/>
      </w:divBdr>
    </w:div>
    <w:div w:id="910768767">
      <w:bodyDiv w:val="1"/>
      <w:marLeft w:val="0"/>
      <w:marRight w:val="0"/>
      <w:marTop w:val="0"/>
      <w:marBottom w:val="0"/>
      <w:divBdr>
        <w:top w:val="none" w:sz="0" w:space="0" w:color="auto"/>
        <w:left w:val="none" w:sz="0" w:space="0" w:color="auto"/>
        <w:bottom w:val="none" w:sz="0" w:space="0" w:color="auto"/>
        <w:right w:val="none" w:sz="0" w:space="0" w:color="auto"/>
      </w:divBdr>
    </w:div>
    <w:div w:id="922180868">
      <w:bodyDiv w:val="1"/>
      <w:marLeft w:val="0"/>
      <w:marRight w:val="0"/>
      <w:marTop w:val="0"/>
      <w:marBottom w:val="0"/>
      <w:divBdr>
        <w:top w:val="none" w:sz="0" w:space="0" w:color="auto"/>
        <w:left w:val="none" w:sz="0" w:space="0" w:color="auto"/>
        <w:bottom w:val="none" w:sz="0" w:space="0" w:color="auto"/>
        <w:right w:val="none" w:sz="0" w:space="0" w:color="auto"/>
      </w:divBdr>
    </w:div>
    <w:div w:id="925501647">
      <w:bodyDiv w:val="1"/>
      <w:marLeft w:val="0"/>
      <w:marRight w:val="0"/>
      <w:marTop w:val="0"/>
      <w:marBottom w:val="0"/>
      <w:divBdr>
        <w:top w:val="none" w:sz="0" w:space="0" w:color="auto"/>
        <w:left w:val="none" w:sz="0" w:space="0" w:color="auto"/>
        <w:bottom w:val="none" w:sz="0" w:space="0" w:color="auto"/>
        <w:right w:val="none" w:sz="0" w:space="0" w:color="auto"/>
      </w:divBdr>
    </w:div>
    <w:div w:id="937368409">
      <w:bodyDiv w:val="1"/>
      <w:marLeft w:val="0"/>
      <w:marRight w:val="0"/>
      <w:marTop w:val="0"/>
      <w:marBottom w:val="0"/>
      <w:divBdr>
        <w:top w:val="none" w:sz="0" w:space="0" w:color="auto"/>
        <w:left w:val="none" w:sz="0" w:space="0" w:color="auto"/>
        <w:bottom w:val="none" w:sz="0" w:space="0" w:color="auto"/>
        <w:right w:val="none" w:sz="0" w:space="0" w:color="auto"/>
      </w:divBdr>
    </w:div>
    <w:div w:id="941569800">
      <w:bodyDiv w:val="1"/>
      <w:marLeft w:val="0"/>
      <w:marRight w:val="0"/>
      <w:marTop w:val="0"/>
      <w:marBottom w:val="0"/>
      <w:divBdr>
        <w:top w:val="none" w:sz="0" w:space="0" w:color="auto"/>
        <w:left w:val="none" w:sz="0" w:space="0" w:color="auto"/>
        <w:bottom w:val="none" w:sz="0" w:space="0" w:color="auto"/>
        <w:right w:val="none" w:sz="0" w:space="0" w:color="auto"/>
      </w:divBdr>
    </w:div>
    <w:div w:id="957754797">
      <w:bodyDiv w:val="1"/>
      <w:marLeft w:val="0"/>
      <w:marRight w:val="0"/>
      <w:marTop w:val="0"/>
      <w:marBottom w:val="0"/>
      <w:divBdr>
        <w:top w:val="none" w:sz="0" w:space="0" w:color="auto"/>
        <w:left w:val="none" w:sz="0" w:space="0" w:color="auto"/>
        <w:bottom w:val="none" w:sz="0" w:space="0" w:color="auto"/>
        <w:right w:val="none" w:sz="0" w:space="0" w:color="auto"/>
      </w:divBdr>
    </w:div>
    <w:div w:id="958099064">
      <w:bodyDiv w:val="1"/>
      <w:marLeft w:val="0"/>
      <w:marRight w:val="0"/>
      <w:marTop w:val="0"/>
      <w:marBottom w:val="0"/>
      <w:divBdr>
        <w:top w:val="none" w:sz="0" w:space="0" w:color="auto"/>
        <w:left w:val="none" w:sz="0" w:space="0" w:color="auto"/>
        <w:bottom w:val="none" w:sz="0" w:space="0" w:color="auto"/>
        <w:right w:val="none" w:sz="0" w:space="0" w:color="auto"/>
      </w:divBdr>
    </w:div>
    <w:div w:id="974330825">
      <w:bodyDiv w:val="1"/>
      <w:marLeft w:val="0"/>
      <w:marRight w:val="0"/>
      <w:marTop w:val="0"/>
      <w:marBottom w:val="0"/>
      <w:divBdr>
        <w:top w:val="none" w:sz="0" w:space="0" w:color="auto"/>
        <w:left w:val="none" w:sz="0" w:space="0" w:color="auto"/>
        <w:bottom w:val="none" w:sz="0" w:space="0" w:color="auto"/>
        <w:right w:val="none" w:sz="0" w:space="0" w:color="auto"/>
      </w:divBdr>
    </w:div>
    <w:div w:id="983701611">
      <w:bodyDiv w:val="1"/>
      <w:marLeft w:val="0"/>
      <w:marRight w:val="0"/>
      <w:marTop w:val="0"/>
      <w:marBottom w:val="0"/>
      <w:divBdr>
        <w:top w:val="none" w:sz="0" w:space="0" w:color="auto"/>
        <w:left w:val="none" w:sz="0" w:space="0" w:color="auto"/>
        <w:bottom w:val="none" w:sz="0" w:space="0" w:color="auto"/>
        <w:right w:val="none" w:sz="0" w:space="0" w:color="auto"/>
      </w:divBdr>
    </w:div>
    <w:div w:id="984116241">
      <w:bodyDiv w:val="1"/>
      <w:marLeft w:val="0"/>
      <w:marRight w:val="0"/>
      <w:marTop w:val="0"/>
      <w:marBottom w:val="0"/>
      <w:divBdr>
        <w:top w:val="none" w:sz="0" w:space="0" w:color="auto"/>
        <w:left w:val="none" w:sz="0" w:space="0" w:color="auto"/>
        <w:bottom w:val="none" w:sz="0" w:space="0" w:color="auto"/>
        <w:right w:val="none" w:sz="0" w:space="0" w:color="auto"/>
      </w:divBdr>
    </w:div>
    <w:div w:id="994141420">
      <w:bodyDiv w:val="1"/>
      <w:marLeft w:val="0"/>
      <w:marRight w:val="0"/>
      <w:marTop w:val="0"/>
      <w:marBottom w:val="0"/>
      <w:divBdr>
        <w:top w:val="none" w:sz="0" w:space="0" w:color="auto"/>
        <w:left w:val="none" w:sz="0" w:space="0" w:color="auto"/>
        <w:bottom w:val="none" w:sz="0" w:space="0" w:color="auto"/>
        <w:right w:val="none" w:sz="0" w:space="0" w:color="auto"/>
      </w:divBdr>
    </w:div>
    <w:div w:id="1000231867">
      <w:bodyDiv w:val="1"/>
      <w:marLeft w:val="0"/>
      <w:marRight w:val="0"/>
      <w:marTop w:val="0"/>
      <w:marBottom w:val="0"/>
      <w:divBdr>
        <w:top w:val="none" w:sz="0" w:space="0" w:color="auto"/>
        <w:left w:val="none" w:sz="0" w:space="0" w:color="auto"/>
        <w:bottom w:val="none" w:sz="0" w:space="0" w:color="auto"/>
        <w:right w:val="none" w:sz="0" w:space="0" w:color="auto"/>
      </w:divBdr>
    </w:div>
    <w:div w:id="1042049174">
      <w:bodyDiv w:val="1"/>
      <w:marLeft w:val="0"/>
      <w:marRight w:val="0"/>
      <w:marTop w:val="0"/>
      <w:marBottom w:val="0"/>
      <w:divBdr>
        <w:top w:val="none" w:sz="0" w:space="0" w:color="auto"/>
        <w:left w:val="none" w:sz="0" w:space="0" w:color="auto"/>
        <w:bottom w:val="none" w:sz="0" w:space="0" w:color="auto"/>
        <w:right w:val="none" w:sz="0" w:space="0" w:color="auto"/>
      </w:divBdr>
    </w:div>
    <w:div w:id="1062412910">
      <w:bodyDiv w:val="1"/>
      <w:marLeft w:val="0"/>
      <w:marRight w:val="0"/>
      <w:marTop w:val="0"/>
      <w:marBottom w:val="0"/>
      <w:divBdr>
        <w:top w:val="none" w:sz="0" w:space="0" w:color="auto"/>
        <w:left w:val="none" w:sz="0" w:space="0" w:color="auto"/>
        <w:bottom w:val="none" w:sz="0" w:space="0" w:color="auto"/>
        <w:right w:val="none" w:sz="0" w:space="0" w:color="auto"/>
      </w:divBdr>
    </w:div>
    <w:div w:id="1065910194">
      <w:bodyDiv w:val="1"/>
      <w:marLeft w:val="0"/>
      <w:marRight w:val="0"/>
      <w:marTop w:val="0"/>
      <w:marBottom w:val="0"/>
      <w:divBdr>
        <w:top w:val="none" w:sz="0" w:space="0" w:color="auto"/>
        <w:left w:val="none" w:sz="0" w:space="0" w:color="auto"/>
        <w:bottom w:val="none" w:sz="0" w:space="0" w:color="auto"/>
        <w:right w:val="none" w:sz="0" w:space="0" w:color="auto"/>
      </w:divBdr>
    </w:div>
    <w:div w:id="1069811697">
      <w:bodyDiv w:val="1"/>
      <w:marLeft w:val="0"/>
      <w:marRight w:val="0"/>
      <w:marTop w:val="0"/>
      <w:marBottom w:val="0"/>
      <w:divBdr>
        <w:top w:val="none" w:sz="0" w:space="0" w:color="auto"/>
        <w:left w:val="none" w:sz="0" w:space="0" w:color="auto"/>
        <w:bottom w:val="none" w:sz="0" w:space="0" w:color="auto"/>
        <w:right w:val="none" w:sz="0" w:space="0" w:color="auto"/>
      </w:divBdr>
    </w:div>
    <w:div w:id="1070882470">
      <w:bodyDiv w:val="1"/>
      <w:marLeft w:val="0"/>
      <w:marRight w:val="0"/>
      <w:marTop w:val="0"/>
      <w:marBottom w:val="0"/>
      <w:divBdr>
        <w:top w:val="none" w:sz="0" w:space="0" w:color="auto"/>
        <w:left w:val="none" w:sz="0" w:space="0" w:color="auto"/>
        <w:bottom w:val="none" w:sz="0" w:space="0" w:color="auto"/>
        <w:right w:val="none" w:sz="0" w:space="0" w:color="auto"/>
      </w:divBdr>
    </w:div>
    <w:div w:id="1071464678">
      <w:bodyDiv w:val="1"/>
      <w:marLeft w:val="0"/>
      <w:marRight w:val="0"/>
      <w:marTop w:val="0"/>
      <w:marBottom w:val="0"/>
      <w:divBdr>
        <w:top w:val="none" w:sz="0" w:space="0" w:color="auto"/>
        <w:left w:val="none" w:sz="0" w:space="0" w:color="auto"/>
        <w:bottom w:val="none" w:sz="0" w:space="0" w:color="auto"/>
        <w:right w:val="none" w:sz="0" w:space="0" w:color="auto"/>
      </w:divBdr>
    </w:div>
    <w:div w:id="1076167134">
      <w:bodyDiv w:val="1"/>
      <w:marLeft w:val="0"/>
      <w:marRight w:val="0"/>
      <w:marTop w:val="0"/>
      <w:marBottom w:val="0"/>
      <w:divBdr>
        <w:top w:val="none" w:sz="0" w:space="0" w:color="auto"/>
        <w:left w:val="none" w:sz="0" w:space="0" w:color="auto"/>
        <w:bottom w:val="none" w:sz="0" w:space="0" w:color="auto"/>
        <w:right w:val="none" w:sz="0" w:space="0" w:color="auto"/>
      </w:divBdr>
    </w:div>
    <w:div w:id="1091587853">
      <w:bodyDiv w:val="1"/>
      <w:marLeft w:val="0"/>
      <w:marRight w:val="0"/>
      <w:marTop w:val="0"/>
      <w:marBottom w:val="0"/>
      <w:divBdr>
        <w:top w:val="none" w:sz="0" w:space="0" w:color="auto"/>
        <w:left w:val="none" w:sz="0" w:space="0" w:color="auto"/>
        <w:bottom w:val="none" w:sz="0" w:space="0" w:color="auto"/>
        <w:right w:val="none" w:sz="0" w:space="0" w:color="auto"/>
      </w:divBdr>
    </w:div>
    <w:div w:id="1101220530">
      <w:bodyDiv w:val="1"/>
      <w:marLeft w:val="0"/>
      <w:marRight w:val="0"/>
      <w:marTop w:val="0"/>
      <w:marBottom w:val="0"/>
      <w:divBdr>
        <w:top w:val="none" w:sz="0" w:space="0" w:color="auto"/>
        <w:left w:val="none" w:sz="0" w:space="0" w:color="auto"/>
        <w:bottom w:val="none" w:sz="0" w:space="0" w:color="auto"/>
        <w:right w:val="none" w:sz="0" w:space="0" w:color="auto"/>
      </w:divBdr>
    </w:div>
    <w:div w:id="1102070136">
      <w:bodyDiv w:val="1"/>
      <w:marLeft w:val="0"/>
      <w:marRight w:val="0"/>
      <w:marTop w:val="0"/>
      <w:marBottom w:val="0"/>
      <w:divBdr>
        <w:top w:val="none" w:sz="0" w:space="0" w:color="auto"/>
        <w:left w:val="none" w:sz="0" w:space="0" w:color="auto"/>
        <w:bottom w:val="none" w:sz="0" w:space="0" w:color="auto"/>
        <w:right w:val="none" w:sz="0" w:space="0" w:color="auto"/>
      </w:divBdr>
    </w:div>
    <w:div w:id="1118069370">
      <w:bodyDiv w:val="1"/>
      <w:marLeft w:val="0"/>
      <w:marRight w:val="0"/>
      <w:marTop w:val="0"/>
      <w:marBottom w:val="0"/>
      <w:divBdr>
        <w:top w:val="none" w:sz="0" w:space="0" w:color="auto"/>
        <w:left w:val="none" w:sz="0" w:space="0" w:color="auto"/>
        <w:bottom w:val="none" w:sz="0" w:space="0" w:color="auto"/>
        <w:right w:val="none" w:sz="0" w:space="0" w:color="auto"/>
      </w:divBdr>
    </w:div>
    <w:div w:id="1124158759">
      <w:bodyDiv w:val="1"/>
      <w:marLeft w:val="0"/>
      <w:marRight w:val="0"/>
      <w:marTop w:val="0"/>
      <w:marBottom w:val="0"/>
      <w:divBdr>
        <w:top w:val="none" w:sz="0" w:space="0" w:color="auto"/>
        <w:left w:val="none" w:sz="0" w:space="0" w:color="auto"/>
        <w:bottom w:val="none" w:sz="0" w:space="0" w:color="auto"/>
        <w:right w:val="none" w:sz="0" w:space="0" w:color="auto"/>
      </w:divBdr>
    </w:div>
    <w:div w:id="1141649670">
      <w:bodyDiv w:val="1"/>
      <w:marLeft w:val="0"/>
      <w:marRight w:val="0"/>
      <w:marTop w:val="0"/>
      <w:marBottom w:val="0"/>
      <w:divBdr>
        <w:top w:val="none" w:sz="0" w:space="0" w:color="auto"/>
        <w:left w:val="none" w:sz="0" w:space="0" w:color="auto"/>
        <w:bottom w:val="none" w:sz="0" w:space="0" w:color="auto"/>
        <w:right w:val="none" w:sz="0" w:space="0" w:color="auto"/>
      </w:divBdr>
    </w:div>
    <w:div w:id="1141967120">
      <w:bodyDiv w:val="1"/>
      <w:marLeft w:val="0"/>
      <w:marRight w:val="0"/>
      <w:marTop w:val="0"/>
      <w:marBottom w:val="0"/>
      <w:divBdr>
        <w:top w:val="none" w:sz="0" w:space="0" w:color="auto"/>
        <w:left w:val="none" w:sz="0" w:space="0" w:color="auto"/>
        <w:bottom w:val="none" w:sz="0" w:space="0" w:color="auto"/>
        <w:right w:val="none" w:sz="0" w:space="0" w:color="auto"/>
      </w:divBdr>
    </w:div>
    <w:div w:id="1157646137">
      <w:bodyDiv w:val="1"/>
      <w:marLeft w:val="0"/>
      <w:marRight w:val="0"/>
      <w:marTop w:val="0"/>
      <w:marBottom w:val="0"/>
      <w:divBdr>
        <w:top w:val="none" w:sz="0" w:space="0" w:color="auto"/>
        <w:left w:val="none" w:sz="0" w:space="0" w:color="auto"/>
        <w:bottom w:val="none" w:sz="0" w:space="0" w:color="auto"/>
        <w:right w:val="none" w:sz="0" w:space="0" w:color="auto"/>
      </w:divBdr>
    </w:div>
    <w:div w:id="1179539584">
      <w:bodyDiv w:val="1"/>
      <w:marLeft w:val="0"/>
      <w:marRight w:val="0"/>
      <w:marTop w:val="0"/>
      <w:marBottom w:val="0"/>
      <w:divBdr>
        <w:top w:val="none" w:sz="0" w:space="0" w:color="auto"/>
        <w:left w:val="none" w:sz="0" w:space="0" w:color="auto"/>
        <w:bottom w:val="none" w:sz="0" w:space="0" w:color="auto"/>
        <w:right w:val="none" w:sz="0" w:space="0" w:color="auto"/>
      </w:divBdr>
    </w:div>
    <w:div w:id="1187714894">
      <w:bodyDiv w:val="1"/>
      <w:marLeft w:val="0"/>
      <w:marRight w:val="0"/>
      <w:marTop w:val="0"/>
      <w:marBottom w:val="0"/>
      <w:divBdr>
        <w:top w:val="none" w:sz="0" w:space="0" w:color="auto"/>
        <w:left w:val="none" w:sz="0" w:space="0" w:color="auto"/>
        <w:bottom w:val="none" w:sz="0" w:space="0" w:color="auto"/>
        <w:right w:val="none" w:sz="0" w:space="0" w:color="auto"/>
      </w:divBdr>
    </w:div>
    <w:div w:id="1190416753">
      <w:bodyDiv w:val="1"/>
      <w:marLeft w:val="0"/>
      <w:marRight w:val="0"/>
      <w:marTop w:val="0"/>
      <w:marBottom w:val="0"/>
      <w:divBdr>
        <w:top w:val="none" w:sz="0" w:space="0" w:color="auto"/>
        <w:left w:val="none" w:sz="0" w:space="0" w:color="auto"/>
        <w:bottom w:val="none" w:sz="0" w:space="0" w:color="auto"/>
        <w:right w:val="none" w:sz="0" w:space="0" w:color="auto"/>
      </w:divBdr>
    </w:div>
    <w:div w:id="1193956923">
      <w:bodyDiv w:val="1"/>
      <w:marLeft w:val="0"/>
      <w:marRight w:val="0"/>
      <w:marTop w:val="0"/>
      <w:marBottom w:val="0"/>
      <w:divBdr>
        <w:top w:val="none" w:sz="0" w:space="0" w:color="auto"/>
        <w:left w:val="none" w:sz="0" w:space="0" w:color="auto"/>
        <w:bottom w:val="none" w:sz="0" w:space="0" w:color="auto"/>
        <w:right w:val="none" w:sz="0" w:space="0" w:color="auto"/>
      </w:divBdr>
    </w:div>
    <w:div w:id="1206482115">
      <w:bodyDiv w:val="1"/>
      <w:marLeft w:val="0"/>
      <w:marRight w:val="0"/>
      <w:marTop w:val="0"/>
      <w:marBottom w:val="0"/>
      <w:divBdr>
        <w:top w:val="none" w:sz="0" w:space="0" w:color="auto"/>
        <w:left w:val="none" w:sz="0" w:space="0" w:color="auto"/>
        <w:bottom w:val="none" w:sz="0" w:space="0" w:color="auto"/>
        <w:right w:val="none" w:sz="0" w:space="0" w:color="auto"/>
      </w:divBdr>
    </w:div>
    <w:div w:id="1220901201">
      <w:bodyDiv w:val="1"/>
      <w:marLeft w:val="0"/>
      <w:marRight w:val="0"/>
      <w:marTop w:val="0"/>
      <w:marBottom w:val="0"/>
      <w:divBdr>
        <w:top w:val="none" w:sz="0" w:space="0" w:color="auto"/>
        <w:left w:val="none" w:sz="0" w:space="0" w:color="auto"/>
        <w:bottom w:val="none" w:sz="0" w:space="0" w:color="auto"/>
        <w:right w:val="none" w:sz="0" w:space="0" w:color="auto"/>
      </w:divBdr>
    </w:div>
    <w:div w:id="1226137697">
      <w:bodyDiv w:val="1"/>
      <w:marLeft w:val="0"/>
      <w:marRight w:val="0"/>
      <w:marTop w:val="0"/>
      <w:marBottom w:val="0"/>
      <w:divBdr>
        <w:top w:val="none" w:sz="0" w:space="0" w:color="auto"/>
        <w:left w:val="none" w:sz="0" w:space="0" w:color="auto"/>
        <w:bottom w:val="none" w:sz="0" w:space="0" w:color="auto"/>
        <w:right w:val="none" w:sz="0" w:space="0" w:color="auto"/>
      </w:divBdr>
    </w:div>
    <w:div w:id="1245839748">
      <w:bodyDiv w:val="1"/>
      <w:marLeft w:val="0"/>
      <w:marRight w:val="0"/>
      <w:marTop w:val="0"/>
      <w:marBottom w:val="0"/>
      <w:divBdr>
        <w:top w:val="none" w:sz="0" w:space="0" w:color="auto"/>
        <w:left w:val="none" w:sz="0" w:space="0" w:color="auto"/>
        <w:bottom w:val="none" w:sz="0" w:space="0" w:color="auto"/>
        <w:right w:val="none" w:sz="0" w:space="0" w:color="auto"/>
      </w:divBdr>
    </w:div>
    <w:div w:id="1245997354">
      <w:bodyDiv w:val="1"/>
      <w:marLeft w:val="0"/>
      <w:marRight w:val="0"/>
      <w:marTop w:val="0"/>
      <w:marBottom w:val="0"/>
      <w:divBdr>
        <w:top w:val="none" w:sz="0" w:space="0" w:color="auto"/>
        <w:left w:val="none" w:sz="0" w:space="0" w:color="auto"/>
        <w:bottom w:val="none" w:sz="0" w:space="0" w:color="auto"/>
        <w:right w:val="none" w:sz="0" w:space="0" w:color="auto"/>
      </w:divBdr>
    </w:div>
    <w:div w:id="1248076747">
      <w:bodyDiv w:val="1"/>
      <w:marLeft w:val="0"/>
      <w:marRight w:val="0"/>
      <w:marTop w:val="0"/>
      <w:marBottom w:val="0"/>
      <w:divBdr>
        <w:top w:val="none" w:sz="0" w:space="0" w:color="auto"/>
        <w:left w:val="none" w:sz="0" w:space="0" w:color="auto"/>
        <w:bottom w:val="none" w:sz="0" w:space="0" w:color="auto"/>
        <w:right w:val="none" w:sz="0" w:space="0" w:color="auto"/>
      </w:divBdr>
    </w:div>
    <w:div w:id="1250772795">
      <w:bodyDiv w:val="1"/>
      <w:marLeft w:val="0"/>
      <w:marRight w:val="0"/>
      <w:marTop w:val="0"/>
      <w:marBottom w:val="0"/>
      <w:divBdr>
        <w:top w:val="none" w:sz="0" w:space="0" w:color="auto"/>
        <w:left w:val="none" w:sz="0" w:space="0" w:color="auto"/>
        <w:bottom w:val="none" w:sz="0" w:space="0" w:color="auto"/>
        <w:right w:val="none" w:sz="0" w:space="0" w:color="auto"/>
      </w:divBdr>
    </w:div>
    <w:div w:id="1257516403">
      <w:bodyDiv w:val="1"/>
      <w:marLeft w:val="0"/>
      <w:marRight w:val="0"/>
      <w:marTop w:val="0"/>
      <w:marBottom w:val="0"/>
      <w:divBdr>
        <w:top w:val="none" w:sz="0" w:space="0" w:color="auto"/>
        <w:left w:val="none" w:sz="0" w:space="0" w:color="auto"/>
        <w:bottom w:val="none" w:sz="0" w:space="0" w:color="auto"/>
        <w:right w:val="none" w:sz="0" w:space="0" w:color="auto"/>
      </w:divBdr>
    </w:div>
    <w:div w:id="1261451054">
      <w:bodyDiv w:val="1"/>
      <w:marLeft w:val="0"/>
      <w:marRight w:val="0"/>
      <w:marTop w:val="0"/>
      <w:marBottom w:val="0"/>
      <w:divBdr>
        <w:top w:val="none" w:sz="0" w:space="0" w:color="auto"/>
        <w:left w:val="none" w:sz="0" w:space="0" w:color="auto"/>
        <w:bottom w:val="none" w:sz="0" w:space="0" w:color="auto"/>
        <w:right w:val="none" w:sz="0" w:space="0" w:color="auto"/>
      </w:divBdr>
    </w:div>
    <w:div w:id="1297679234">
      <w:bodyDiv w:val="1"/>
      <w:marLeft w:val="0"/>
      <w:marRight w:val="0"/>
      <w:marTop w:val="0"/>
      <w:marBottom w:val="0"/>
      <w:divBdr>
        <w:top w:val="none" w:sz="0" w:space="0" w:color="auto"/>
        <w:left w:val="none" w:sz="0" w:space="0" w:color="auto"/>
        <w:bottom w:val="none" w:sz="0" w:space="0" w:color="auto"/>
        <w:right w:val="none" w:sz="0" w:space="0" w:color="auto"/>
      </w:divBdr>
    </w:div>
    <w:div w:id="1324507195">
      <w:bodyDiv w:val="1"/>
      <w:marLeft w:val="0"/>
      <w:marRight w:val="0"/>
      <w:marTop w:val="0"/>
      <w:marBottom w:val="0"/>
      <w:divBdr>
        <w:top w:val="none" w:sz="0" w:space="0" w:color="auto"/>
        <w:left w:val="none" w:sz="0" w:space="0" w:color="auto"/>
        <w:bottom w:val="none" w:sz="0" w:space="0" w:color="auto"/>
        <w:right w:val="none" w:sz="0" w:space="0" w:color="auto"/>
      </w:divBdr>
    </w:div>
    <w:div w:id="1354528457">
      <w:bodyDiv w:val="1"/>
      <w:marLeft w:val="0"/>
      <w:marRight w:val="0"/>
      <w:marTop w:val="0"/>
      <w:marBottom w:val="0"/>
      <w:divBdr>
        <w:top w:val="none" w:sz="0" w:space="0" w:color="auto"/>
        <w:left w:val="none" w:sz="0" w:space="0" w:color="auto"/>
        <w:bottom w:val="none" w:sz="0" w:space="0" w:color="auto"/>
        <w:right w:val="none" w:sz="0" w:space="0" w:color="auto"/>
      </w:divBdr>
    </w:div>
    <w:div w:id="1357078963">
      <w:bodyDiv w:val="1"/>
      <w:marLeft w:val="0"/>
      <w:marRight w:val="0"/>
      <w:marTop w:val="0"/>
      <w:marBottom w:val="0"/>
      <w:divBdr>
        <w:top w:val="none" w:sz="0" w:space="0" w:color="auto"/>
        <w:left w:val="none" w:sz="0" w:space="0" w:color="auto"/>
        <w:bottom w:val="none" w:sz="0" w:space="0" w:color="auto"/>
        <w:right w:val="none" w:sz="0" w:space="0" w:color="auto"/>
      </w:divBdr>
    </w:div>
    <w:div w:id="1363628049">
      <w:bodyDiv w:val="1"/>
      <w:marLeft w:val="0"/>
      <w:marRight w:val="0"/>
      <w:marTop w:val="0"/>
      <w:marBottom w:val="0"/>
      <w:divBdr>
        <w:top w:val="none" w:sz="0" w:space="0" w:color="auto"/>
        <w:left w:val="none" w:sz="0" w:space="0" w:color="auto"/>
        <w:bottom w:val="none" w:sz="0" w:space="0" w:color="auto"/>
        <w:right w:val="none" w:sz="0" w:space="0" w:color="auto"/>
      </w:divBdr>
    </w:div>
    <w:div w:id="1377854795">
      <w:bodyDiv w:val="1"/>
      <w:marLeft w:val="0"/>
      <w:marRight w:val="0"/>
      <w:marTop w:val="0"/>
      <w:marBottom w:val="0"/>
      <w:divBdr>
        <w:top w:val="none" w:sz="0" w:space="0" w:color="auto"/>
        <w:left w:val="none" w:sz="0" w:space="0" w:color="auto"/>
        <w:bottom w:val="none" w:sz="0" w:space="0" w:color="auto"/>
        <w:right w:val="none" w:sz="0" w:space="0" w:color="auto"/>
      </w:divBdr>
    </w:div>
    <w:div w:id="1399598714">
      <w:bodyDiv w:val="1"/>
      <w:marLeft w:val="0"/>
      <w:marRight w:val="0"/>
      <w:marTop w:val="0"/>
      <w:marBottom w:val="0"/>
      <w:divBdr>
        <w:top w:val="none" w:sz="0" w:space="0" w:color="auto"/>
        <w:left w:val="none" w:sz="0" w:space="0" w:color="auto"/>
        <w:bottom w:val="none" w:sz="0" w:space="0" w:color="auto"/>
        <w:right w:val="none" w:sz="0" w:space="0" w:color="auto"/>
      </w:divBdr>
    </w:div>
    <w:div w:id="1412921317">
      <w:bodyDiv w:val="1"/>
      <w:marLeft w:val="0"/>
      <w:marRight w:val="0"/>
      <w:marTop w:val="0"/>
      <w:marBottom w:val="0"/>
      <w:divBdr>
        <w:top w:val="none" w:sz="0" w:space="0" w:color="auto"/>
        <w:left w:val="none" w:sz="0" w:space="0" w:color="auto"/>
        <w:bottom w:val="none" w:sz="0" w:space="0" w:color="auto"/>
        <w:right w:val="none" w:sz="0" w:space="0" w:color="auto"/>
      </w:divBdr>
    </w:div>
    <w:div w:id="1430270946">
      <w:bodyDiv w:val="1"/>
      <w:marLeft w:val="0"/>
      <w:marRight w:val="0"/>
      <w:marTop w:val="0"/>
      <w:marBottom w:val="0"/>
      <w:divBdr>
        <w:top w:val="none" w:sz="0" w:space="0" w:color="auto"/>
        <w:left w:val="none" w:sz="0" w:space="0" w:color="auto"/>
        <w:bottom w:val="none" w:sz="0" w:space="0" w:color="auto"/>
        <w:right w:val="none" w:sz="0" w:space="0" w:color="auto"/>
      </w:divBdr>
    </w:div>
    <w:div w:id="1456363436">
      <w:bodyDiv w:val="1"/>
      <w:marLeft w:val="0"/>
      <w:marRight w:val="0"/>
      <w:marTop w:val="0"/>
      <w:marBottom w:val="0"/>
      <w:divBdr>
        <w:top w:val="none" w:sz="0" w:space="0" w:color="auto"/>
        <w:left w:val="none" w:sz="0" w:space="0" w:color="auto"/>
        <w:bottom w:val="none" w:sz="0" w:space="0" w:color="auto"/>
        <w:right w:val="none" w:sz="0" w:space="0" w:color="auto"/>
      </w:divBdr>
    </w:div>
    <w:div w:id="1485049928">
      <w:bodyDiv w:val="1"/>
      <w:marLeft w:val="0"/>
      <w:marRight w:val="0"/>
      <w:marTop w:val="0"/>
      <w:marBottom w:val="0"/>
      <w:divBdr>
        <w:top w:val="none" w:sz="0" w:space="0" w:color="auto"/>
        <w:left w:val="none" w:sz="0" w:space="0" w:color="auto"/>
        <w:bottom w:val="none" w:sz="0" w:space="0" w:color="auto"/>
        <w:right w:val="none" w:sz="0" w:space="0" w:color="auto"/>
      </w:divBdr>
    </w:div>
    <w:div w:id="1493133911">
      <w:bodyDiv w:val="1"/>
      <w:marLeft w:val="0"/>
      <w:marRight w:val="0"/>
      <w:marTop w:val="0"/>
      <w:marBottom w:val="0"/>
      <w:divBdr>
        <w:top w:val="none" w:sz="0" w:space="0" w:color="auto"/>
        <w:left w:val="none" w:sz="0" w:space="0" w:color="auto"/>
        <w:bottom w:val="none" w:sz="0" w:space="0" w:color="auto"/>
        <w:right w:val="none" w:sz="0" w:space="0" w:color="auto"/>
      </w:divBdr>
    </w:div>
    <w:div w:id="1494249777">
      <w:bodyDiv w:val="1"/>
      <w:marLeft w:val="0"/>
      <w:marRight w:val="0"/>
      <w:marTop w:val="0"/>
      <w:marBottom w:val="0"/>
      <w:divBdr>
        <w:top w:val="none" w:sz="0" w:space="0" w:color="auto"/>
        <w:left w:val="none" w:sz="0" w:space="0" w:color="auto"/>
        <w:bottom w:val="none" w:sz="0" w:space="0" w:color="auto"/>
        <w:right w:val="none" w:sz="0" w:space="0" w:color="auto"/>
      </w:divBdr>
    </w:div>
    <w:div w:id="1499616724">
      <w:bodyDiv w:val="1"/>
      <w:marLeft w:val="0"/>
      <w:marRight w:val="0"/>
      <w:marTop w:val="0"/>
      <w:marBottom w:val="0"/>
      <w:divBdr>
        <w:top w:val="none" w:sz="0" w:space="0" w:color="auto"/>
        <w:left w:val="none" w:sz="0" w:space="0" w:color="auto"/>
        <w:bottom w:val="none" w:sz="0" w:space="0" w:color="auto"/>
        <w:right w:val="none" w:sz="0" w:space="0" w:color="auto"/>
      </w:divBdr>
    </w:div>
    <w:div w:id="1506288212">
      <w:bodyDiv w:val="1"/>
      <w:marLeft w:val="0"/>
      <w:marRight w:val="0"/>
      <w:marTop w:val="0"/>
      <w:marBottom w:val="0"/>
      <w:divBdr>
        <w:top w:val="none" w:sz="0" w:space="0" w:color="auto"/>
        <w:left w:val="none" w:sz="0" w:space="0" w:color="auto"/>
        <w:bottom w:val="none" w:sz="0" w:space="0" w:color="auto"/>
        <w:right w:val="none" w:sz="0" w:space="0" w:color="auto"/>
      </w:divBdr>
    </w:div>
    <w:div w:id="1518694534">
      <w:bodyDiv w:val="1"/>
      <w:marLeft w:val="0"/>
      <w:marRight w:val="0"/>
      <w:marTop w:val="0"/>
      <w:marBottom w:val="0"/>
      <w:divBdr>
        <w:top w:val="none" w:sz="0" w:space="0" w:color="auto"/>
        <w:left w:val="none" w:sz="0" w:space="0" w:color="auto"/>
        <w:bottom w:val="none" w:sz="0" w:space="0" w:color="auto"/>
        <w:right w:val="none" w:sz="0" w:space="0" w:color="auto"/>
      </w:divBdr>
    </w:div>
    <w:div w:id="1519656833">
      <w:bodyDiv w:val="1"/>
      <w:marLeft w:val="0"/>
      <w:marRight w:val="0"/>
      <w:marTop w:val="0"/>
      <w:marBottom w:val="0"/>
      <w:divBdr>
        <w:top w:val="none" w:sz="0" w:space="0" w:color="auto"/>
        <w:left w:val="none" w:sz="0" w:space="0" w:color="auto"/>
        <w:bottom w:val="none" w:sz="0" w:space="0" w:color="auto"/>
        <w:right w:val="none" w:sz="0" w:space="0" w:color="auto"/>
      </w:divBdr>
    </w:div>
    <w:div w:id="1520460977">
      <w:bodyDiv w:val="1"/>
      <w:marLeft w:val="0"/>
      <w:marRight w:val="0"/>
      <w:marTop w:val="0"/>
      <w:marBottom w:val="0"/>
      <w:divBdr>
        <w:top w:val="none" w:sz="0" w:space="0" w:color="auto"/>
        <w:left w:val="none" w:sz="0" w:space="0" w:color="auto"/>
        <w:bottom w:val="none" w:sz="0" w:space="0" w:color="auto"/>
        <w:right w:val="none" w:sz="0" w:space="0" w:color="auto"/>
      </w:divBdr>
    </w:div>
    <w:div w:id="1556506441">
      <w:bodyDiv w:val="1"/>
      <w:marLeft w:val="0"/>
      <w:marRight w:val="0"/>
      <w:marTop w:val="0"/>
      <w:marBottom w:val="0"/>
      <w:divBdr>
        <w:top w:val="none" w:sz="0" w:space="0" w:color="auto"/>
        <w:left w:val="none" w:sz="0" w:space="0" w:color="auto"/>
        <w:bottom w:val="none" w:sz="0" w:space="0" w:color="auto"/>
        <w:right w:val="none" w:sz="0" w:space="0" w:color="auto"/>
      </w:divBdr>
    </w:div>
    <w:div w:id="1567492139">
      <w:bodyDiv w:val="1"/>
      <w:marLeft w:val="0"/>
      <w:marRight w:val="0"/>
      <w:marTop w:val="0"/>
      <w:marBottom w:val="0"/>
      <w:divBdr>
        <w:top w:val="none" w:sz="0" w:space="0" w:color="auto"/>
        <w:left w:val="none" w:sz="0" w:space="0" w:color="auto"/>
        <w:bottom w:val="none" w:sz="0" w:space="0" w:color="auto"/>
        <w:right w:val="none" w:sz="0" w:space="0" w:color="auto"/>
      </w:divBdr>
    </w:div>
    <w:div w:id="1582912614">
      <w:bodyDiv w:val="1"/>
      <w:marLeft w:val="0"/>
      <w:marRight w:val="0"/>
      <w:marTop w:val="0"/>
      <w:marBottom w:val="0"/>
      <w:divBdr>
        <w:top w:val="none" w:sz="0" w:space="0" w:color="auto"/>
        <w:left w:val="none" w:sz="0" w:space="0" w:color="auto"/>
        <w:bottom w:val="none" w:sz="0" w:space="0" w:color="auto"/>
        <w:right w:val="none" w:sz="0" w:space="0" w:color="auto"/>
      </w:divBdr>
    </w:div>
    <w:div w:id="1587617644">
      <w:bodyDiv w:val="1"/>
      <w:marLeft w:val="0"/>
      <w:marRight w:val="0"/>
      <w:marTop w:val="0"/>
      <w:marBottom w:val="0"/>
      <w:divBdr>
        <w:top w:val="none" w:sz="0" w:space="0" w:color="auto"/>
        <w:left w:val="none" w:sz="0" w:space="0" w:color="auto"/>
        <w:bottom w:val="none" w:sz="0" w:space="0" w:color="auto"/>
        <w:right w:val="none" w:sz="0" w:space="0" w:color="auto"/>
      </w:divBdr>
    </w:div>
    <w:div w:id="1588735148">
      <w:bodyDiv w:val="1"/>
      <w:marLeft w:val="0"/>
      <w:marRight w:val="0"/>
      <w:marTop w:val="0"/>
      <w:marBottom w:val="0"/>
      <w:divBdr>
        <w:top w:val="none" w:sz="0" w:space="0" w:color="auto"/>
        <w:left w:val="none" w:sz="0" w:space="0" w:color="auto"/>
        <w:bottom w:val="none" w:sz="0" w:space="0" w:color="auto"/>
        <w:right w:val="none" w:sz="0" w:space="0" w:color="auto"/>
      </w:divBdr>
    </w:div>
    <w:div w:id="1631325994">
      <w:bodyDiv w:val="1"/>
      <w:marLeft w:val="0"/>
      <w:marRight w:val="0"/>
      <w:marTop w:val="0"/>
      <w:marBottom w:val="0"/>
      <w:divBdr>
        <w:top w:val="none" w:sz="0" w:space="0" w:color="auto"/>
        <w:left w:val="none" w:sz="0" w:space="0" w:color="auto"/>
        <w:bottom w:val="none" w:sz="0" w:space="0" w:color="auto"/>
        <w:right w:val="none" w:sz="0" w:space="0" w:color="auto"/>
      </w:divBdr>
    </w:div>
    <w:div w:id="1654483081">
      <w:bodyDiv w:val="1"/>
      <w:marLeft w:val="0"/>
      <w:marRight w:val="0"/>
      <w:marTop w:val="0"/>
      <w:marBottom w:val="0"/>
      <w:divBdr>
        <w:top w:val="none" w:sz="0" w:space="0" w:color="auto"/>
        <w:left w:val="none" w:sz="0" w:space="0" w:color="auto"/>
        <w:bottom w:val="none" w:sz="0" w:space="0" w:color="auto"/>
        <w:right w:val="none" w:sz="0" w:space="0" w:color="auto"/>
      </w:divBdr>
    </w:div>
    <w:div w:id="1665623617">
      <w:bodyDiv w:val="1"/>
      <w:marLeft w:val="0"/>
      <w:marRight w:val="0"/>
      <w:marTop w:val="0"/>
      <w:marBottom w:val="0"/>
      <w:divBdr>
        <w:top w:val="none" w:sz="0" w:space="0" w:color="auto"/>
        <w:left w:val="none" w:sz="0" w:space="0" w:color="auto"/>
        <w:bottom w:val="none" w:sz="0" w:space="0" w:color="auto"/>
        <w:right w:val="none" w:sz="0" w:space="0" w:color="auto"/>
      </w:divBdr>
    </w:div>
    <w:div w:id="1676230591">
      <w:bodyDiv w:val="1"/>
      <w:marLeft w:val="0"/>
      <w:marRight w:val="0"/>
      <w:marTop w:val="0"/>
      <w:marBottom w:val="0"/>
      <w:divBdr>
        <w:top w:val="none" w:sz="0" w:space="0" w:color="auto"/>
        <w:left w:val="none" w:sz="0" w:space="0" w:color="auto"/>
        <w:bottom w:val="none" w:sz="0" w:space="0" w:color="auto"/>
        <w:right w:val="none" w:sz="0" w:space="0" w:color="auto"/>
      </w:divBdr>
    </w:div>
    <w:div w:id="1699356831">
      <w:bodyDiv w:val="1"/>
      <w:marLeft w:val="0"/>
      <w:marRight w:val="0"/>
      <w:marTop w:val="0"/>
      <w:marBottom w:val="0"/>
      <w:divBdr>
        <w:top w:val="none" w:sz="0" w:space="0" w:color="auto"/>
        <w:left w:val="none" w:sz="0" w:space="0" w:color="auto"/>
        <w:bottom w:val="none" w:sz="0" w:space="0" w:color="auto"/>
        <w:right w:val="none" w:sz="0" w:space="0" w:color="auto"/>
      </w:divBdr>
    </w:div>
    <w:div w:id="1715352599">
      <w:bodyDiv w:val="1"/>
      <w:marLeft w:val="0"/>
      <w:marRight w:val="0"/>
      <w:marTop w:val="0"/>
      <w:marBottom w:val="0"/>
      <w:divBdr>
        <w:top w:val="none" w:sz="0" w:space="0" w:color="auto"/>
        <w:left w:val="none" w:sz="0" w:space="0" w:color="auto"/>
        <w:bottom w:val="none" w:sz="0" w:space="0" w:color="auto"/>
        <w:right w:val="none" w:sz="0" w:space="0" w:color="auto"/>
      </w:divBdr>
    </w:div>
    <w:div w:id="1717463011">
      <w:bodyDiv w:val="1"/>
      <w:marLeft w:val="0"/>
      <w:marRight w:val="0"/>
      <w:marTop w:val="0"/>
      <w:marBottom w:val="0"/>
      <w:divBdr>
        <w:top w:val="none" w:sz="0" w:space="0" w:color="auto"/>
        <w:left w:val="none" w:sz="0" w:space="0" w:color="auto"/>
        <w:bottom w:val="none" w:sz="0" w:space="0" w:color="auto"/>
        <w:right w:val="none" w:sz="0" w:space="0" w:color="auto"/>
      </w:divBdr>
    </w:div>
    <w:div w:id="1718898752">
      <w:bodyDiv w:val="1"/>
      <w:marLeft w:val="0"/>
      <w:marRight w:val="0"/>
      <w:marTop w:val="0"/>
      <w:marBottom w:val="0"/>
      <w:divBdr>
        <w:top w:val="none" w:sz="0" w:space="0" w:color="auto"/>
        <w:left w:val="none" w:sz="0" w:space="0" w:color="auto"/>
        <w:bottom w:val="none" w:sz="0" w:space="0" w:color="auto"/>
        <w:right w:val="none" w:sz="0" w:space="0" w:color="auto"/>
      </w:divBdr>
    </w:div>
    <w:div w:id="1727996970">
      <w:bodyDiv w:val="1"/>
      <w:marLeft w:val="0"/>
      <w:marRight w:val="0"/>
      <w:marTop w:val="0"/>
      <w:marBottom w:val="0"/>
      <w:divBdr>
        <w:top w:val="none" w:sz="0" w:space="0" w:color="auto"/>
        <w:left w:val="none" w:sz="0" w:space="0" w:color="auto"/>
        <w:bottom w:val="none" w:sz="0" w:space="0" w:color="auto"/>
        <w:right w:val="none" w:sz="0" w:space="0" w:color="auto"/>
      </w:divBdr>
    </w:div>
    <w:div w:id="1737892664">
      <w:bodyDiv w:val="1"/>
      <w:marLeft w:val="0"/>
      <w:marRight w:val="0"/>
      <w:marTop w:val="0"/>
      <w:marBottom w:val="0"/>
      <w:divBdr>
        <w:top w:val="none" w:sz="0" w:space="0" w:color="auto"/>
        <w:left w:val="none" w:sz="0" w:space="0" w:color="auto"/>
        <w:bottom w:val="none" w:sz="0" w:space="0" w:color="auto"/>
        <w:right w:val="none" w:sz="0" w:space="0" w:color="auto"/>
      </w:divBdr>
    </w:div>
    <w:div w:id="1749185212">
      <w:bodyDiv w:val="1"/>
      <w:marLeft w:val="0"/>
      <w:marRight w:val="0"/>
      <w:marTop w:val="0"/>
      <w:marBottom w:val="0"/>
      <w:divBdr>
        <w:top w:val="none" w:sz="0" w:space="0" w:color="auto"/>
        <w:left w:val="none" w:sz="0" w:space="0" w:color="auto"/>
        <w:bottom w:val="none" w:sz="0" w:space="0" w:color="auto"/>
        <w:right w:val="none" w:sz="0" w:space="0" w:color="auto"/>
      </w:divBdr>
    </w:div>
    <w:div w:id="1755857905">
      <w:bodyDiv w:val="1"/>
      <w:marLeft w:val="0"/>
      <w:marRight w:val="0"/>
      <w:marTop w:val="0"/>
      <w:marBottom w:val="0"/>
      <w:divBdr>
        <w:top w:val="none" w:sz="0" w:space="0" w:color="auto"/>
        <w:left w:val="none" w:sz="0" w:space="0" w:color="auto"/>
        <w:bottom w:val="none" w:sz="0" w:space="0" w:color="auto"/>
        <w:right w:val="none" w:sz="0" w:space="0" w:color="auto"/>
      </w:divBdr>
    </w:div>
    <w:div w:id="1784298003">
      <w:bodyDiv w:val="1"/>
      <w:marLeft w:val="0"/>
      <w:marRight w:val="0"/>
      <w:marTop w:val="0"/>
      <w:marBottom w:val="0"/>
      <w:divBdr>
        <w:top w:val="none" w:sz="0" w:space="0" w:color="auto"/>
        <w:left w:val="none" w:sz="0" w:space="0" w:color="auto"/>
        <w:bottom w:val="none" w:sz="0" w:space="0" w:color="auto"/>
        <w:right w:val="none" w:sz="0" w:space="0" w:color="auto"/>
      </w:divBdr>
    </w:div>
    <w:div w:id="1797791899">
      <w:bodyDiv w:val="1"/>
      <w:marLeft w:val="0"/>
      <w:marRight w:val="0"/>
      <w:marTop w:val="0"/>
      <w:marBottom w:val="0"/>
      <w:divBdr>
        <w:top w:val="none" w:sz="0" w:space="0" w:color="auto"/>
        <w:left w:val="none" w:sz="0" w:space="0" w:color="auto"/>
        <w:bottom w:val="none" w:sz="0" w:space="0" w:color="auto"/>
        <w:right w:val="none" w:sz="0" w:space="0" w:color="auto"/>
      </w:divBdr>
    </w:div>
    <w:div w:id="1828203449">
      <w:bodyDiv w:val="1"/>
      <w:marLeft w:val="0"/>
      <w:marRight w:val="0"/>
      <w:marTop w:val="0"/>
      <w:marBottom w:val="0"/>
      <w:divBdr>
        <w:top w:val="none" w:sz="0" w:space="0" w:color="auto"/>
        <w:left w:val="none" w:sz="0" w:space="0" w:color="auto"/>
        <w:bottom w:val="none" w:sz="0" w:space="0" w:color="auto"/>
        <w:right w:val="none" w:sz="0" w:space="0" w:color="auto"/>
      </w:divBdr>
    </w:div>
    <w:div w:id="1838618204">
      <w:bodyDiv w:val="1"/>
      <w:marLeft w:val="0"/>
      <w:marRight w:val="0"/>
      <w:marTop w:val="0"/>
      <w:marBottom w:val="0"/>
      <w:divBdr>
        <w:top w:val="none" w:sz="0" w:space="0" w:color="auto"/>
        <w:left w:val="none" w:sz="0" w:space="0" w:color="auto"/>
        <w:bottom w:val="none" w:sz="0" w:space="0" w:color="auto"/>
        <w:right w:val="none" w:sz="0" w:space="0" w:color="auto"/>
      </w:divBdr>
    </w:div>
    <w:div w:id="1846743995">
      <w:bodyDiv w:val="1"/>
      <w:marLeft w:val="0"/>
      <w:marRight w:val="0"/>
      <w:marTop w:val="0"/>
      <w:marBottom w:val="0"/>
      <w:divBdr>
        <w:top w:val="none" w:sz="0" w:space="0" w:color="auto"/>
        <w:left w:val="none" w:sz="0" w:space="0" w:color="auto"/>
        <w:bottom w:val="none" w:sz="0" w:space="0" w:color="auto"/>
        <w:right w:val="none" w:sz="0" w:space="0" w:color="auto"/>
      </w:divBdr>
    </w:div>
    <w:div w:id="1847592146">
      <w:bodyDiv w:val="1"/>
      <w:marLeft w:val="0"/>
      <w:marRight w:val="0"/>
      <w:marTop w:val="0"/>
      <w:marBottom w:val="0"/>
      <w:divBdr>
        <w:top w:val="none" w:sz="0" w:space="0" w:color="auto"/>
        <w:left w:val="none" w:sz="0" w:space="0" w:color="auto"/>
        <w:bottom w:val="none" w:sz="0" w:space="0" w:color="auto"/>
        <w:right w:val="none" w:sz="0" w:space="0" w:color="auto"/>
      </w:divBdr>
    </w:div>
    <w:div w:id="1854146830">
      <w:bodyDiv w:val="1"/>
      <w:marLeft w:val="0"/>
      <w:marRight w:val="0"/>
      <w:marTop w:val="0"/>
      <w:marBottom w:val="0"/>
      <w:divBdr>
        <w:top w:val="none" w:sz="0" w:space="0" w:color="auto"/>
        <w:left w:val="none" w:sz="0" w:space="0" w:color="auto"/>
        <w:bottom w:val="none" w:sz="0" w:space="0" w:color="auto"/>
        <w:right w:val="none" w:sz="0" w:space="0" w:color="auto"/>
      </w:divBdr>
    </w:div>
    <w:div w:id="1877620878">
      <w:bodyDiv w:val="1"/>
      <w:marLeft w:val="0"/>
      <w:marRight w:val="0"/>
      <w:marTop w:val="0"/>
      <w:marBottom w:val="0"/>
      <w:divBdr>
        <w:top w:val="none" w:sz="0" w:space="0" w:color="auto"/>
        <w:left w:val="none" w:sz="0" w:space="0" w:color="auto"/>
        <w:bottom w:val="none" w:sz="0" w:space="0" w:color="auto"/>
        <w:right w:val="none" w:sz="0" w:space="0" w:color="auto"/>
      </w:divBdr>
    </w:div>
    <w:div w:id="1887327248">
      <w:bodyDiv w:val="1"/>
      <w:marLeft w:val="0"/>
      <w:marRight w:val="0"/>
      <w:marTop w:val="0"/>
      <w:marBottom w:val="0"/>
      <w:divBdr>
        <w:top w:val="none" w:sz="0" w:space="0" w:color="auto"/>
        <w:left w:val="none" w:sz="0" w:space="0" w:color="auto"/>
        <w:bottom w:val="none" w:sz="0" w:space="0" w:color="auto"/>
        <w:right w:val="none" w:sz="0" w:space="0" w:color="auto"/>
      </w:divBdr>
    </w:div>
    <w:div w:id="1890529123">
      <w:bodyDiv w:val="1"/>
      <w:marLeft w:val="0"/>
      <w:marRight w:val="0"/>
      <w:marTop w:val="0"/>
      <w:marBottom w:val="0"/>
      <w:divBdr>
        <w:top w:val="none" w:sz="0" w:space="0" w:color="auto"/>
        <w:left w:val="none" w:sz="0" w:space="0" w:color="auto"/>
        <w:bottom w:val="none" w:sz="0" w:space="0" w:color="auto"/>
        <w:right w:val="none" w:sz="0" w:space="0" w:color="auto"/>
      </w:divBdr>
    </w:div>
    <w:div w:id="1911235700">
      <w:bodyDiv w:val="1"/>
      <w:marLeft w:val="0"/>
      <w:marRight w:val="0"/>
      <w:marTop w:val="0"/>
      <w:marBottom w:val="0"/>
      <w:divBdr>
        <w:top w:val="none" w:sz="0" w:space="0" w:color="auto"/>
        <w:left w:val="none" w:sz="0" w:space="0" w:color="auto"/>
        <w:bottom w:val="none" w:sz="0" w:space="0" w:color="auto"/>
        <w:right w:val="none" w:sz="0" w:space="0" w:color="auto"/>
      </w:divBdr>
    </w:div>
    <w:div w:id="1937210261">
      <w:bodyDiv w:val="1"/>
      <w:marLeft w:val="0"/>
      <w:marRight w:val="0"/>
      <w:marTop w:val="0"/>
      <w:marBottom w:val="0"/>
      <w:divBdr>
        <w:top w:val="none" w:sz="0" w:space="0" w:color="auto"/>
        <w:left w:val="none" w:sz="0" w:space="0" w:color="auto"/>
        <w:bottom w:val="none" w:sz="0" w:space="0" w:color="auto"/>
        <w:right w:val="none" w:sz="0" w:space="0" w:color="auto"/>
      </w:divBdr>
    </w:div>
    <w:div w:id="1949041807">
      <w:bodyDiv w:val="1"/>
      <w:marLeft w:val="0"/>
      <w:marRight w:val="0"/>
      <w:marTop w:val="0"/>
      <w:marBottom w:val="0"/>
      <w:divBdr>
        <w:top w:val="none" w:sz="0" w:space="0" w:color="auto"/>
        <w:left w:val="none" w:sz="0" w:space="0" w:color="auto"/>
        <w:bottom w:val="none" w:sz="0" w:space="0" w:color="auto"/>
        <w:right w:val="none" w:sz="0" w:space="0" w:color="auto"/>
      </w:divBdr>
    </w:div>
    <w:div w:id="1949852660">
      <w:bodyDiv w:val="1"/>
      <w:marLeft w:val="0"/>
      <w:marRight w:val="0"/>
      <w:marTop w:val="0"/>
      <w:marBottom w:val="0"/>
      <w:divBdr>
        <w:top w:val="none" w:sz="0" w:space="0" w:color="auto"/>
        <w:left w:val="none" w:sz="0" w:space="0" w:color="auto"/>
        <w:bottom w:val="none" w:sz="0" w:space="0" w:color="auto"/>
        <w:right w:val="none" w:sz="0" w:space="0" w:color="auto"/>
      </w:divBdr>
    </w:div>
    <w:div w:id="1952123701">
      <w:bodyDiv w:val="1"/>
      <w:marLeft w:val="0"/>
      <w:marRight w:val="0"/>
      <w:marTop w:val="0"/>
      <w:marBottom w:val="0"/>
      <w:divBdr>
        <w:top w:val="none" w:sz="0" w:space="0" w:color="auto"/>
        <w:left w:val="none" w:sz="0" w:space="0" w:color="auto"/>
        <w:bottom w:val="none" w:sz="0" w:space="0" w:color="auto"/>
        <w:right w:val="none" w:sz="0" w:space="0" w:color="auto"/>
      </w:divBdr>
    </w:div>
    <w:div w:id="1958171362">
      <w:bodyDiv w:val="1"/>
      <w:marLeft w:val="0"/>
      <w:marRight w:val="0"/>
      <w:marTop w:val="0"/>
      <w:marBottom w:val="0"/>
      <w:divBdr>
        <w:top w:val="none" w:sz="0" w:space="0" w:color="auto"/>
        <w:left w:val="none" w:sz="0" w:space="0" w:color="auto"/>
        <w:bottom w:val="none" w:sz="0" w:space="0" w:color="auto"/>
        <w:right w:val="none" w:sz="0" w:space="0" w:color="auto"/>
      </w:divBdr>
    </w:div>
    <w:div w:id="1968505424">
      <w:bodyDiv w:val="1"/>
      <w:marLeft w:val="0"/>
      <w:marRight w:val="0"/>
      <w:marTop w:val="0"/>
      <w:marBottom w:val="0"/>
      <w:divBdr>
        <w:top w:val="none" w:sz="0" w:space="0" w:color="auto"/>
        <w:left w:val="none" w:sz="0" w:space="0" w:color="auto"/>
        <w:bottom w:val="none" w:sz="0" w:space="0" w:color="auto"/>
        <w:right w:val="none" w:sz="0" w:space="0" w:color="auto"/>
      </w:divBdr>
    </w:div>
    <w:div w:id="1988778495">
      <w:bodyDiv w:val="1"/>
      <w:marLeft w:val="0"/>
      <w:marRight w:val="0"/>
      <w:marTop w:val="0"/>
      <w:marBottom w:val="0"/>
      <w:divBdr>
        <w:top w:val="none" w:sz="0" w:space="0" w:color="auto"/>
        <w:left w:val="none" w:sz="0" w:space="0" w:color="auto"/>
        <w:bottom w:val="none" w:sz="0" w:space="0" w:color="auto"/>
        <w:right w:val="none" w:sz="0" w:space="0" w:color="auto"/>
      </w:divBdr>
    </w:div>
    <w:div w:id="2002469068">
      <w:bodyDiv w:val="1"/>
      <w:marLeft w:val="0"/>
      <w:marRight w:val="0"/>
      <w:marTop w:val="0"/>
      <w:marBottom w:val="0"/>
      <w:divBdr>
        <w:top w:val="none" w:sz="0" w:space="0" w:color="auto"/>
        <w:left w:val="none" w:sz="0" w:space="0" w:color="auto"/>
        <w:bottom w:val="none" w:sz="0" w:space="0" w:color="auto"/>
        <w:right w:val="none" w:sz="0" w:space="0" w:color="auto"/>
      </w:divBdr>
    </w:div>
    <w:div w:id="2013029039">
      <w:bodyDiv w:val="1"/>
      <w:marLeft w:val="0"/>
      <w:marRight w:val="0"/>
      <w:marTop w:val="0"/>
      <w:marBottom w:val="0"/>
      <w:divBdr>
        <w:top w:val="none" w:sz="0" w:space="0" w:color="auto"/>
        <w:left w:val="none" w:sz="0" w:space="0" w:color="auto"/>
        <w:bottom w:val="none" w:sz="0" w:space="0" w:color="auto"/>
        <w:right w:val="none" w:sz="0" w:space="0" w:color="auto"/>
      </w:divBdr>
    </w:div>
    <w:div w:id="2034070303">
      <w:bodyDiv w:val="1"/>
      <w:marLeft w:val="0"/>
      <w:marRight w:val="0"/>
      <w:marTop w:val="0"/>
      <w:marBottom w:val="0"/>
      <w:divBdr>
        <w:top w:val="none" w:sz="0" w:space="0" w:color="auto"/>
        <w:left w:val="none" w:sz="0" w:space="0" w:color="auto"/>
        <w:bottom w:val="none" w:sz="0" w:space="0" w:color="auto"/>
        <w:right w:val="none" w:sz="0" w:space="0" w:color="auto"/>
      </w:divBdr>
    </w:div>
    <w:div w:id="2042584268">
      <w:bodyDiv w:val="1"/>
      <w:marLeft w:val="0"/>
      <w:marRight w:val="0"/>
      <w:marTop w:val="0"/>
      <w:marBottom w:val="0"/>
      <w:divBdr>
        <w:top w:val="none" w:sz="0" w:space="0" w:color="auto"/>
        <w:left w:val="none" w:sz="0" w:space="0" w:color="auto"/>
        <w:bottom w:val="none" w:sz="0" w:space="0" w:color="auto"/>
        <w:right w:val="none" w:sz="0" w:space="0" w:color="auto"/>
      </w:divBdr>
    </w:div>
    <w:div w:id="2043550086">
      <w:bodyDiv w:val="1"/>
      <w:marLeft w:val="0"/>
      <w:marRight w:val="0"/>
      <w:marTop w:val="0"/>
      <w:marBottom w:val="0"/>
      <w:divBdr>
        <w:top w:val="none" w:sz="0" w:space="0" w:color="auto"/>
        <w:left w:val="none" w:sz="0" w:space="0" w:color="auto"/>
        <w:bottom w:val="none" w:sz="0" w:space="0" w:color="auto"/>
        <w:right w:val="none" w:sz="0" w:space="0" w:color="auto"/>
      </w:divBdr>
    </w:div>
    <w:div w:id="2043744516">
      <w:bodyDiv w:val="1"/>
      <w:marLeft w:val="0"/>
      <w:marRight w:val="0"/>
      <w:marTop w:val="0"/>
      <w:marBottom w:val="0"/>
      <w:divBdr>
        <w:top w:val="none" w:sz="0" w:space="0" w:color="auto"/>
        <w:left w:val="none" w:sz="0" w:space="0" w:color="auto"/>
        <w:bottom w:val="none" w:sz="0" w:space="0" w:color="auto"/>
        <w:right w:val="none" w:sz="0" w:space="0" w:color="auto"/>
      </w:divBdr>
    </w:div>
    <w:div w:id="2054183597">
      <w:bodyDiv w:val="1"/>
      <w:marLeft w:val="0"/>
      <w:marRight w:val="0"/>
      <w:marTop w:val="0"/>
      <w:marBottom w:val="0"/>
      <w:divBdr>
        <w:top w:val="none" w:sz="0" w:space="0" w:color="auto"/>
        <w:left w:val="none" w:sz="0" w:space="0" w:color="auto"/>
        <w:bottom w:val="none" w:sz="0" w:space="0" w:color="auto"/>
        <w:right w:val="none" w:sz="0" w:space="0" w:color="auto"/>
      </w:divBdr>
    </w:div>
    <w:div w:id="2062946219">
      <w:bodyDiv w:val="1"/>
      <w:marLeft w:val="0"/>
      <w:marRight w:val="0"/>
      <w:marTop w:val="0"/>
      <w:marBottom w:val="0"/>
      <w:divBdr>
        <w:top w:val="none" w:sz="0" w:space="0" w:color="auto"/>
        <w:left w:val="none" w:sz="0" w:space="0" w:color="auto"/>
        <w:bottom w:val="none" w:sz="0" w:space="0" w:color="auto"/>
        <w:right w:val="none" w:sz="0" w:space="0" w:color="auto"/>
      </w:divBdr>
    </w:div>
    <w:div w:id="2079329466">
      <w:bodyDiv w:val="1"/>
      <w:marLeft w:val="0"/>
      <w:marRight w:val="0"/>
      <w:marTop w:val="0"/>
      <w:marBottom w:val="0"/>
      <w:divBdr>
        <w:top w:val="none" w:sz="0" w:space="0" w:color="auto"/>
        <w:left w:val="none" w:sz="0" w:space="0" w:color="auto"/>
        <w:bottom w:val="none" w:sz="0" w:space="0" w:color="auto"/>
        <w:right w:val="none" w:sz="0" w:space="0" w:color="auto"/>
      </w:divBdr>
    </w:div>
    <w:div w:id="2086108222">
      <w:bodyDiv w:val="1"/>
      <w:marLeft w:val="0"/>
      <w:marRight w:val="0"/>
      <w:marTop w:val="0"/>
      <w:marBottom w:val="0"/>
      <w:divBdr>
        <w:top w:val="none" w:sz="0" w:space="0" w:color="auto"/>
        <w:left w:val="none" w:sz="0" w:space="0" w:color="auto"/>
        <w:bottom w:val="none" w:sz="0" w:space="0" w:color="auto"/>
        <w:right w:val="none" w:sz="0" w:space="0" w:color="auto"/>
      </w:divBdr>
    </w:div>
    <w:div w:id="2096054039">
      <w:bodyDiv w:val="1"/>
      <w:marLeft w:val="0"/>
      <w:marRight w:val="0"/>
      <w:marTop w:val="0"/>
      <w:marBottom w:val="0"/>
      <w:divBdr>
        <w:top w:val="none" w:sz="0" w:space="0" w:color="auto"/>
        <w:left w:val="none" w:sz="0" w:space="0" w:color="auto"/>
        <w:bottom w:val="none" w:sz="0" w:space="0" w:color="auto"/>
        <w:right w:val="none" w:sz="0" w:space="0" w:color="auto"/>
      </w:divBdr>
    </w:div>
    <w:div w:id="2102486150">
      <w:bodyDiv w:val="1"/>
      <w:marLeft w:val="0"/>
      <w:marRight w:val="0"/>
      <w:marTop w:val="0"/>
      <w:marBottom w:val="0"/>
      <w:divBdr>
        <w:top w:val="none" w:sz="0" w:space="0" w:color="auto"/>
        <w:left w:val="none" w:sz="0" w:space="0" w:color="auto"/>
        <w:bottom w:val="none" w:sz="0" w:space="0" w:color="auto"/>
        <w:right w:val="none" w:sz="0" w:space="0" w:color="auto"/>
      </w:divBdr>
    </w:div>
    <w:div w:id="2105805554">
      <w:bodyDiv w:val="1"/>
      <w:marLeft w:val="0"/>
      <w:marRight w:val="0"/>
      <w:marTop w:val="0"/>
      <w:marBottom w:val="0"/>
      <w:divBdr>
        <w:top w:val="none" w:sz="0" w:space="0" w:color="auto"/>
        <w:left w:val="none" w:sz="0" w:space="0" w:color="auto"/>
        <w:bottom w:val="none" w:sz="0" w:space="0" w:color="auto"/>
        <w:right w:val="none" w:sz="0" w:space="0" w:color="auto"/>
      </w:divBdr>
    </w:div>
    <w:div w:id="2110543298">
      <w:bodyDiv w:val="1"/>
      <w:marLeft w:val="0"/>
      <w:marRight w:val="0"/>
      <w:marTop w:val="0"/>
      <w:marBottom w:val="0"/>
      <w:divBdr>
        <w:top w:val="none" w:sz="0" w:space="0" w:color="auto"/>
        <w:left w:val="none" w:sz="0" w:space="0" w:color="auto"/>
        <w:bottom w:val="none" w:sz="0" w:space="0" w:color="auto"/>
        <w:right w:val="none" w:sz="0" w:space="0" w:color="auto"/>
      </w:divBdr>
    </w:div>
    <w:div w:id="211393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arget="media/image12.jpeg" Type="http://schemas.openxmlformats.org/officeDocument/2006/relationships/image"/><Relationship Id="rId117" Target="media/image98.jpeg" Type="http://schemas.openxmlformats.org/officeDocument/2006/relationships/image"/><Relationship Id="rId21" Target="media/image7.jpeg" Type="http://schemas.openxmlformats.org/officeDocument/2006/relationships/image"/><Relationship Id="rId42" Target="media/image28.png" Type="http://schemas.openxmlformats.org/officeDocument/2006/relationships/image"/><Relationship Id="rId47" Target="media/image33.jpeg" Type="http://schemas.openxmlformats.org/officeDocument/2006/relationships/image"/><Relationship Id="rId63" Target="media/image49.jpeg" Type="http://schemas.openxmlformats.org/officeDocument/2006/relationships/image"/><Relationship Id="rId68" Target="media/image54.jpeg" Type="http://schemas.openxmlformats.org/officeDocument/2006/relationships/image"/><Relationship Id="rId84" Target="footer4.xml" Type="http://schemas.openxmlformats.org/officeDocument/2006/relationships/footer"/><Relationship Id="rId89" Target="media/image70.jpeg" Type="http://schemas.openxmlformats.org/officeDocument/2006/relationships/image"/><Relationship Id="rId112" Target="media/image93.jpeg" Type="http://schemas.openxmlformats.org/officeDocument/2006/relationships/image"/><Relationship Id="rId133" Target="media/image114.jpeg" Type="http://schemas.openxmlformats.org/officeDocument/2006/relationships/image"/><Relationship Id="rId138" Target="media/image119.jpeg" Type="http://schemas.openxmlformats.org/officeDocument/2006/relationships/image"/><Relationship Id="rId16" Target="footer2.xml" Type="http://schemas.openxmlformats.org/officeDocument/2006/relationships/footer"/><Relationship Id="rId107" Target="media/image88.jpeg" Type="http://schemas.openxmlformats.org/officeDocument/2006/relationships/image"/><Relationship Id="rId11" Target="header1.xml" Type="http://schemas.openxmlformats.org/officeDocument/2006/relationships/header"/><Relationship Id="rId32" Target="media/image18.png" Type="http://schemas.openxmlformats.org/officeDocument/2006/relationships/image"/><Relationship Id="rId37" Target="media/image23.png" Type="http://schemas.openxmlformats.org/officeDocument/2006/relationships/image"/><Relationship Id="rId53" Target="media/image39.jpeg" Type="http://schemas.openxmlformats.org/officeDocument/2006/relationships/image"/><Relationship Id="rId58" Target="media/image44.jpeg" Type="http://schemas.openxmlformats.org/officeDocument/2006/relationships/image"/><Relationship Id="rId74" Target="media/image60.png" Type="http://schemas.openxmlformats.org/officeDocument/2006/relationships/image"/><Relationship Id="rId79" Target="media/image65.png" Type="http://schemas.openxmlformats.org/officeDocument/2006/relationships/image"/><Relationship Id="rId102" Target="media/image83.jpeg" Type="http://schemas.openxmlformats.org/officeDocument/2006/relationships/image"/><Relationship Id="rId123" Target="media/image104.jpeg" Type="http://schemas.openxmlformats.org/officeDocument/2006/relationships/image"/><Relationship Id="rId128" Target="media/image109.png" Type="http://schemas.openxmlformats.org/officeDocument/2006/relationships/image"/><Relationship Id="rId5" Target="settings.xml" Type="http://schemas.openxmlformats.org/officeDocument/2006/relationships/settings"/><Relationship Id="rId90" Target="media/image71.jpeg" Type="http://schemas.openxmlformats.org/officeDocument/2006/relationships/image"/><Relationship Id="rId95" Target="media/image76.jpeg" Type="http://schemas.openxmlformats.org/officeDocument/2006/relationships/image"/><Relationship Id="rId22" Target="media/image8.jpeg" Type="http://schemas.openxmlformats.org/officeDocument/2006/relationships/image"/><Relationship Id="rId27" Target="media/image13.jpeg" Type="http://schemas.openxmlformats.org/officeDocument/2006/relationships/image"/><Relationship Id="rId43" Target="media/image29.png" Type="http://schemas.openxmlformats.org/officeDocument/2006/relationships/image"/><Relationship Id="rId48" Target="media/image34.jpeg" Type="http://schemas.openxmlformats.org/officeDocument/2006/relationships/image"/><Relationship Id="rId64" Target="media/image50.jpeg" Type="http://schemas.openxmlformats.org/officeDocument/2006/relationships/image"/><Relationship Id="rId69" Target="media/image55.jpeg" Type="http://schemas.openxmlformats.org/officeDocument/2006/relationships/image"/><Relationship Id="rId113" Target="media/image94.jpeg" Type="http://schemas.openxmlformats.org/officeDocument/2006/relationships/image"/><Relationship Id="rId118" Target="media/image99.jpeg" Type="http://schemas.openxmlformats.org/officeDocument/2006/relationships/image"/><Relationship Id="rId134" Target="media/image115.jpeg" Type="http://schemas.openxmlformats.org/officeDocument/2006/relationships/image"/><Relationship Id="rId139" Target="media/image120.jpeg" Type="http://schemas.openxmlformats.org/officeDocument/2006/relationships/image"/><Relationship Id="rId8" Target="endnotes.xml" Type="http://schemas.openxmlformats.org/officeDocument/2006/relationships/endnotes"/><Relationship Id="rId51" Target="media/image37.jpeg" Type="http://schemas.openxmlformats.org/officeDocument/2006/relationships/image"/><Relationship Id="rId72" Target="media/image58.jpeg" Type="http://schemas.openxmlformats.org/officeDocument/2006/relationships/image"/><Relationship Id="rId80" Target="media/image66.png" Type="http://schemas.openxmlformats.org/officeDocument/2006/relationships/image"/><Relationship Id="rId85" Target="footer5.xml" Type="http://schemas.openxmlformats.org/officeDocument/2006/relationships/footer"/><Relationship Id="rId93" Target="media/image74.jpeg" Type="http://schemas.openxmlformats.org/officeDocument/2006/relationships/image"/><Relationship Id="rId98" Target="media/image79.jpeg" Type="http://schemas.openxmlformats.org/officeDocument/2006/relationships/image"/><Relationship Id="rId121" Target="media/image102.jpeg" Type="http://schemas.openxmlformats.org/officeDocument/2006/relationships/image"/><Relationship Id="rId142" Target="fontTable.xml" Type="http://schemas.openxmlformats.org/officeDocument/2006/relationships/fontTable"/><Relationship Id="rId3" Target="styles.xml" Type="http://schemas.openxmlformats.org/officeDocument/2006/relationships/styles"/><Relationship Id="rId12" Target="header2.xml" Type="http://schemas.openxmlformats.org/officeDocument/2006/relationships/header"/><Relationship Id="rId17" Target="http://www.asoul.ru/ru/faq/web-design.html?view=mediawiki&amp;article=&#1052;&#1080;&#1083;&#1083;&#1080;&#1084;&#1077;&#1090;&#1088;" TargetMode="External" Type="http://schemas.openxmlformats.org/officeDocument/2006/relationships/hyperlink"/><Relationship Id="rId25" Target="media/image11.jpeg" Type="http://schemas.openxmlformats.org/officeDocument/2006/relationships/image"/><Relationship Id="rId33" Target="media/image19.jpeg" Type="http://schemas.openxmlformats.org/officeDocument/2006/relationships/image"/><Relationship Id="rId38" Target="media/image24.png" Type="http://schemas.openxmlformats.org/officeDocument/2006/relationships/image"/><Relationship Id="rId46" Target="media/image32.jpeg" Type="http://schemas.openxmlformats.org/officeDocument/2006/relationships/image"/><Relationship Id="rId59" Target="media/image45.jpeg" Type="http://schemas.openxmlformats.org/officeDocument/2006/relationships/image"/><Relationship Id="rId67" Target="media/image53.jpeg" Type="http://schemas.openxmlformats.org/officeDocument/2006/relationships/image"/><Relationship Id="rId103" Target="media/image84.jpeg" Type="http://schemas.openxmlformats.org/officeDocument/2006/relationships/image"/><Relationship Id="rId108" Target="media/image89.png" Type="http://schemas.openxmlformats.org/officeDocument/2006/relationships/image"/><Relationship Id="rId116" Target="media/image97.jpeg" Type="http://schemas.openxmlformats.org/officeDocument/2006/relationships/image"/><Relationship Id="rId124" Target="media/image105.jpeg" Type="http://schemas.openxmlformats.org/officeDocument/2006/relationships/image"/><Relationship Id="rId129" Target="media/image110.png" Type="http://schemas.openxmlformats.org/officeDocument/2006/relationships/image"/><Relationship Id="rId137" Target="media/image118.jpeg" Type="http://schemas.openxmlformats.org/officeDocument/2006/relationships/image"/><Relationship Id="rId20" Target="media/image6.jpeg" Type="http://schemas.openxmlformats.org/officeDocument/2006/relationships/image"/><Relationship Id="rId41" Target="media/image27.jpeg" Type="http://schemas.openxmlformats.org/officeDocument/2006/relationships/image"/><Relationship Id="rId54" Target="media/image40.jpeg" Type="http://schemas.openxmlformats.org/officeDocument/2006/relationships/image"/><Relationship Id="rId62" Target="media/image48.jpeg" Type="http://schemas.openxmlformats.org/officeDocument/2006/relationships/image"/><Relationship Id="rId70" Target="media/image56.jpeg" Type="http://schemas.openxmlformats.org/officeDocument/2006/relationships/image"/><Relationship Id="rId75" Target="media/image61.png" Type="http://schemas.openxmlformats.org/officeDocument/2006/relationships/image"/><Relationship Id="rId83" Target="header5.xml" Type="http://schemas.openxmlformats.org/officeDocument/2006/relationships/header"/><Relationship Id="rId88" Target="media/image69.jpeg" Type="http://schemas.openxmlformats.org/officeDocument/2006/relationships/image"/><Relationship Id="rId91" Target="media/image72.jpeg" Type="http://schemas.openxmlformats.org/officeDocument/2006/relationships/image"/><Relationship Id="rId96" Target="media/image77.jpeg" Type="http://schemas.openxmlformats.org/officeDocument/2006/relationships/image"/><Relationship Id="rId111" Target="media/image92.png" Type="http://schemas.openxmlformats.org/officeDocument/2006/relationships/image"/><Relationship Id="rId132" Target="media/image113.jpeg" Type="http://schemas.openxmlformats.org/officeDocument/2006/relationships/image"/><Relationship Id="rId140" Target="media/image121.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header3.xml" Type="http://schemas.openxmlformats.org/officeDocument/2006/relationships/header"/><Relationship Id="rId23" Target="media/image9.jpeg" Type="http://schemas.openxmlformats.org/officeDocument/2006/relationships/image"/><Relationship Id="rId28" Target="media/image14.jpeg" Type="http://schemas.openxmlformats.org/officeDocument/2006/relationships/image"/><Relationship Id="rId36" Target="media/image22.png" Type="http://schemas.openxmlformats.org/officeDocument/2006/relationships/image"/><Relationship Id="rId49" Target="media/image35.jpeg" Type="http://schemas.openxmlformats.org/officeDocument/2006/relationships/image"/><Relationship Id="rId57" Target="media/image43.jpeg" Type="http://schemas.openxmlformats.org/officeDocument/2006/relationships/image"/><Relationship Id="rId106" Target="media/image87.jpeg" Type="http://schemas.openxmlformats.org/officeDocument/2006/relationships/image"/><Relationship Id="rId114" Target="media/image95.jpeg" Type="http://schemas.openxmlformats.org/officeDocument/2006/relationships/image"/><Relationship Id="rId119" Target="media/image100.jpeg" Type="http://schemas.openxmlformats.org/officeDocument/2006/relationships/image"/><Relationship Id="rId127" Target="media/image108.png" Type="http://schemas.openxmlformats.org/officeDocument/2006/relationships/image"/><Relationship Id="rId10" Target="media/image2.jpeg" Type="http://schemas.openxmlformats.org/officeDocument/2006/relationships/image"/><Relationship Id="rId31" Target="media/image17.png" Type="http://schemas.openxmlformats.org/officeDocument/2006/relationships/image"/><Relationship Id="rId44" Target="media/image30.png" Type="http://schemas.openxmlformats.org/officeDocument/2006/relationships/image"/><Relationship Id="rId52" Target="media/image38.jpeg" Type="http://schemas.openxmlformats.org/officeDocument/2006/relationships/image"/><Relationship Id="rId60" Target="media/image46.jpeg" Type="http://schemas.openxmlformats.org/officeDocument/2006/relationships/image"/><Relationship Id="rId65" Target="media/image51.jpeg" Type="http://schemas.openxmlformats.org/officeDocument/2006/relationships/image"/><Relationship Id="rId73" Target="media/image59.png" Type="http://schemas.openxmlformats.org/officeDocument/2006/relationships/image"/><Relationship Id="rId78" Target="media/image64.png" Type="http://schemas.openxmlformats.org/officeDocument/2006/relationships/image"/><Relationship Id="rId81" Target="footer3.xml" Type="http://schemas.openxmlformats.org/officeDocument/2006/relationships/footer"/><Relationship Id="rId86" Target="media/image67.jpeg" Type="http://schemas.openxmlformats.org/officeDocument/2006/relationships/image"/><Relationship Id="rId94" Target="media/image75.jpeg" Type="http://schemas.openxmlformats.org/officeDocument/2006/relationships/image"/><Relationship Id="rId99" Target="media/image80.jpeg" Type="http://schemas.openxmlformats.org/officeDocument/2006/relationships/image"/><Relationship Id="rId101" Target="media/image82.jpeg" Type="http://schemas.openxmlformats.org/officeDocument/2006/relationships/image"/><Relationship Id="rId122" Target="media/image103.jpeg" Type="http://schemas.openxmlformats.org/officeDocument/2006/relationships/image"/><Relationship Id="rId130" Target="media/image111.jpeg" Type="http://schemas.openxmlformats.org/officeDocument/2006/relationships/image"/><Relationship Id="rId135" Target="media/image116.jpeg" Type="http://schemas.openxmlformats.org/officeDocument/2006/relationships/image"/><Relationship Id="rId143" Target="theme/theme1.xml" Type="http://schemas.openxmlformats.org/officeDocument/2006/relationships/theme"/><Relationship Id="rId4" Target="stylesWithEffects.xml" Type="http://schemas.microsoft.com/office/2007/relationships/stylesWithEffects"/><Relationship Id="rId9" Target="media/image1.jpeg" Type="http://schemas.openxmlformats.org/officeDocument/2006/relationships/image"/><Relationship Id="rId13" Target="media/image3.jpeg" Type="http://schemas.openxmlformats.org/officeDocument/2006/relationships/image"/><Relationship Id="rId18" Target="media/image4.jpeg" Type="http://schemas.openxmlformats.org/officeDocument/2006/relationships/image"/><Relationship Id="rId39" Target="media/image25.png" Type="http://schemas.openxmlformats.org/officeDocument/2006/relationships/image"/><Relationship Id="rId109" Target="media/image90.jpeg" Type="http://schemas.openxmlformats.org/officeDocument/2006/relationships/image"/><Relationship Id="rId34" Target="media/image20.jpeg" Type="http://schemas.openxmlformats.org/officeDocument/2006/relationships/image"/><Relationship Id="rId50" Target="media/image36.jpeg" Type="http://schemas.openxmlformats.org/officeDocument/2006/relationships/image"/><Relationship Id="rId55" Target="media/image41.jpeg" Type="http://schemas.openxmlformats.org/officeDocument/2006/relationships/image"/><Relationship Id="rId76" Target="media/image62.png" Type="http://schemas.openxmlformats.org/officeDocument/2006/relationships/image"/><Relationship Id="rId97" Target="media/image78.jpeg" Type="http://schemas.openxmlformats.org/officeDocument/2006/relationships/image"/><Relationship Id="rId104" Target="media/image85.jpeg" Type="http://schemas.openxmlformats.org/officeDocument/2006/relationships/image"/><Relationship Id="rId120" Target="media/image101.jpeg" Type="http://schemas.openxmlformats.org/officeDocument/2006/relationships/image"/><Relationship Id="rId125" Target="media/image106.jpeg" Type="http://schemas.openxmlformats.org/officeDocument/2006/relationships/image"/><Relationship Id="rId141" Target="header6.xml" Type="http://schemas.openxmlformats.org/officeDocument/2006/relationships/header"/><Relationship Id="rId7" Target="footnotes.xml" Type="http://schemas.openxmlformats.org/officeDocument/2006/relationships/footnotes"/><Relationship Id="rId71" Target="media/image57.jpeg" Type="http://schemas.openxmlformats.org/officeDocument/2006/relationships/image"/><Relationship Id="rId92" Target="media/image73.jpeg" Type="http://schemas.openxmlformats.org/officeDocument/2006/relationships/image"/><Relationship Id="rId2" Target="numbering.xml" Type="http://schemas.openxmlformats.org/officeDocument/2006/relationships/numbering"/><Relationship Id="rId29" Target="media/image15.jpeg" Type="http://schemas.openxmlformats.org/officeDocument/2006/relationships/image"/><Relationship Id="rId24" Target="media/image10.jpeg" Type="http://schemas.openxmlformats.org/officeDocument/2006/relationships/image"/><Relationship Id="rId40" Target="media/image26.png" Type="http://schemas.openxmlformats.org/officeDocument/2006/relationships/image"/><Relationship Id="rId45" Target="media/image31.jpeg" Type="http://schemas.openxmlformats.org/officeDocument/2006/relationships/image"/><Relationship Id="rId66" Target="media/image52.jpeg" Type="http://schemas.openxmlformats.org/officeDocument/2006/relationships/image"/><Relationship Id="rId87" Target="media/image68.jpeg" Type="http://schemas.openxmlformats.org/officeDocument/2006/relationships/image"/><Relationship Id="rId110" Target="media/image91.png" Type="http://schemas.openxmlformats.org/officeDocument/2006/relationships/image"/><Relationship Id="rId115" Target="media/image96.jpeg" Type="http://schemas.openxmlformats.org/officeDocument/2006/relationships/image"/><Relationship Id="rId131" Target="media/image112.jpeg" Type="http://schemas.openxmlformats.org/officeDocument/2006/relationships/image"/><Relationship Id="rId136" Target="media/image117.jpeg" Type="http://schemas.openxmlformats.org/officeDocument/2006/relationships/image"/><Relationship Id="rId61" Target="media/image47.png" Type="http://schemas.openxmlformats.org/officeDocument/2006/relationships/image"/><Relationship Id="rId82" Target="header4.xml" Type="http://schemas.openxmlformats.org/officeDocument/2006/relationships/header"/><Relationship Id="rId19" Target="media/image5.jpeg" Type="http://schemas.openxmlformats.org/officeDocument/2006/relationships/image"/><Relationship Id="rId14" Target="footer1.xml" Type="http://schemas.openxmlformats.org/officeDocument/2006/relationships/footer"/><Relationship Id="rId30" Target="media/image16.png" Type="http://schemas.openxmlformats.org/officeDocument/2006/relationships/image"/><Relationship Id="rId35" Target="media/image21.jpeg" Type="http://schemas.openxmlformats.org/officeDocument/2006/relationships/image"/><Relationship Id="rId56" Target="media/image42.jpeg" Type="http://schemas.openxmlformats.org/officeDocument/2006/relationships/image"/><Relationship Id="rId77" Target="media/image63.jpeg" Type="http://schemas.openxmlformats.org/officeDocument/2006/relationships/image"/><Relationship Id="rId100" Target="media/image81.jpeg" Type="http://schemas.openxmlformats.org/officeDocument/2006/relationships/image"/><Relationship Id="rId105" Target="media/image86.jpeg" Type="http://schemas.openxmlformats.org/officeDocument/2006/relationships/image"/><Relationship Id="rId126" Target="media/image107.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7195E-39D3-4962-A7BC-B1570086D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321</Pages>
  <Words>60224</Words>
  <Characters>343282</Characters>
  <Application>Microsoft Office Word</Application>
  <DocSecurity>0</DocSecurity>
  <Lines>2860</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402701</CharactersWithSpaces>
  <SharedDoc>false</SharedDoc>
  <HLinks>
    <vt:vector size="642" baseType="variant">
      <vt:variant>
        <vt:i4>655457</vt:i4>
      </vt:variant>
      <vt:variant>
        <vt:i4>645</vt:i4>
      </vt:variant>
      <vt:variant>
        <vt:i4>0</vt:i4>
      </vt:variant>
      <vt:variant>
        <vt:i4>5</vt:i4>
      </vt:variant>
      <vt:variant>
        <vt:lpwstr>http://www.asoul.ru/ru/faq/web-design.html?view=mediawiki&amp;article=Миллиметр</vt:lpwstr>
      </vt:variant>
      <vt:variant>
        <vt:lpwstr/>
      </vt:variant>
      <vt:variant>
        <vt:i4>2818049</vt:i4>
      </vt:variant>
      <vt:variant>
        <vt:i4>632</vt:i4>
      </vt:variant>
      <vt:variant>
        <vt:i4>0</vt:i4>
      </vt:variant>
      <vt:variant>
        <vt:i4>5</vt:i4>
      </vt:variant>
      <vt:variant>
        <vt:lpwstr/>
      </vt:variant>
      <vt:variant>
        <vt:lpwstr>_Toc8913865</vt:lpwstr>
      </vt:variant>
      <vt:variant>
        <vt:i4>2818049</vt:i4>
      </vt:variant>
      <vt:variant>
        <vt:i4>626</vt:i4>
      </vt:variant>
      <vt:variant>
        <vt:i4>0</vt:i4>
      </vt:variant>
      <vt:variant>
        <vt:i4>5</vt:i4>
      </vt:variant>
      <vt:variant>
        <vt:lpwstr/>
      </vt:variant>
      <vt:variant>
        <vt:lpwstr>_Toc8913864</vt:lpwstr>
      </vt:variant>
      <vt:variant>
        <vt:i4>2818049</vt:i4>
      </vt:variant>
      <vt:variant>
        <vt:i4>620</vt:i4>
      </vt:variant>
      <vt:variant>
        <vt:i4>0</vt:i4>
      </vt:variant>
      <vt:variant>
        <vt:i4>5</vt:i4>
      </vt:variant>
      <vt:variant>
        <vt:lpwstr/>
      </vt:variant>
      <vt:variant>
        <vt:lpwstr>_Toc8913863</vt:lpwstr>
      </vt:variant>
      <vt:variant>
        <vt:i4>2818049</vt:i4>
      </vt:variant>
      <vt:variant>
        <vt:i4>614</vt:i4>
      </vt:variant>
      <vt:variant>
        <vt:i4>0</vt:i4>
      </vt:variant>
      <vt:variant>
        <vt:i4>5</vt:i4>
      </vt:variant>
      <vt:variant>
        <vt:lpwstr/>
      </vt:variant>
      <vt:variant>
        <vt:lpwstr>_Toc8913862</vt:lpwstr>
      </vt:variant>
      <vt:variant>
        <vt:i4>2818049</vt:i4>
      </vt:variant>
      <vt:variant>
        <vt:i4>608</vt:i4>
      </vt:variant>
      <vt:variant>
        <vt:i4>0</vt:i4>
      </vt:variant>
      <vt:variant>
        <vt:i4>5</vt:i4>
      </vt:variant>
      <vt:variant>
        <vt:lpwstr/>
      </vt:variant>
      <vt:variant>
        <vt:lpwstr>_Toc8913861</vt:lpwstr>
      </vt:variant>
      <vt:variant>
        <vt:i4>2818049</vt:i4>
      </vt:variant>
      <vt:variant>
        <vt:i4>602</vt:i4>
      </vt:variant>
      <vt:variant>
        <vt:i4>0</vt:i4>
      </vt:variant>
      <vt:variant>
        <vt:i4>5</vt:i4>
      </vt:variant>
      <vt:variant>
        <vt:lpwstr/>
      </vt:variant>
      <vt:variant>
        <vt:lpwstr>_Toc8913860</vt:lpwstr>
      </vt:variant>
      <vt:variant>
        <vt:i4>2621441</vt:i4>
      </vt:variant>
      <vt:variant>
        <vt:i4>596</vt:i4>
      </vt:variant>
      <vt:variant>
        <vt:i4>0</vt:i4>
      </vt:variant>
      <vt:variant>
        <vt:i4>5</vt:i4>
      </vt:variant>
      <vt:variant>
        <vt:lpwstr/>
      </vt:variant>
      <vt:variant>
        <vt:lpwstr>_Toc8913859</vt:lpwstr>
      </vt:variant>
      <vt:variant>
        <vt:i4>2621441</vt:i4>
      </vt:variant>
      <vt:variant>
        <vt:i4>590</vt:i4>
      </vt:variant>
      <vt:variant>
        <vt:i4>0</vt:i4>
      </vt:variant>
      <vt:variant>
        <vt:i4>5</vt:i4>
      </vt:variant>
      <vt:variant>
        <vt:lpwstr/>
      </vt:variant>
      <vt:variant>
        <vt:lpwstr>_Toc8913858</vt:lpwstr>
      </vt:variant>
      <vt:variant>
        <vt:i4>2621441</vt:i4>
      </vt:variant>
      <vt:variant>
        <vt:i4>584</vt:i4>
      </vt:variant>
      <vt:variant>
        <vt:i4>0</vt:i4>
      </vt:variant>
      <vt:variant>
        <vt:i4>5</vt:i4>
      </vt:variant>
      <vt:variant>
        <vt:lpwstr/>
      </vt:variant>
      <vt:variant>
        <vt:lpwstr>_Toc8913857</vt:lpwstr>
      </vt:variant>
      <vt:variant>
        <vt:i4>2621441</vt:i4>
      </vt:variant>
      <vt:variant>
        <vt:i4>578</vt:i4>
      </vt:variant>
      <vt:variant>
        <vt:i4>0</vt:i4>
      </vt:variant>
      <vt:variant>
        <vt:i4>5</vt:i4>
      </vt:variant>
      <vt:variant>
        <vt:lpwstr/>
      </vt:variant>
      <vt:variant>
        <vt:lpwstr>_Toc8913856</vt:lpwstr>
      </vt:variant>
      <vt:variant>
        <vt:i4>2621441</vt:i4>
      </vt:variant>
      <vt:variant>
        <vt:i4>572</vt:i4>
      </vt:variant>
      <vt:variant>
        <vt:i4>0</vt:i4>
      </vt:variant>
      <vt:variant>
        <vt:i4>5</vt:i4>
      </vt:variant>
      <vt:variant>
        <vt:lpwstr/>
      </vt:variant>
      <vt:variant>
        <vt:lpwstr>_Toc8913855</vt:lpwstr>
      </vt:variant>
      <vt:variant>
        <vt:i4>2621441</vt:i4>
      </vt:variant>
      <vt:variant>
        <vt:i4>566</vt:i4>
      </vt:variant>
      <vt:variant>
        <vt:i4>0</vt:i4>
      </vt:variant>
      <vt:variant>
        <vt:i4>5</vt:i4>
      </vt:variant>
      <vt:variant>
        <vt:lpwstr/>
      </vt:variant>
      <vt:variant>
        <vt:lpwstr>_Toc8913854</vt:lpwstr>
      </vt:variant>
      <vt:variant>
        <vt:i4>2621441</vt:i4>
      </vt:variant>
      <vt:variant>
        <vt:i4>560</vt:i4>
      </vt:variant>
      <vt:variant>
        <vt:i4>0</vt:i4>
      </vt:variant>
      <vt:variant>
        <vt:i4>5</vt:i4>
      </vt:variant>
      <vt:variant>
        <vt:lpwstr/>
      </vt:variant>
      <vt:variant>
        <vt:lpwstr>_Toc8913853</vt:lpwstr>
      </vt:variant>
      <vt:variant>
        <vt:i4>2621441</vt:i4>
      </vt:variant>
      <vt:variant>
        <vt:i4>554</vt:i4>
      </vt:variant>
      <vt:variant>
        <vt:i4>0</vt:i4>
      </vt:variant>
      <vt:variant>
        <vt:i4>5</vt:i4>
      </vt:variant>
      <vt:variant>
        <vt:lpwstr/>
      </vt:variant>
      <vt:variant>
        <vt:lpwstr>_Toc8913852</vt:lpwstr>
      </vt:variant>
      <vt:variant>
        <vt:i4>2621441</vt:i4>
      </vt:variant>
      <vt:variant>
        <vt:i4>548</vt:i4>
      </vt:variant>
      <vt:variant>
        <vt:i4>0</vt:i4>
      </vt:variant>
      <vt:variant>
        <vt:i4>5</vt:i4>
      </vt:variant>
      <vt:variant>
        <vt:lpwstr/>
      </vt:variant>
      <vt:variant>
        <vt:lpwstr>_Toc8913851</vt:lpwstr>
      </vt:variant>
      <vt:variant>
        <vt:i4>2621441</vt:i4>
      </vt:variant>
      <vt:variant>
        <vt:i4>542</vt:i4>
      </vt:variant>
      <vt:variant>
        <vt:i4>0</vt:i4>
      </vt:variant>
      <vt:variant>
        <vt:i4>5</vt:i4>
      </vt:variant>
      <vt:variant>
        <vt:lpwstr/>
      </vt:variant>
      <vt:variant>
        <vt:lpwstr>_Toc8913850</vt:lpwstr>
      </vt:variant>
      <vt:variant>
        <vt:i4>2686977</vt:i4>
      </vt:variant>
      <vt:variant>
        <vt:i4>536</vt:i4>
      </vt:variant>
      <vt:variant>
        <vt:i4>0</vt:i4>
      </vt:variant>
      <vt:variant>
        <vt:i4>5</vt:i4>
      </vt:variant>
      <vt:variant>
        <vt:lpwstr/>
      </vt:variant>
      <vt:variant>
        <vt:lpwstr>_Toc8913849</vt:lpwstr>
      </vt:variant>
      <vt:variant>
        <vt:i4>2686977</vt:i4>
      </vt:variant>
      <vt:variant>
        <vt:i4>530</vt:i4>
      </vt:variant>
      <vt:variant>
        <vt:i4>0</vt:i4>
      </vt:variant>
      <vt:variant>
        <vt:i4>5</vt:i4>
      </vt:variant>
      <vt:variant>
        <vt:lpwstr/>
      </vt:variant>
      <vt:variant>
        <vt:lpwstr>_Toc8913848</vt:lpwstr>
      </vt:variant>
      <vt:variant>
        <vt:i4>2686977</vt:i4>
      </vt:variant>
      <vt:variant>
        <vt:i4>524</vt:i4>
      </vt:variant>
      <vt:variant>
        <vt:i4>0</vt:i4>
      </vt:variant>
      <vt:variant>
        <vt:i4>5</vt:i4>
      </vt:variant>
      <vt:variant>
        <vt:lpwstr/>
      </vt:variant>
      <vt:variant>
        <vt:lpwstr>_Toc8913847</vt:lpwstr>
      </vt:variant>
      <vt:variant>
        <vt:i4>2686977</vt:i4>
      </vt:variant>
      <vt:variant>
        <vt:i4>518</vt:i4>
      </vt:variant>
      <vt:variant>
        <vt:i4>0</vt:i4>
      </vt:variant>
      <vt:variant>
        <vt:i4>5</vt:i4>
      </vt:variant>
      <vt:variant>
        <vt:lpwstr/>
      </vt:variant>
      <vt:variant>
        <vt:lpwstr>_Toc8913846</vt:lpwstr>
      </vt:variant>
      <vt:variant>
        <vt:i4>2686977</vt:i4>
      </vt:variant>
      <vt:variant>
        <vt:i4>512</vt:i4>
      </vt:variant>
      <vt:variant>
        <vt:i4>0</vt:i4>
      </vt:variant>
      <vt:variant>
        <vt:i4>5</vt:i4>
      </vt:variant>
      <vt:variant>
        <vt:lpwstr/>
      </vt:variant>
      <vt:variant>
        <vt:lpwstr>_Toc8913845</vt:lpwstr>
      </vt:variant>
      <vt:variant>
        <vt:i4>2686977</vt:i4>
      </vt:variant>
      <vt:variant>
        <vt:i4>506</vt:i4>
      </vt:variant>
      <vt:variant>
        <vt:i4>0</vt:i4>
      </vt:variant>
      <vt:variant>
        <vt:i4>5</vt:i4>
      </vt:variant>
      <vt:variant>
        <vt:lpwstr/>
      </vt:variant>
      <vt:variant>
        <vt:lpwstr>_Toc8913844</vt:lpwstr>
      </vt:variant>
      <vt:variant>
        <vt:i4>2686977</vt:i4>
      </vt:variant>
      <vt:variant>
        <vt:i4>500</vt:i4>
      </vt:variant>
      <vt:variant>
        <vt:i4>0</vt:i4>
      </vt:variant>
      <vt:variant>
        <vt:i4>5</vt:i4>
      </vt:variant>
      <vt:variant>
        <vt:lpwstr/>
      </vt:variant>
      <vt:variant>
        <vt:lpwstr>_Toc8913843</vt:lpwstr>
      </vt:variant>
      <vt:variant>
        <vt:i4>2686977</vt:i4>
      </vt:variant>
      <vt:variant>
        <vt:i4>494</vt:i4>
      </vt:variant>
      <vt:variant>
        <vt:i4>0</vt:i4>
      </vt:variant>
      <vt:variant>
        <vt:i4>5</vt:i4>
      </vt:variant>
      <vt:variant>
        <vt:lpwstr/>
      </vt:variant>
      <vt:variant>
        <vt:lpwstr>_Toc8913842</vt:lpwstr>
      </vt:variant>
      <vt:variant>
        <vt:i4>2686977</vt:i4>
      </vt:variant>
      <vt:variant>
        <vt:i4>488</vt:i4>
      </vt:variant>
      <vt:variant>
        <vt:i4>0</vt:i4>
      </vt:variant>
      <vt:variant>
        <vt:i4>5</vt:i4>
      </vt:variant>
      <vt:variant>
        <vt:lpwstr/>
      </vt:variant>
      <vt:variant>
        <vt:lpwstr>_Toc8913841</vt:lpwstr>
      </vt:variant>
      <vt:variant>
        <vt:i4>2686977</vt:i4>
      </vt:variant>
      <vt:variant>
        <vt:i4>482</vt:i4>
      </vt:variant>
      <vt:variant>
        <vt:i4>0</vt:i4>
      </vt:variant>
      <vt:variant>
        <vt:i4>5</vt:i4>
      </vt:variant>
      <vt:variant>
        <vt:lpwstr/>
      </vt:variant>
      <vt:variant>
        <vt:lpwstr>_Toc8913840</vt:lpwstr>
      </vt:variant>
      <vt:variant>
        <vt:i4>3014657</vt:i4>
      </vt:variant>
      <vt:variant>
        <vt:i4>476</vt:i4>
      </vt:variant>
      <vt:variant>
        <vt:i4>0</vt:i4>
      </vt:variant>
      <vt:variant>
        <vt:i4>5</vt:i4>
      </vt:variant>
      <vt:variant>
        <vt:lpwstr/>
      </vt:variant>
      <vt:variant>
        <vt:lpwstr>_Toc8913839</vt:lpwstr>
      </vt:variant>
      <vt:variant>
        <vt:i4>3014657</vt:i4>
      </vt:variant>
      <vt:variant>
        <vt:i4>470</vt:i4>
      </vt:variant>
      <vt:variant>
        <vt:i4>0</vt:i4>
      </vt:variant>
      <vt:variant>
        <vt:i4>5</vt:i4>
      </vt:variant>
      <vt:variant>
        <vt:lpwstr/>
      </vt:variant>
      <vt:variant>
        <vt:lpwstr>_Toc8913838</vt:lpwstr>
      </vt:variant>
      <vt:variant>
        <vt:i4>3014657</vt:i4>
      </vt:variant>
      <vt:variant>
        <vt:i4>464</vt:i4>
      </vt:variant>
      <vt:variant>
        <vt:i4>0</vt:i4>
      </vt:variant>
      <vt:variant>
        <vt:i4>5</vt:i4>
      </vt:variant>
      <vt:variant>
        <vt:lpwstr/>
      </vt:variant>
      <vt:variant>
        <vt:lpwstr>_Toc8913837</vt:lpwstr>
      </vt:variant>
      <vt:variant>
        <vt:i4>3014657</vt:i4>
      </vt:variant>
      <vt:variant>
        <vt:i4>458</vt:i4>
      </vt:variant>
      <vt:variant>
        <vt:i4>0</vt:i4>
      </vt:variant>
      <vt:variant>
        <vt:i4>5</vt:i4>
      </vt:variant>
      <vt:variant>
        <vt:lpwstr/>
      </vt:variant>
      <vt:variant>
        <vt:lpwstr>_Toc8913836</vt:lpwstr>
      </vt:variant>
      <vt:variant>
        <vt:i4>3014657</vt:i4>
      </vt:variant>
      <vt:variant>
        <vt:i4>452</vt:i4>
      </vt:variant>
      <vt:variant>
        <vt:i4>0</vt:i4>
      </vt:variant>
      <vt:variant>
        <vt:i4>5</vt:i4>
      </vt:variant>
      <vt:variant>
        <vt:lpwstr/>
      </vt:variant>
      <vt:variant>
        <vt:lpwstr>_Toc8913835</vt:lpwstr>
      </vt:variant>
      <vt:variant>
        <vt:i4>3014657</vt:i4>
      </vt:variant>
      <vt:variant>
        <vt:i4>446</vt:i4>
      </vt:variant>
      <vt:variant>
        <vt:i4>0</vt:i4>
      </vt:variant>
      <vt:variant>
        <vt:i4>5</vt:i4>
      </vt:variant>
      <vt:variant>
        <vt:lpwstr/>
      </vt:variant>
      <vt:variant>
        <vt:lpwstr>_Toc8913834</vt:lpwstr>
      </vt:variant>
      <vt:variant>
        <vt:i4>3014657</vt:i4>
      </vt:variant>
      <vt:variant>
        <vt:i4>440</vt:i4>
      </vt:variant>
      <vt:variant>
        <vt:i4>0</vt:i4>
      </vt:variant>
      <vt:variant>
        <vt:i4>5</vt:i4>
      </vt:variant>
      <vt:variant>
        <vt:lpwstr/>
      </vt:variant>
      <vt:variant>
        <vt:lpwstr>_Toc8913833</vt:lpwstr>
      </vt:variant>
      <vt:variant>
        <vt:i4>3014657</vt:i4>
      </vt:variant>
      <vt:variant>
        <vt:i4>434</vt:i4>
      </vt:variant>
      <vt:variant>
        <vt:i4>0</vt:i4>
      </vt:variant>
      <vt:variant>
        <vt:i4>5</vt:i4>
      </vt:variant>
      <vt:variant>
        <vt:lpwstr/>
      </vt:variant>
      <vt:variant>
        <vt:lpwstr>_Toc8913832</vt:lpwstr>
      </vt:variant>
      <vt:variant>
        <vt:i4>3014657</vt:i4>
      </vt:variant>
      <vt:variant>
        <vt:i4>428</vt:i4>
      </vt:variant>
      <vt:variant>
        <vt:i4>0</vt:i4>
      </vt:variant>
      <vt:variant>
        <vt:i4>5</vt:i4>
      </vt:variant>
      <vt:variant>
        <vt:lpwstr/>
      </vt:variant>
      <vt:variant>
        <vt:lpwstr>_Toc8913831</vt:lpwstr>
      </vt:variant>
      <vt:variant>
        <vt:i4>3014657</vt:i4>
      </vt:variant>
      <vt:variant>
        <vt:i4>422</vt:i4>
      </vt:variant>
      <vt:variant>
        <vt:i4>0</vt:i4>
      </vt:variant>
      <vt:variant>
        <vt:i4>5</vt:i4>
      </vt:variant>
      <vt:variant>
        <vt:lpwstr/>
      </vt:variant>
      <vt:variant>
        <vt:lpwstr>_Toc8913830</vt:lpwstr>
      </vt:variant>
      <vt:variant>
        <vt:i4>3080193</vt:i4>
      </vt:variant>
      <vt:variant>
        <vt:i4>416</vt:i4>
      </vt:variant>
      <vt:variant>
        <vt:i4>0</vt:i4>
      </vt:variant>
      <vt:variant>
        <vt:i4>5</vt:i4>
      </vt:variant>
      <vt:variant>
        <vt:lpwstr/>
      </vt:variant>
      <vt:variant>
        <vt:lpwstr>_Toc8913829</vt:lpwstr>
      </vt:variant>
      <vt:variant>
        <vt:i4>3080193</vt:i4>
      </vt:variant>
      <vt:variant>
        <vt:i4>410</vt:i4>
      </vt:variant>
      <vt:variant>
        <vt:i4>0</vt:i4>
      </vt:variant>
      <vt:variant>
        <vt:i4>5</vt:i4>
      </vt:variant>
      <vt:variant>
        <vt:lpwstr/>
      </vt:variant>
      <vt:variant>
        <vt:lpwstr>_Toc8913828</vt:lpwstr>
      </vt:variant>
      <vt:variant>
        <vt:i4>3080193</vt:i4>
      </vt:variant>
      <vt:variant>
        <vt:i4>404</vt:i4>
      </vt:variant>
      <vt:variant>
        <vt:i4>0</vt:i4>
      </vt:variant>
      <vt:variant>
        <vt:i4>5</vt:i4>
      </vt:variant>
      <vt:variant>
        <vt:lpwstr/>
      </vt:variant>
      <vt:variant>
        <vt:lpwstr>_Toc8913827</vt:lpwstr>
      </vt:variant>
      <vt:variant>
        <vt:i4>3080193</vt:i4>
      </vt:variant>
      <vt:variant>
        <vt:i4>398</vt:i4>
      </vt:variant>
      <vt:variant>
        <vt:i4>0</vt:i4>
      </vt:variant>
      <vt:variant>
        <vt:i4>5</vt:i4>
      </vt:variant>
      <vt:variant>
        <vt:lpwstr/>
      </vt:variant>
      <vt:variant>
        <vt:lpwstr>_Toc8913826</vt:lpwstr>
      </vt:variant>
      <vt:variant>
        <vt:i4>3080193</vt:i4>
      </vt:variant>
      <vt:variant>
        <vt:i4>392</vt:i4>
      </vt:variant>
      <vt:variant>
        <vt:i4>0</vt:i4>
      </vt:variant>
      <vt:variant>
        <vt:i4>5</vt:i4>
      </vt:variant>
      <vt:variant>
        <vt:lpwstr/>
      </vt:variant>
      <vt:variant>
        <vt:lpwstr>_Toc8913825</vt:lpwstr>
      </vt:variant>
      <vt:variant>
        <vt:i4>3080193</vt:i4>
      </vt:variant>
      <vt:variant>
        <vt:i4>386</vt:i4>
      </vt:variant>
      <vt:variant>
        <vt:i4>0</vt:i4>
      </vt:variant>
      <vt:variant>
        <vt:i4>5</vt:i4>
      </vt:variant>
      <vt:variant>
        <vt:lpwstr/>
      </vt:variant>
      <vt:variant>
        <vt:lpwstr>_Toc8913824</vt:lpwstr>
      </vt:variant>
      <vt:variant>
        <vt:i4>3080193</vt:i4>
      </vt:variant>
      <vt:variant>
        <vt:i4>380</vt:i4>
      </vt:variant>
      <vt:variant>
        <vt:i4>0</vt:i4>
      </vt:variant>
      <vt:variant>
        <vt:i4>5</vt:i4>
      </vt:variant>
      <vt:variant>
        <vt:lpwstr/>
      </vt:variant>
      <vt:variant>
        <vt:lpwstr>_Toc8913823</vt:lpwstr>
      </vt:variant>
      <vt:variant>
        <vt:i4>3080193</vt:i4>
      </vt:variant>
      <vt:variant>
        <vt:i4>374</vt:i4>
      </vt:variant>
      <vt:variant>
        <vt:i4>0</vt:i4>
      </vt:variant>
      <vt:variant>
        <vt:i4>5</vt:i4>
      </vt:variant>
      <vt:variant>
        <vt:lpwstr/>
      </vt:variant>
      <vt:variant>
        <vt:lpwstr>_Toc8913822</vt:lpwstr>
      </vt:variant>
      <vt:variant>
        <vt:i4>3080193</vt:i4>
      </vt:variant>
      <vt:variant>
        <vt:i4>368</vt:i4>
      </vt:variant>
      <vt:variant>
        <vt:i4>0</vt:i4>
      </vt:variant>
      <vt:variant>
        <vt:i4>5</vt:i4>
      </vt:variant>
      <vt:variant>
        <vt:lpwstr/>
      </vt:variant>
      <vt:variant>
        <vt:lpwstr>_Toc8913821</vt:lpwstr>
      </vt:variant>
      <vt:variant>
        <vt:i4>3080193</vt:i4>
      </vt:variant>
      <vt:variant>
        <vt:i4>362</vt:i4>
      </vt:variant>
      <vt:variant>
        <vt:i4>0</vt:i4>
      </vt:variant>
      <vt:variant>
        <vt:i4>5</vt:i4>
      </vt:variant>
      <vt:variant>
        <vt:lpwstr/>
      </vt:variant>
      <vt:variant>
        <vt:lpwstr>_Toc8913820</vt:lpwstr>
      </vt:variant>
      <vt:variant>
        <vt:i4>2883585</vt:i4>
      </vt:variant>
      <vt:variant>
        <vt:i4>356</vt:i4>
      </vt:variant>
      <vt:variant>
        <vt:i4>0</vt:i4>
      </vt:variant>
      <vt:variant>
        <vt:i4>5</vt:i4>
      </vt:variant>
      <vt:variant>
        <vt:lpwstr/>
      </vt:variant>
      <vt:variant>
        <vt:lpwstr>_Toc8913819</vt:lpwstr>
      </vt:variant>
      <vt:variant>
        <vt:i4>2883585</vt:i4>
      </vt:variant>
      <vt:variant>
        <vt:i4>350</vt:i4>
      </vt:variant>
      <vt:variant>
        <vt:i4>0</vt:i4>
      </vt:variant>
      <vt:variant>
        <vt:i4>5</vt:i4>
      </vt:variant>
      <vt:variant>
        <vt:lpwstr/>
      </vt:variant>
      <vt:variant>
        <vt:lpwstr>_Toc8913818</vt:lpwstr>
      </vt:variant>
      <vt:variant>
        <vt:i4>2883585</vt:i4>
      </vt:variant>
      <vt:variant>
        <vt:i4>344</vt:i4>
      </vt:variant>
      <vt:variant>
        <vt:i4>0</vt:i4>
      </vt:variant>
      <vt:variant>
        <vt:i4>5</vt:i4>
      </vt:variant>
      <vt:variant>
        <vt:lpwstr/>
      </vt:variant>
      <vt:variant>
        <vt:lpwstr>_Toc8913817</vt:lpwstr>
      </vt:variant>
      <vt:variant>
        <vt:i4>2883585</vt:i4>
      </vt:variant>
      <vt:variant>
        <vt:i4>338</vt:i4>
      </vt:variant>
      <vt:variant>
        <vt:i4>0</vt:i4>
      </vt:variant>
      <vt:variant>
        <vt:i4>5</vt:i4>
      </vt:variant>
      <vt:variant>
        <vt:lpwstr/>
      </vt:variant>
      <vt:variant>
        <vt:lpwstr>_Toc8913816</vt:lpwstr>
      </vt:variant>
      <vt:variant>
        <vt:i4>2883585</vt:i4>
      </vt:variant>
      <vt:variant>
        <vt:i4>332</vt:i4>
      </vt:variant>
      <vt:variant>
        <vt:i4>0</vt:i4>
      </vt:variant>
      <vt:variant>
        <vt:i4>5</vt:i4>
      </vt:variant>
      <vt:variant>
        <vt:lpwstr/>
      </vt:variant>
      <vt:variant>
        <vt:lpwstr>_Toc8913815</vt:lpwstr>
      </vt:variant>
      <vt:variant>
        <vt:i4>2883585</vt:i4>
      </vt:variant>
      <vt:variant>
        <vt:i4>326</vt:i4>
      </vt:variant>
      <vt:variant>
        <vt:i4>0</vt:i4>
      </vt:variant>
      <vt:variant>
        <vt:i4>5</vt:i4>
      </vt:variant>
      <vt:variant>
        <vt:lpwstr/>
      </vt:variant>
      <vt:variant>
        <vt:lpwstr>_Toc8913814</vt:lpwstr>
      </vt:variant>
      <vt:variant>
        <vt:i4>2883585</vt:i4>
      </vt:variant>
      <vt:variant>
        <vt:i4>320</vt:i4>
      </vt:variant>
      <vt:variant>
        <vt:i4>0</vt:i4>
      </vt:variant>
      <vt:variant>
        <vt:i4>5</vt:i4>
      </vt:variant>
      <vt:variant>
        <vt:lpwstr/>
      </vt:variant>
      <vt:variant>
        <vt:lpwstr>_Toc8913813</vt:lpwstr>
      </vt:variant>
      <vt:variant>
        <vt:i4>2883585</vt:i4>
      </vt:variant>
      <vt:variant>
        <vt:i4>314</vt:i4>
      </vt:variant>
      <vt:variant>
        <vt:i4>0</vt:i4>
      </vt:variant>
      <vt:variant>
        <vt:i4>5</vt:i4>
      </vt:variant>
      <vt:variant>
        <vt:lpwstr/>
      </vt:variant>
      <vt:variant>
        <vt:lpwstr>_Toc8913812</vt:lpwstr>
      </vt:variant>
      <vt:variant>
        <vt:i4>2883585</vt:i4>
      </vt:variant>
      <vt:variant>
        <vt:i4>308</vt:i4>
      </vt:variant>
      <vt:variant>
        <vt:i4>0</vt:i4>
      </vt:variant>
      <vt:variant>
        <vt:i4>5</vt:i4>
      </vt:variant>
      <vt:variant>
        <vt:lpwstr/>
      </vt:variant>
      <vt:variant>
        <vt:lpwstr>_Toc8913811</vt:lpwstr>
      </vt:variant>
      <vt:variant>
        <vt:i4>2883585</vt:i4>
      </vt:variant>
      <vt:variant>
        <vt:i4>302</vt:i4>
      </vt:variant>
      <vt:variant>
        <vt:i4>0</vt:i4>
      </vt:variant>
      <vt:variant>
        <vt:i4>5</vt:i4>
      </vt:variant>
      <vt:variant>
        <vt:lpwstr/>
      </vt:variant>
      <vt:variant>
        <vt:lpwstr>_Toc8913810</vt:lpwstr>
      </vt:variant>
      <vt:variant>
        <vt:i4>2949121</vt:i4>
      </vt:variant>
      <vt:variant>
        <vt:i4>296</vt:i4>
      </vt:variant>
      <vt:variant>
        <vt:i4>0</vt:i4>
      </vt:variant>
      <vt:variant>
        <vt:i4>5</vt:i4>
      </vt:variant>
      <vt:variant>
        <vt:lpwstr/>
      </vt:variant>
      <vt:variant>
        <vt:lpwstr>_Toc8913809</vt:lpwstr>
      </vt:variant>
      <vt:variant>
        <vt:i4>2949121</vt:i4>
      </vt:variant>
      <vt:variant>
        <vt:i4>290</vt:i4>
      </vt:variant>
      <vt:variant>
        <vt:i4>0</vt:i4>
      </vt:variant>
      <vt:variant>
        <vt:i4>5</vt:i4>
      </vt:variant>
      <vt:variant>
        <vt:lpwstr/>
      </vt:variant>
      <vt:variant>
        <vt:lpwstr>_Toc8913808</vt:lpwstr>
      </vt:variant>
      <vt:variant>
        <vt:i4>2949121</vt:i4>
      </vt:variant>
      <vt:variant>
        <vt:i4>284</vt:i4>
      </vt:variant>
      <vt:variant>
        <vt:i4>0</vt:i4>
      </vt:variant>
      <vt:variant>
        <vt:i4>5</vt:i4>
      </vt:variant>
      <vt:variant>
        <vt:lpwstr/>
      </vt:variant>
      <vt:variant>
        <vt:lpwstr>_Toc8913807</vt:lpwstr>
      </vt:variant>
      <vt:variant>
        <vt:i4>2949121</vt:i4>
      </vt:variant>
      <vt:variant>
        <vt:i4>278</vt:i4>
      </vt:variant>
      <vt:variant>
        <vt:i4>0</vt:i4>
      </vt:variant>
      <vt:variant>
        <vt:i4>5</vt:i4>
      </vt:variant>
      <vt:variant>
        <vt:lpwstr/>
      </vt:variant>
      <vt:variant>
        <vt:lpwstr>_Toc8913806</vt:lpwstr>
      </vt:variant>
      <vt:variant>
        <vt:i4>2949121</vt:i4>
      </vt:variant>
      <vt:variant>
        <vt:i4>272</vt:i4>
      </vt:variant>
      <vt:variant>
        <vt:i4>0</vt:i4>
      </vt:variant>
      <vt:variant>
        <vt:i4>5</vt:i4>
      </vt:variant>
      <vt:variant>
        <vt:lpwstr/>
      </vt:variant>
      <vt:variant>
        <vt:lpwstr>_Toc8913805</vt:lpwstr>
      </vt:variant>
      <vt:variant>
        <vt:i4>2949121</vt:i4>
      </vt:variant>
      <vt:variant>
        <vt:i4>266</vt:i4>
      </vt:variant>
      <vt:variant>
        <vt:i4>0</vt:i4>
      </vt:variant>
      <vt:variant>
        <vt:i4>5</vt:i4>
      </vt:variant>
      <vt:variant>
        <vt:lpwstr/>
      </vt:variant>
      <vt:variant>
        <vt:lpwstr>_Toc8913804</vt:lpwstr>
      </vt:variant>
      <vt:variant>
        <vt:i4>2949121</vt:i4>
      </vt:variant>
      <vt:variant>
        <vt:i4>260</vt:i4>
      </vt:variant>
      <vt:variant>
        <vt:i4>0</vt:i4>
      </vt:variant>
      <vt:variant>
        <vt:i4>5</vt:i4>
      </vt:variant>
      <vt:variant>
        <vt:lpwstr/>
      </vt:variant>
      <vt:variant>
        <vt:lpwstr>_Toc8913803</vt:lpwstr>
      </vt:variant>
      <vt:variant>
        <vt:i4>2949121</vt:i4>
      </vt:variant>
      <vt:variant>
        <vt:i4>254</vt:i4>
      </vt:variant>
      <vt:variant>
        <vt:i4>0</vt:i4>
      </vt:variant>
      <vt:variant>
        <vt:i4>5</vt:i4>
      </vt:variant>
      <vt:variant>
        <vt:lpwstr/>
      </vt:variant>
      <vt:variant>
        <vt:lpwstr>_Toc8913802</vt:lpwstr>
      </vt:variant>
      <vt:variant>
        <vt:i4>2949121</vt:i4>
      </vt:variant>
      <vt:variant>
        <vt:i4>248</vt:i4>
      </vt:variant>
      <vt:variant>
        <vt:i4>0</vt:i4>
      </vt:variant>
      <vt:variant>
        <vt:i4>5</vt:i4>
      </vt:variant>
      <vt:variant>
        <vt:lpwstr/>
      </vt:variant>
      <vt:variant>
        <vt:lpwstr>_Toc8913801</vt:lpwstr>
      </vt:variant>
      <vt:variant>
        <vt:i4>2949121</vt:i4>
      </vt:variant>
      <vt:variant>
        <vt:i4>242</vt:i4>
      </vt:variant>
      <vt:variant>
        <vt:i4>0</vt:i4>
      </vt:variant>
      <vt:variant>
        <vt:i4>5</vt:i4>
      </vt:variant>
      <vt:variant>
        <vt:lpwstr/>
      </vt:variant>
      <vt:variant>
        <vt:lpwstr>_Toc8913800</vt:lpwstr>
      </vt:variant>
      <vt:variant>
        <vt:i4>2359310</vt:i4>
      </vt:variant>
      <vt:variant>
        <vt:i4>236</vt:i4>
      </vt:variant>
      <vt:variant>
        <vt:i4>0</vt:i4>
      </vt:variant>
      <vt:variant>
        <vt:i4>5</vt:i4>
      </vt:variant>
      <vt:variant>
        <vt:lpwstr/>
      </vt:variant>
      <vt:variant>
        <vt:lpwstr>_Toc8913799</vt:lpwstr>
      </vt:variant>
      <vt:variant>
        <vt:i4>2359310</vt:i4>
      </vt:variant>
      <vt:variant>
        <vt:i4>230</vt:i4>
      </vt:variant>
      <vt:variant>
        <vt:i4>0</vt:i4>
      </vt:variant>
      <vt:variant>
        <vt:i4>5</vt:i4>
      </vt:variant>
      <vt:variant>
        <vt:lpwstr/>
      </vt:variant>
      <vt:variant>
        <vt:lpwstr>_Toc8913798</vt:lpwstr>
      </vt:variant>
      <vt:variant>
        <vt:i4>2359310</vt:i4>
      </vt:variant>
      <vt:variant>
        <vt:i4>224</vt:i4>
      </vt:variant>
      <vt:variant>
        <vt:i4>0</vt:i4>
      </vt:variant>
      <vt:variant>
        <vt:i4>5</vt:i4>
      </vt:variant>
      <vt:variant>
        <vt:lpwstr/>
      </vt:variant>
      <vt:variant>
        <vt:lpwstr>_Toc8913797</vt:lpwstr>
      </vt:variant>
      <vt:variant>
        <vt:i4>2359310</vt:i4>
      </vt:variant>
      <vt:variant>
        <vt:i4>218</vt:i4>
      </vt:variant>
      <vt:variant>
        <vt:i4>0</vt:i4>
      </vt:variant>
      <vt:variant>
        <vt:i4>5</vt:i4>
      </vt:variant>
      <vt:variant>
        <vt:lpwstr/>
      </vt:variant>
      <vt:variant>
        <vt:lpwstr>_Toc8913796</vt:lpwstr>
      </vt:variant>
      <vt:variant>
        <vt:i4>2359310</vt:i4>
      </vt:variant>
      <vt:variant>
        <vt:i4>212</vt:i4>
      </vt:variant>
      <vt:variant>
        <vt:i4>0</vt:i4>
      </vt:variant>
      <vt:variant>
        <vt:i4>5</vt:i4>
      </vt:variant>
      <vt:variant>
        <vt:lpwstr/>
      </vt:variant>
      <vt:variant>
        <vt:lpwstr>_Toc8913795</vt:lpwstr>
      </vt:variant>
      <vt:variant>
        <vt:i4>2359310</vt:i4>
      </vt:variant>
      <vt:variant>
        <vt:i4>206</vt:i4>
      </vt:variant>
      <vt:variant>
        <vt:i4>0</vt:i4>
      </vt:variant>
      <vt:variant>
        <vt:i4>5</vt:i4>
      </vt:variant>
      <vt:variant>
        <vt:lpwstr/>
      </vt:variant>
      <vt:variant>
        <vt:lpwstr>_Toc8913794</vt:lpwstr>
      </vt:variant>
      <vt:variant>
        <vt:i4>2359310</vt:i4>
      </vt:variant>
      <vt:variant>
        <vt:i4>200</vt:i4>
      </vt:variant>
      <vt:variant>
        <vt:i4>0</vt:i4>
      </vt:variant>
      <vt:variant>
        <vt:i4>5</vt:i4>
      </vt:variant>
      <vt:variant>
        <vt:lpwstr/>
      </vt:variant>
      <vt:variant>
        <vt:lpwstr>_Toc8913793</vt:lpwstr>
      </vt:variant>
      <vt:variant>
        <vt:i4>2359310</vt:i4>
      </vt:variant>
      <vt:variant>
        <vt:i4>194</vt:i4>
      </vt:variant>
      <vt:variant>
        <vt:i4>0</vt:i4>
      </vt:variant>
      <vt:variant>
        <vt:i4>5</vt:i4>
      </vt:variant>
      <vt:variant>
        <vt:lpwstr/>
      </vt:variant>
      <vt:variant>
        <vt:lpwstr>_Toc8913792</vt:lpwstr>
      </vt:variant>
      <vt:variant>
        <vt:i4>2359310</vt:i4>
      </vt:variant>
      <vt:variant>
        <vt:i4>188</vt:i4>
      </vt:variant>
      <vt:variant>
        <vt:i4>0</vt:i4>
      </vt:variant>
      <vt:variant>
        <vt:i4>5</vt:i4>
      </vt:variant>
      <vt:variant>
        <vt:lpwstr/>
      </vt:variant>
      <vt:variant>
        <vt:lpwstr>_Toc8913791</vt:lpwstr>
      </vt:variant>
      <vt:variant>
        <vt:i4>2359310</vt:i4>
      </vt:variant>
      <vt:variant>
        <vt:i4>182</vt:i4>
      </vt:variant>
      <vt:variant>
        <vt:i4>0</vt:i4>
      </vt:variant>
      <vt:variant>
        <vt:i4>5</vt:i4>
      </vt:variant>
      <vt:variant>
        <vt:lpwstr/>
      </vt:variant>
      <vt:variant>
        <vt:lpwstr>_Toc8913790</vt:lpwstr>
      </vt:variant>
      <vt:variant>
        <vt:i4>2424846</vt:i4>
      </vt:variant>
      <vt:variant>
        <vt:i4>176</vt:i4>
      </vt:variant>
      <vt:variant>
        <vt:i4>0</vt:i4>
      </vt:variant>
      <vt:variant>
        <vt:i4>5</vt:i4>
      </vt:variant>
      <vt:variant>
        <vt:lpwstr/>
      </vt:variant>
      <vt:variant>
        <vt:lpwstr>_Toc8913789</vt:lpwstr>
      </vt:variant>
      <vt:variant>
        <vt:i4>2424846</vt:i4>
      </vt:variant>
      <vt:variant>
        <vt:i4>170</vt:i4>
      </vt:variant>
      <vt:variant>
        <vt:i4>0</vt:i4>
      </vt:variant>
      <vt:variant>
        <vt:i4>5</vt:i4>
      </vt:variant>
      <vt:variant>
        <vt:lpwstr/>
      </vt:variant>
      <vt:variant>
        <vt:lpwstr>_Toc8913788</vt:lpwstr>
      </vt:variant>
      <vt:variant>
        <vt:i4>2424846</vt:i4>
      </vt:variant>
      <vt:variant>
        <vt:i4>164</vt:i4>
      </vt:variant>
      <vt:variant>
        <vt:i4>0</vt:i4>
      </vt:variant>
      <vt:variant>
        <vt:i4>5</vt:i4>
      </vt:variant>
      <vt:variant>
        <vt:lpwstr/>
      </vt:variant>
      <vt:variant>
        <vt:lpwstr>_Toc8913787</vt:lpwstr>
      </vt:variant>
      <vt:variant>
        <vt:i4>2424846</vt:i4>
      </vt:variant>
      <vt:variant>
        <vt:i4>158</vt:i4>
      </vt:variant>
      <vt:variant>
        <vt:i4>0</vt:i4>
      </vt:variant>
      <vt:variant>
        <vt:i4>5</vt:i4>
      </vt:variant>
      <vt:variant>
        <vt:lpwstr/>
      </vt:variant>
      <vt:variant>
        <vt:lpwstr>_Toc8913786</vt:lpwstr>
      </vt:variant>
      <vt:variant>
        <vt:i4>2424846</vt:i4>
      </vt:variant>
      <vt:variant>
        <vt:i4>152</vt:i4>
      </vt:variant>
      <vt:variant>
        <vt:i4>0</vt:i4>
      </vt:variant>
      <vt:variant>
        <vt:i4>5</vt:i4>
      </vt:variant>
      <vt:variant>
        <vt:lpwstr/>
      </vt:variant>
      <vt:variant>
        <vt:lpwstr>_Toc8913785</vt:lpwstr>
      </vt:variant>
      <vt:variant>
        <vt:i4>2424846</vt:i4>
      </vt:variant>
      <vt:variant>
        <vt:i4>146</vt:i4>
      </vt:variant>
      <vt:variant>
        <vt:i4>0</vt:i4>
      </vt:variant>
      <vt:variant>
        <vt:i4>5</vt:i4>
      </vt:variant>
      <vt:variant>
        <vt:lpwstr/>
      </vt:variant>
      <vt:variant>
        <vt:lpwstr>_Toc8913784</vt:lpwstr>
      </vt:variant>
      <vt:variant>
        <vt:i4>2424846</vt:i4>
      </vt:variant>
      <vt:variant>
        <vt:i4>140</vt:i4>
      </vt:variant>
      <vt:variant>
        <vt:i4>0</vt:i4>
      </vt:variant>
      <vt:variant>
        <vt:i4>5</vt:i4>
      </vt:variant>
      <vt:variant>
        <vt:lpwstr/>
      </vt:variant>
      <vt:variant>
        <vt:lpwstr>_Toc8913783</vt:lpwstr>
      </vt:variant>
      <vt:variant>
        <vt:i4>2424846</vt:i4>
      </vt:variant>
      <vt:variant>
        <vt:i4>134</vt:i4>
      </vt:variant>
      <vt:variant>
        <vt:i4>0</vt:i4>
      </vt:variant>
      <vt:variant>
        <vt:i4>5</vt:i4>
      </vt:variant>
      <vt:variant>
        <vt:lpwstr/>
      </vt:variant>
      <vt:variant>
        <vt:lpwstr>_Toc8913782</vt:lpwstr>
      </vt:variant>
      <vt:variant>
        <vt:i4>2424846</vt:i4>
      </vt:variant>
      <vt:variant>
        <vt:i4>128</vt:i4>
      </vt:variant>
      <vt:variant>
        <vt:i4>0</vt:i4>
      </vt:variant>
      <vt:variant>
        <vt:i4>5</vt:i4>
      </vt:variant>
      <vt:variant>
        <vt:lpwstr/>
      </vt:variant>
      <vt:variant>
        <vt:lpwstr>_Toc8913781</vt:lpwstr>
      </vt:variant>
      <vt:variant>
        <vt:i4>2424846</vt:i4>
      </vt:variant>
      <vt:variant>
        <vt:i4>122</vt:i4>
      </vt:variant>
      <vt:variant>
        <vt:i4>0</vt:i4>
      </vt:variant>
      <vt:variant>
        <vt:i4>5</vt:i4>
      </vt:variant>
      <vt:variant>
        <vt:lpwstr/>
      </vt:variant>
      <vt:variant>
        <vt:lpwstr>_Toc8913780</vt:lpwstr>
      </vt:variant>
      <vt:variant>
        <vt:i4>2752526</vt:i4>
      </vt:variant>
      <vt:variant>
        <vt:i4>116</vt:i4>
      </vt:variant>
      <vt:variant>
        <vt:i4>0</vt:i4>
      </vt:variant>
      <vt:variant>
        <vt:i4>5</vt:i4>
      </vt:variant>
      <vt:variant>
        <vt:lpwstr/>
      </vt:variant>
      <vt:variant>
        <vt:lpwstr>_Toc8913779</vt:lpwstr>
      </vt:variant>
      <vt:variant>
        <vt:i4>2752526</vt:i4>
      </vt:variant>
      <vt:variant>
        <vt:i4>110</vt:i4>
      </vt:variant>
      <vt:variant>
        <vt:i4>0</vt:i4>
      </vt:variant>
      <vt:variant>
        <vt:i4>5</vt:i4>
      </vt:variant>
      <vt:variant>
        <vt:lpwstr/>
      </vt:variant>
      <vt:variant>
        <vt:lpwstr>_Toc8913778</vt:lpwstr>
      </vt:variant>
      <vt:variant>
        <vt:i4>2752526</vt:i4>
      </vt:variant>
      <vt:variant>
        <vt:i4>104</vt:i4>
      </vt:variant>
      <vt:variant>
        <vt:i4>0</vt:i4>
      </vt:variant>
      <vt:variant>
        <vt:i4>5</vt:i4>
      </vt:variant>
      <vt:variant>
        <vt:lpwstr/>
      </vt:variant>
      <vt:variant>
        <vt:lpwstr>_Toc8913777</vt:lpwstr>
      </vt:variant>
      <vt:variant>
        <vt:i4>2752526</vt:i4>
      </vt:variant>
      <vt:variant>
        <vt:i4>98</vt:i4>
      </vt:variant>
      <vt:variant>
        <vt:i4>0</vt:i4>
      </vt:variant>
      <vt:variant>
        <vt:i4>5</vt:i4>
      </vt:variant>
      <vt:variant>
        <vt:lpwstr/>
      </vt:variant>
      <vt:variant>
        <vt:lpwstr>_Toc8913776</vt:lpwstr>
      </vt:variant>
      <vt:variant>
        <vt:i4>2752526</vt:i4>
      </vt:variant>
      <vt:variant>
        <vt:i4>92</vt:i4>
      </vt:variant>
      <vt:variant>
        <vt:i4>0</vt:i4>
      </vt:variant>
      <vt:variant>
        <vt:i4>5</vt:i4>
      </vt:variant>
      <vt:variant>
        <vt:lpwstr/>
      </vt:variant>
      <vt:variant>
        <vt:lpwstr>_Toc8913775</vt:lpwstr>
      </vt:variant>
      <vt:variant>
        <vt:i4>2752526</vt:i4>
      </vt:variant>
      <vt:variant>
        <vt:i4>86</vt:i4>
      </vt:variant>
      <vt:variant>
        <vt:i4>0</vt:i4>
      </vt:variant>
      <vt:variant>
        <vt:i4>5</vt:i4>
      </vt:variant>
      <vt:variant>
        <vt:lpwstr/>
      </vt:variant>
      <vt:variant>
        <vt:lpwstr>_Toc8913774</vt:lpwstr>
      </vt:variant>
      <vt:variant>
        <vt:i4>2752526</vt:i4>
      </vt:variant>
      <vt:variant>
        <vt:i4>80</vt:i4>
      </vt:variant>
      <vt:variant>
        <vt:i4>0</vt:i4>
      </vt:variant>
      <vt:variant>
        <vt:i4>5</vt:i4>
      </vt:variant>
      <vt:variant>
        <vt:lpwstr/>
      </vt:variant>
      <vt:variant>
        <vt:lpwstr>_Toc8913773</vt:lpwstr>
      </vt:variant>
      <vt:variant>
        <vt:i4>2752526</vt:i4>
      </vt:variant>
      <vt:variant>
        <vt:i4>74</vt:i4>
      </vt:variant>
      <vt:variant>
        <vt:i4>0</vt:i4>
      </vt:variant>
      <vt:variant>
        <vt:i4>5</vt:i4>
      </vt:variant>
      <vt:variant>
        <vt:lpwstr/>
      </vt:variant>
      <vt:variant>
        <vt:lpwstr>_Toc8913772</vt:lpwstr>
      </vt:variant>
      <vt:variant>
        <vt:i4>2752526</vt:i4>
      </vt:variant>
      <vt:variant>
        <vt:i4>68</vt:i4>
      </vt:variant>
      <vt:variant>
        <vt:i4>0</vt:i4>
      </vt:variant>
      <vt:variant>
        <vt:i4>5</vt:i4>
      </vt:variant>
      <vt:variant>
        <vt:lpwstr/>
      </vt:variant>
      <vt:variant>
        <vt:lpwstr>_Toc8913771</vt:lpwstr>
      </vt:variant>
      <vt:variant>
        <vt:i4>2752526</vt:i4>
      </vt:variant>
      <vt:variant>
        <vt:i4>62</vt:i4>
      </vt:variant>
      <vt:variant>
        <vt:i4>0</vt:i4>
      </vt:variant>
      <vt:variant>
        <vt:i4>5</vt:i4>
      </vt:variant>
      <vt:variant>
        <vt:lpwstr/>
      </vt:variant>
      <vt:variant>
        <vt:lpwstr>_Toc8913770</vt:lpwstr>
      </vt:variant>
      <vt:variant>
        <vt:i4>2818062</vt:i4>
      </vt:variant>
      <vt:variant>
        <vt:i4>56</vt:i4>
      </vt:variant>
      <vt:variant>
        <vt:i4>0</vt:i4>
      </vt:variant>
      <vt:variant>
        <vt:i4>5</vt:i4>
      </vt:variant>
      <vt:variant>
        <vt:lpwstr/>
      </vt:variant>
      <vt:variant>
        <vt:lpwstr>_Toc8913769</vt:lpwstr>
      </vt:variant>
      <vt:variant>
        <vt:i4>2818062</vt:i4>
      </vt:variant>
      <vt:variant>
        <vt:i4>50</vt:i4>
      </vt:variant>
      <vt:variant>
        <vt:i4>0</vt:i4>
      </vt:variant>
      <vt:variant>
        <vt:i4>5</vt:i4>
      </vt:variant>
      <vt:variant>
        <vt:lpwstr/>
      </vt:variant>
      <vt:variant>
        <vt:lpwstr>_Toc8913768</vt:lpwstr>
      </vt:variant>
      <vt:variant>
        <vt:i4>2818062</vt:i4>
      </vt:variant>
      <vt:variant>
        <vt:i4>44</vt:i4>
      </vt:variant>
      <vt:variant>
        <vt:i4>0</vt:i4>
      </vt:variant>
      <vt:variant>
        <vt:i4>5</vt:i4>
      </vt:variant>
      <vt:variant>
        <vt:lpwstr/>
      </vt:variant>
      <vt:variant>
        <vt:lpwstr>_Toc8913767</vt:lpwstr>
      </vt:variant>
      <vt:variant>
        <vt:i4>2818062</vt:i4>
      </vt:variant>
      <vt:variant>
        <vt:i4>38</vt:i4>
      </vt:variant>
      <vt:variant>
        <vt:i4>0</vt:i4>
      </vt:variant>
      <vt:variant>
        <vt:i4>5</vt:i4>
      </vt:variant>
      <vt:variant>
        <vt:lpwstr/>
      </vt:variant>
      <vt:variant>
        <vt:lpwstr>_Toc8913766</vt:lpwstr>
      </vt:variant>
      <vt:variant>
        <vt:i4>2818062</vt:i4>
      </vt:variant>
      <vt:variant>
        <vt:i4>32</vt:i4>
      </vt:variant>
      <vt:variant>
        <vt:i4>0</vt:i4>
      </vt:variant>
      <vt:variant>
        <vt:i4>5</vt:i4>
      </vt:variant>
      <vt:variant>
        <vt:lpwstr/>
      </vt:variant>
      <vt:variant>
        <vt:lpwstr>_Toc8913765</vt:lpwstr>
      </vt:variant>
      <vt:variant>
        <vt:i4>2818062</vt:i4>
      </vt:variant>
      <vt:variant>
        <vt:i4>26</vt:i4>
      </vt:variant>
      <vt:variant>
        <vt:i4>0</vt:i4>
      </vt:variant>
      <vt:variant>
        <vt:i4>5</vt:i4>
      </vt:variant>
      <vt:variant>
        <vt:lpwstr/>
      </vt:variant>
      <vt:variant>
        <vt:lpwstr>_Toc8913764</vt:lpwstr>
      </vt:variant>
      <vt:variant>
        <vt:i4>2818062</vt:i4>
      </vt:variant>
      <vt:variant>
        <vt:i4>20</vt:i4>
      </vt:variant>
      <vt:variant>
        <vt:i4>0</vt:i4>
      </vt:variant>
      <vt:variant>
        <vt:i4>5</vt:i4>
      </vt:variant>
      <vt:variant>
        <vt:lpwstr/>
      </vt:variant>
      <vt:variant>
        <vt:lpwstr>_Toc8913763</vt:lpwstr>
      </vt:variant>
      <vt:variant>
        <vt:i4>2818062</vt:i4>
      </vt:variant>
      <vt:variant>
        <vt:i4>14</vt:i4>
      </vt:variant>
      <vt:variant>
        <vt:i4>0</vt:i4>
      </vt:variant>
      <vt:variant>
        <vt:i4>5</vt:i4>
      </vt:variant>
      <vt:variant>
        <vt:lpwstr/>
      </vt:variant>
      <vt:variant>
        <vt:lpwstr>_Toc8913762</vt:lpwstr>
      </vt:variant>
      <vt:variant>
        <vt:i4>2818062</vt:i4>
      </vt:variant>
      <vt:variant>
        <vt:i4>8</vt:i4>
      </vt:variant>
      <vt:variant>
        <vt:i4>0</vt:i4>
      </vt:variant>
      <vt:variant>
        <vt:i4>5</vt:i4>
      </vt:variant>
      <vt:variant>
        <vt:lpwstr/>
      </vt:variant>
      <vt:variant>
        <vt:lpwstr>_Toc8913761</vt:lpwstr>
      </vt:variant>
      <vt:variant>
        <vt:i4>2818062</vt:i4>
      </vt:variant>
      <vt:variant>
        <vt:i4>2</vt:i4>
      </vt:variant>
      <vt:variant>
        <vt:i4>0</vt:i4>
      </vt:variant>
      <vt:variant>
        <vt:i4>5</vt:i4>
      </vt:variant>
      <vt:variant>
        <vt:lpwstr/>
      </vt:variant>
      <vt:variant>
        <vt:lpwstr>_Toc8913760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elephantик</dc:creator>
  <cp:lastModifiedBy>Duma</cp:lastModifiedBy>
  <cp:revision>3</cp:revision>
  <cp:lastPrinted>2019-06-11T13:00:00Z</cp:lastPrinted>
  <dcterms:created xsi:type="dcterms:W3CDTF">2019-07-05T08:38:00Z</dcterms:created>
  <dcterms:modified xsi:type="dcterms:W3CDTF">2019-07-05T08:42:00Z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8461750</vt:lpwstr>
  </property>
  <property fmtid="{D5CDD505-2E9C-101B-9397-08002B2CF9AE}" name="NXPowerLiteSettings" pid="3">
    <vt:lpwstr>C7000400038000</vt:lpwstr>
  </property>
  <property fmtid="{D5CDD505-2E9C-101B-9397-08002B2CF9AE}" name="NXPowerLiteVersion" pid="4">
    <vt:lpwstr>S8.2.2</vt:lpwstr>
  </property>
  <property fmtid="{D5CDD505-2E9C-101B-9397-08002B2CF9AE}" name="пос1510" pid="5">
    <vt:filetime>2013-05-21T19:00:00Z</vt:filetime>
  </property>
  <property fmtid="{D5CDD505-2E9C-101B-9397-08002B2CF9AE}" name="пос2370-2013" pid="6">
    <vt:lpwstr>отменено </vt:lpwstr>
  </property>
</Properties>
</file>