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56" w:rsidRDefault="00A831F4" w:rsidP="006E4456">
      <w:pPr>
        <w:pStyle w:val="af0"/>
        <w:tabs>
          <w:tab w:val="left" w:pos="6804"/>
          <w:tab w:val="left" w:pos="6946"/>
        </w:tabs>
        <w:ind w:right="-1"/>
        <w:jc w:val="both"/>
      </w:pPr>
      <w:r>
        <w:t xml:space="preserve">                                                                               </w:t>
      </w:r>
      <w:r w:rsidR="006E4456">
        <w:t>УТВЕРЖДАЮ:</w:t>
      </w:r>
    </w:p>
    <w:p w:rsidR="006E4456" w:rsidRPr="00AA0C98" w:rsidRDefault="006E4456" w:rsidP="006E4456">
      <w:pPr>
        <w:pStyle w:val="af0"/>
        <w:tabs>
          <w:tab w:val="left" w:pos="6804"/>
          <w:tab w:val="left" w:pos="6946"/>
        </w:tabs>
        <w:ind w:left="5529" w:right="-1" w:hanging="4820"/>
        <w:jc w:val="left"/>
      </w:pPr>
      <w:r>
        <w:t xml:space="preserve">                                                                     Заместитель председателя                                               Счётной </w:t>
      </w:r>
      <w:r w:rsidRPr="00AA0C98">
        <w:t>палаты</w:t>
      </w:r>
    </w:p>
    <w:p w:rsidR="006E4456" w:rsidRPr="00AA0C98" w:rsidRDefault="006E4456" w:rsidP="006E4456">
      <w:pPr>
        <w:pStyle w:val="af0"/>
        <w:ind w:right="-1"/>
        <w:jc w:val="both"/>
      </w:pPr>
      <w:r>
        <w:t xml:space="preserve">                                                                               </w:t>
      </w:r>
      <w:r w:rsidRPr="00AA0C98">
        <w:t>города Нефтеюганска</w:t>
      </w:r>
    </w:p>
    <w:p w:rsidR="006E4456" w:rsidRPr="00AA0C98" w:rsidRDefault="006E4456" w:rsidP="006E4456">
      <w:pPr>
        <w:pStyle w:val="af0"/>
        <w:ind w:right="-1"/>
        <w:jc w:val="both"/>
      </w:pPr>
      <w:r>
        <w:t xml:space="preserve">                                                                           </w:t>
      </w:r>
      <w:r w:rsidR="008E0D3B">
        <w:t xml:space="preserve">    </w:t>
      </w:r>
      <w:r w:rsidRPr="00AA0C98">
        <w:t>___</w:t>
      </w:r>
      <w:r>
        <w:t>______</w:t>
      </w:r>
      <w:r w:rsidRPr="00AA0C98">
        <w:t>___</w:t>
      </w:r>
      <w:r>
        <w:t>Э.Н. Хуснуллина</w:t>
      </w:r>
    </w:p>
    <w:p w:rsidR="006E4456" w:rsidRPr="00AA0C98" w:rsidRDefault="006E4456" w:rsidP="006E4456">
      <w:pPr>
        <w:pStyle w:val="af0"/>
        <w:ind w:right="-1"/>
        <w:jc w:val="both"/>
        <w:rPr>
          <w:i/>
        </w:rPr>
      </w:pPr>
      <w:r>
        <w:t xml:space="preserve">                                                                               </w:t>
      </w:r>
      <w:r w:rsidRPr="00AA0C98">
        <w:t>«</w:t>
      </w:r>
      <w:r>
        <w:t>23</w:t>
      </w:r>
      <w:r w:rsidRPr="00AA0C98">
        <w:t xml:space="preserve">» </w:t>
      </w:r>
      <w:r>
        <w:t>апреля</w:t>
      </w:r>
      <w:r w:rsidRPr="00AA0C98">
        <w:t xml:space="preserve"> 201</w:t>
      </w:r>
      <w:r>
        <w:t>9</w:t>
      </w:r>
      <w:r w:rsidRPr="00AA0C98">
        <w:t xml:space="preserve"> г</w:t>
      </w:r>
      <w:r>
        <w:t>ода</w:t>
      </w:r>
    </w:p>
    <w:p w:rsidR="006E4456" w:rsidRPr="00AA0C98" w:rsidRDefault="006E4456" w:rsidP="006E4456">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E0D3B"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w:t>
      </w:r>
      <w:r w:rsidR="00E81EB4">
        <w:rPr>
          <w:rFonts w:ascii="Times New Roman" w:hAnsi="Times New Roman"/>
          <w:b/>
          <w:sz w:val="28"/>
          <w:szCs w:val="28"/>
        </w:rPr>
        <w:t>8</w:t>
      </w:r>
      <w:r w:rsidRPr="00D3684B">
        <w:rPr>
          <w:rFonts w:ascii="Times New Roman" w:hAnsi="Times New Roman"/>
          <w:b/>
          <w:sz w:val="28"/>
          <w:szCs w:val="28"/>
        </w:rPr>
        <w:t xml:space="preserve"> год»</w:t>
      </w:r>
    </w:p>
    <w:p w:rsidR="00DE6112" w:rsidRDefault="00CF4100" w:rsidP="00F45FC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пункт </w:t>
      </w:r>
      <w:r w:rsidR="00466D75">
        <w:rPr>
          <w:rFonts w:ascii="Times New Roman" w:hAnsi="Times New Roman" w:cs="Times New Roman"/>
          <w:sz w:val="28"/>
          <w:szCs w:val="28"/>
        </w:rPr>
        <w:t>6</w:t>
      </w:r>
      <w:r w:rsidR="00B64199" w:rsidRPr="00B64199">
        <w:rPr>
          <w:rFonts w:ascii="Times New Roman" w:hAnsi="Times New Roman" w:cs="Times New Roman"/>
          <w:sz w:val="28"/>
          <w:szCs w:val="28"/>
        </w:rPr>
        <w:t xml:space="preserve"> плана работы Счётной палаты </w:t>
      </w:r>
      <w:r w:rsidR="00B64199">
        <w:rPr>
          <w:rFonts w:ascii="Times New Roman" w:hAnsi="Times New Roman" w:cs="Times New Roman"/>
          <w:sz w:val="28"/>
          <w:szCs w:val="28"/>
        </w:rPr>
        <w:t>города Нефтеюганска на 201</w:t>
      </w:r>
      <w:r w:rsidR="001042DC">
        <w:rPr>
          <w:rFonts w:ascii="Times New Roman" w:hAnsi="Times New Roman" w:cs="Times New Roman"/>
          <w:sz w:val="28"/>
          <w:szCs w:val="28"/>
        </w:rPr>
        <w:t>9</w:t>
      </w:r>
      <w:r w:rsidR="00B64199">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sidR="001042DC">
        <w:rPr>
          <w:rFonts w:ascii="Times New Roman" w:hAnsi="Times New Roman" w:cs="Times New Roman"/>
          <w:sz w:val="28"/>
          <w:szCs w:val="28"/>
        </w:rPr>
        <w:t>07</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.201</w:t>
      </w:r>
      <w:r w:rsidR="001042DC">
        <w:rPr>
          <w:rFonts w:ascii="Times New Roman" w:eastAsia="Times New Roman" w:hAnsi="Times New Roman" w:cs="Times New Roman"/>
          <w:sz w:val="28"/>
          <w:szCs w:val="28"/>
        </w:rPr>
        <w:t>9</w:t>
      </w:r>
      <w:r w:rsidR="001028FC" w:rsidRPr="00661D25">
        <w:rPr>
          <w:rFonts w:ascii="Times New Roman" w:eastAsia="Times New Roman" w:hAnsi="Times New Roman" w:cs="Times New Roman"/>
          <w:sz w:val="28"/>
          <w:szCs w:val="28"/>
        </w:rPr>
        <w:t xml:space="preserve"> № </w:t>
      </w:r>
      <w:r w:rsidR="00615B11">
        <w:rPr>
          <w:rFonts w:ascii="Times New Roman" w:eastAsia="Times New Roman" w:hAnsi="Times New Roman" w:cs="Times New Roman"/>
          <w:sz w:val="28"/>
          <w:szCs w:val="28"/>
        </w:rPr>
        <w:t>1</w:t>
      </w:r>
      <w:r w:rsidR="00466D75">
        <w:rPr>
          <w:rFonts w:ascii="Times New Roman" w:eastAsia="Times New Roman" w:hAnsi="Times New Roman" w:cs="Times New Roman"/>
          <w:sz w:val="28"/>
          <w:szCs w:val="28"/>
        </w:rPr>
        <w:t>4</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8E0D3B"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1042DC" w:rsidRPr="008E0D3B">
        <w:rPr>
          <w:rFonts w:ascii="Times New Roman" w:hAnsi="Times New Roman" w:cs="Times New Roman"/>
          <w:sz w:val="28"/>
          <w:szCs w:val="28"/>
        </w:rPr>
        <w:t>к</w:t>
      </w:r>
      <w:r w:rsidR="0021368E" w:rsidRPr="008E0D3B">
        <w:rPr>
          <w:rFonts w:ascii="Times New Roman" w:hAnsi="Times New Roman" w:cs="Times New Roman"/>
          <w:sz w:val="28"/>
          <w:szCs w:val="28"/>
        </w:rPr>
        <w:t xml:space="preserve">омитет культуры </w:t>
      </w:r>
      <w:r w:rsidR="00466D75" w:rsidRPr="008E0D3B">
        <w:rPr>
          <w:rFonts w:ascii="Times New Roman" w:hAnsi="Times New Roman" w:cs="Times New Roman"/>
          <w:sz w:val="28"/>
          <w:szCs w:val="28"/>
        </w:rPr>
        <w:t xml:space="preserve">и туризма </w:t>
      </w:r>
      <w:r w:rsidR="00B64199" w:rsidRPr="008E0D3B">
        <w:rPr>
          <w:rFonts w:ascii="Times New Roman" w:hAnsi="Times New Roman" w:cs="Times New Roman"/>
          <w:sz w:val="28"/>
          <w:szCs w:val="28"/>
        </w:rPr>
        <w:t>администрации города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с «</w:t>
      </w:r>
      <w:r w:rsidR="00A027D4">
        <w:rPr>
          <w:rFonts w:ascii="Times New Roman" w:hAnsi="Times New Roman" w:cs="Times New Roman"/>
          <w:sz w:val="28"/>
          <w:szCs w:val="28"/>
        </w:rPr>
        <w:t>1</w:t>
      </w:r>
      <w:r w:rsidR="001042DC">
        <w:rPr>
          <w:rFonts w:ascii="Times New Roman" w:hAnsi="Times New Roman" w:cs="Times New Roman"/>
          <w:sz w:val="28"/>
          <w:szCs w:val="28"/>
        </w:rPr>
        <w:t>1</w:t>
      </w:r>
      <w:r w:rsidR="00B82657" w:rsidRPr="00661D25">
        <w:rPr>
          <w:rFonts w:ascii="Times New Roman" w:hAnsi="Times New Roman" w:cs="Times New Roman"/>
          <w:sz w:val="28"/>
          <w:szCs w:val="28"/>
        </w:rPr>
        <w:t xml:space="preserve">» </w:t>
      </w:r>
      <w:r w:rsidR="00B64199">
        <w:rPr>
          <w:rFonts w:ascii="Times New Roman" w:hAnsi="Times New Roman" w:cs="Times New Roman"/>
          <w:sz w:val="28"/>
          <w:szCs w:val="28"/>
        </w:rPr>
        <w:t>марта</w:t>
      </w:r>
      <w:r w:rsidR="00B82657" w:rsidRPr="00661D25">
        <w:rPr>
          <w:rFonts w:ascii="Times New Roman" w:hAnsi="Times New Roman" w:cs="Times New Roman"/>
          <w:sz w:val="28"/>
          <w:szCs w:val="28"/>
        </w:rPr>
        <w:t xml:space="preserve"> 201</w:t>
      </w:r>
      <w:r w:rsidR="001042DC">
        <w:rPr>
          <w:rFonts w:ascii="Times New Roman" w:hAnsi="Times New Roman" w:cs="Times New Roman"/>
          <w:sz w:val="28"/>
          <w:szCs w:val="28"/>
        </w:rPr>
        <w:t>9</w:t>
      </w:r>
      <w:r w:rsidR="00B82657" w:rsidRPr="00661D25">
        <w:rPr>
          <w:rFonts w:ascii="Times New Roman" w:hAnsi="Times New Roman" w:cs="Times New Roman"/>
          <w:sz w:val="28"/>
          <w:szCs w:val="28"/>
        </w:rPr>
        <w:t xml:space="preserve"> г</w:t>
      </w:r>
      <w:r w:rsidR="001042DC">
        <w:rPr>
          <w:rFonts w:ascii="Times New Roman" w:hAnsi="Times New Roman" w:cs="Times New Roman"/>
          <w:sz w:val="28"/>
          <w:szCs w:val="28"/>
        </w:rPr>
        <w:t>ода</w:t>
      </w:r>
      <w:r w:rsidR="00B82657" w:rsidRPr="00661D25">
        <w:rPr>
          <w:rFonts w:ascii="Times New Roman" w:hAnsi="Times New Roman" w:cs="Times New Roman"/>
          <w:sz w:val="28"/>
          <w:szCs w:val="28"/>
        </w:rPr>
        <w:t xml:space="preserve"> по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466D75">
        <w:rPr>
          <w:rFonts w:ascii="Times New Roman" w:hAnsi="Times New Roman" w:cs="Times New Roman"/>
          <w:sz w:val="28"/>
          <w:szCs w:val="28"/>
        </w:rPr>
        <w:t>4</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201</w:t>
      </w:r>
      <w:r w:rsidR="001042DC">
        <w:rPr>
          <w:rFonts w:ascii="Times New Roman" w:hAnsi="Times New Roman" w:cs="Times New Roman"/>
          <w:sz w:val="28"/>
          <w:szCs w:val="28"/>
        </w:rPr>
        <w:t>9</w:t>
      </w:r>
      <w:r w:rsidR="00B82657" w:rsidRPr="0056557D">
        <w:rPr>
          <w:rFonts w:ascii="Times New Roman" w:hAnsi="Times New Roman" w:cs="Times New Roman"/>
          <w:sz w:val="28"/>
          <w:szCs w:val="28"/>
        </w:rPr>
        <w:t xml:space="preserve"> г</w:t>
      </w:r>
      <w:r w:rsidR="001042DC">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1042DC">
        <w:rPr>
          <w:rFonts w:ascii="Times New Roman" w:hAnsi="Times New Roman" w:cs="Times New Roman"/>
          <w:sz w:val="28"/>
          <w:szCs w:val="28"/>
        </w:rPr>
        <w:t>8</w:t>
      </w:r>
      <w:r w:rsidR="00B64199">
        <w:rPr>
          <w:rFonts w:ascii="Times New Roman" w:hAnsi="Times New Roman" w:cs="Times New Roman"/>
          <w:sz w:val="28"/>
          <w:szCs w:val="28"/>
        </w:rPr>
        <w:t xml:space="preserve"> год.</w:t>
      </w:r>
    </w:p>
    <w:p w:rsidR="002A41B3" w:rsidRPr="00665A89" w:rsidRDefault="000B2B2B" w:rsidP="00665A89">
      <w:pPr>
        <w:pStyle w:val="ConsPlusNormal"/>
        <w:widowControl/>
        <w:ind w:firstLine="0"/>
        <w:contextualSpacing/>
        <w:jc w:val="both"/>
        <w:rPr>
          <w:rFonts w:ascii="Times New Roman" w:hAnsi="Times New Roman" w:cs="Times New Roman"/>
          <w:b/>
          <w:sz w:val="28"/>
          <w:szCs w:val="28"/>
        </w:rPr>
      </w:pPr>
      <w:r w:rsidRPr="00665A89">
        <w:rPr>
          <w:rFonts w:ascii="Times New Roman" w:hAnsi="Times New Roman" w:cs="Times New Roman"/>
          <w:b/>
          <w:sz w:val="28"/>
          <w:szCs w:val="28"/>
        </w:rPr>
        <w:t>7</w:t>
      </w:r>
      <w:r w:rsidR="00975820" w:rsidRPr="00665A89">
        <w:rPr>
          <w:rFonts w:ascii="Times New Roman" w:hAnsi="Times New Roman" w:cs="Times New Roman"/>
          <w:b/>
          <w:sz w:val="28"/>
          <w:szCs w:val="28"/>
        </w:rPr>
        <w:t xml:space="preserve">. </w:t>
      </w:r>
      <w:r w:rsidR="002A41B3" w:rsidRPr="00665A89">
        <w:rPr>
          <w:rFonts w:ascii="Times New Roman" w:hAnsi="Times New Roman" w:cs="Times New Roman"/>
          <w:b/>
          <w:sz w:val="28"/>
          <w:szCs w:val="28"/>
        </w:rPr>
        <w:t>По результатам контрольного ме</w:t>
      </w:r>
      <w:r w:rsidR="00477BA9" w:rsidRPr="00665A89">
        <w:rPr>
          <w:rFonts w:ascii="Times New Roman" w:hAnsi="Times New Roman" w:cs="Times New Roman"/>
          <w:b/>
          <w:sz w:val="28"/>
          <w:szCs w:val="28"/>
        </w:rPr>
        <w:t>роприятия установлено следующее</w:t>
      </w:r>
      <w:r w:rsidR="009E111E" w:rsidRPr="00665A89">
        <w:rPr>
          <w:rFonts w:ascii="Times New Roman" w:hAnsi="Times New Roman" w:cs="Times New Roman"/>
          <w:b/>
          <w:sz w:val="28"/>
          <w:szCs w:val="28"/>
        </w:rPr>
        <w:t>:</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 xml:space="preserve">Годовая бюджетная отчётность за 2018 год предоставлена по формам, утверждённым </w:t>
      </w:r>
      <w:r w:rsidRPr="00665A89">
        <w:rPr>
          <w:rFonts w:ascii="Times New Roman" w:hAnsi="Times New Roman" w:cs="Times New Roman"/>
          <w:spacing w:val="8"/>
          <w:sz w:val="28"/>
          <w:szCs w:val="28"/>
        </w:rPr>
        <w:t>приказом М</w:t>
      </w:r>
      <w:r w:rsidRPr="00665A89">
        <w:rPr>
          <w:rFonts w:ascii="Times New Roman" w:hAnsi="Times New Roman" w:cs="Times New Roman"/>
          <w:spacing w:val="6"/>
          <w:sz w:val="28"/>
          <w:szCs w:val="28"/>
        </w:rPr>
        <w:t>инистерства финансов Российской Федерации от 28</w:t>
      </w:r>
      <w:r w:rsidRPr="00665A89">
        <w:rPr>
          <w:rFonts w:ascii="Times New Roman" w:hAnsi="Times New Roman" w:cs="Times New Roman"/>
          <w:sz w:val="28"/>
          <w:szCs w:val="28"/>
        </w:rPr>
        <w:t xml:space="preserve">.12.2010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Бюджетная отчётность составлена с нарушениями требований Инструкции № 191н, а именно:</w:t>
      </w:r>
    </w:p>
    <w:p w:rsidR="00665A89" w:rsidRPr="00665A89" w:rsidRDefault="00665A89" w:rsidP="00665A89">
      <w:pPr>
        <w:spacing w:line="240" w:lineRule="auto"/>
        <w:ind w:firstLine="567"/>
        <w:contextualSpacing/>
        <w:jc w:val="both"/>
        <w:rPr>
          <w:rFonts w:ascii="Times New Roman" w:hAnsi="Times New Roman" w:cs="Times New Roman"/>
          <w:sz w:val="28"/>
          <w:szCs w:val="28"/>
        </w:rPr>
      </w:pPr>
      <w:r w:rsidRPr="00665A89">
        <w:rPr>
          <w:rFonts w:ascii="Times New Roman" w:hAnsi="Times New Roman" w:cs="Times New Roman"/>
          <w:sz w:val="28"/>
          <w:szCs w:val="28"/>
        </w:rPr>
        <w:t xml:space="preserve">1. </w:t>
      </w:r>
      <w:r w:rsidRPr="00665A89">
        <w:rPr>
          <w:rFonts w:ascii="Times New Roman" w:hAnsi="Times New Roman" w:cs="Times New Roman"/>
          <w:color w:val="000000"/>
          <w:sz w:val="28"/>
          <w:szCs w:val="28"/>
        </w:rPr>
        <w:t xml:space="preserve">В таблице № 1 «Сведения об основных направлениях деятельности» из состава формы по ОКУД 0503160 «Пояснительная записка» графе 3 «Правовое обоснование» </w:t>
      </w:r>
      <w:r w:rsidRPr="00665A89">
        <w:rPr>
          <w:rFonts w:ascii="Times New Roman" w:hAnsi="Times New Roman" w:cs="Times New Roman"/>
          <w:sz w:val="28"/>
          <w:szCs w:val="28"/>
        </w:rPr>
        <w:t xml:space="preserve">неверно отражена ссылка на муниципальный правовой акт, </w:t>
      </w:r>
      <w:r w:rsidRPr="00665A89">
        <w:rPr>
          <w:rFonts w:ascii="Times New Roman" w:hAnsi="Times New Roman" w:cs="Times New Roman"/>
          <w:color w:val="000000"/>
          <w:sz w:val="28"/>
          <w:szCs w:val="28"/>
        </w:rPr>
        <w:t>утверждающий Положение о комитете культуры и туризма администрации города Нефтеюганска. Указано решение Думы от 30.05.2017 № 173-</w:t>
      </w:r>
      <w:r w:rsidRPr="00665A89">
        <w:rPr>
          <w:rFonts w:ascii="Times New Roman" w:hAnsi="Times New Roman" w:cs="Times New Roman"/>
          <w:color w:val="000000"/>
          <w:sz w:val="28"/>
          <w:szCs w:val="28"/>
          <w:lang w:val="en-US"/>
        </w:rPr>
        <w:t>VI</w:t>
      </w:r>
      <w:r w:rsidRPr="00665A89">
        <w:rPr>
          <w:rFonts w:ascii="Times New Roman" w:hAnsi="Times New Roman" w:cs="Times New Roman"/>
          <w:color w:val="000000"/>
          <w:sz w:val="28"/>
          <w:szCs w:val="28"/>
        </w:rPr>
        <w:t>, необходимо указать решение Думы от 31.05.2017 №173-</w:t>
      </w:r>
      <w:r w:rsidRPr="00665A89">
        <w:rPr>
          <w:rFonts w:ascii="Times New Roman" w:hAnsi="Times New Roman" w:cs="Times New Roman"/>
          <w:color w:val="000000"/>
          <w:sz w:val="28"/>
          <w:szCs w:val="28"/>
          <w:lang w:val="en-US"/>
        </w:rPr>
        <w:t>VI</w:t>
      </w:r>
      <w:r w:rsidRPr="00665A89">
        <w:rPr>
          <w:rFonts w:ascii="Times New Roman" w:hAnsi="Times New Roman" w:cs="Times New Roman"/>
          <w:color w:val="000000"/>
          <w:sz w:val="28"/>
          <w:szCs w:val="28"/>
        </w:rPr>
        <w:t xml:space="preserve">. </w:t>
      </w:r>
      <w:r w:rsidRPr="00665A89">
        <w:rPr>
          <w:rFonts w:ascii="Times New Roman" w:hAnsi="Times New Roman" w:cs="Times New Roman"/>
          <w:sz w:val="28"/>
          <w:szCs w:val="28"/>
        </w:rPr>
        <w:t xml:space="preserve"> </w:t>
      </w:r>
    </w:p>
    <w:p w:rsidR="00665A89" w:rsidRPr="00665A89" w:rsidRDefault="00665A89" w:rsidP="00665A89">
      <w:pPr>
        <w:spacing w:line="240" w:lineRule="auto"/>
        <w:ind w:firstLine="567"/>
        <w:contextualSpacing/>
        <w:jc w:val="both"/>
        <w:rPr>
          <w:rFonts w:ascii="Times New Roman" w:hAnsi="Times New Roman" w:cs="Times New Roman"/>
          <w:sz w:val="28"/>
          <w:szCs w:val="28"/>
        </w:rPr>
      </w:pPr>
      <w:r w:rsidRPr="00665A89">
        <w:rPr>
          <w:rFonts w:ascii="Times New Roman" w:hAnsi="Times New Roman" w:cs="Times New Roman"/>
          <w:sz w:val="28"/>
          <w:szCs w:val="28"/>
        </w:rPr>
        <w:t xml:space="preserve">2. В таблице № 3 «Сведения об исполнении текстовых статей закона (решения) о бюджете» из состава формы по ОКУД 0503160 «Пояснительная записка» не заполнена графа 3 «Причины неисполнения». </w:t>
      </w:r>
    </w:p>
    <w:p w:rsidR="00665A89" w:rsidRPr="00665A89" w:rsidRDefault="00665A89" w:rsidP="00665A89">
      <w:pPr>
        <w:spacing w:line="240" w:lineRule="auto"/>
        <w:ind w:firstLine="851"/>
        <w:contextualSpacing/>
        <w:jc w:val="both"/>
        <w:rPr>
          <w:rFonts w:ascii="Times New Roman" w:hAnsi="Times New Roman" w:cs="Times New Roman"/>
          <w:color w:val="FF0000"/>
          <w:sz w:val="28"/>
          <w:szCs w:val="28"/>
        </w:rPr>
      </w:pP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lastRenderedPageBreak/>
        <w:t>В «Справке о наличии имущества и обязательств на з</w:t>
      </w:r>
      <w:bookmarkStart w:id="1" w:name="_GoBack"/>
      <w:bookmarkEnd w:id="1"/>
      <w:r w:rsidRPr="00665A89">
        <w:rPr>
          <w:rFonts w:ascii="Times New Roman" w:hAnsi="Times New Roman" w:cs="Times New Roman"/>
          <w:sz w:val="28"/>
          <w:szCs w:val="28"/>
        </w:rPr>
        <w:t xml:space="preserve">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забалансовому счёту 27 «Материальные ценности, выданные в личное пользование работникам (сотрудникам)» отражены материальные ценности на сумму 3 100 рублей. </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 xml:space="preserve">Пунктом 385 Инструкции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 157н (далее по тексту – Инструкция № 157н) определено, что счёт 27 «Материальные ценности, выданные в личное пользование работникам (сотрудникам)» предназначен для учёта форменного обмундирования, специальной одежды и иного имущества, </w:t>
      </w:r>
      <w:r w:rsidRPr="00665A89">
        <w:rPr>
          <w:rFonts w:ascii="Times New Roman" w:hAnsi="Times New Roman" w:cs="Times New Roman"/>
          <w:sz w:val="28"/>
          <w:szCs w:val="28"/>
          <w:u w:val="single"/>
        </w:rPr>
        <w:t>выданного учреждением в личное пользование работникам для выполнения ими служебных (должностных) обязанностей,</w:t>
      </w:r>
      <w:r w:rsidRPr="00665A89">
        <w:rPr>
          <w:rFonts w:ascii="Times New Roman" w:hAnsi="Times New Roman" w:cs="Times New Roman"/>
          <w:sz w:val="28"/>
          <w:szCs w:val="28"/>
        </w:rPr>
        <w:t xml:space="preserve"> в целях обеспечения контроля за его сохранностью, целевым использованием и движением.   </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Согласно предоставленным пояснениям комитета, на вышеуказанном забалансовом счёте ведётся учёт картриджей, выданных в эксплуатацию.</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 xml:space="preserve">В Инструкции № 157н отсутствует соответствующий забалансовый счёт учёта. При этом в соответствии с абзацем 3 пункта 332 Инструкции № 157н учреждение вправе вводить дополнительные забалансовые счета. </w:t>
      </w:r>
    </w:p>
    <w:p w:rsidR="00B344B9" w:rsidRDefault="00B344B9" w:rsidP="00665A89">
      <w:pPr>
        <w:tabs>
          <w:tab w:val="left" w:pos="284"/>
        </w:tabs>
        <w:spacing w:after="0" w:line="240" w:lineRule="auto"/>
        <w:ind w:firstLine="851"/>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sz w:val="28"/>
          <w:szCs w:val="28"/>
        </w:rPr>
        <w:t xml:space="preserve">В </w:t>
      </w:r>
      <w:r w:rsidR="00466D75" w:rsidRPr="00665A89">
        <w:rPr>
          <w:rFonts w:ascii="Times New Roman" w:eastAsia="Times New Roman" w:hAnsi="Times New Roman" w:cs="Times New Roman"/>
          <w:sz w:val="28"/>
          <w:szCs w:val="28"/>
        </w:rPr>
        <w:t>к</w:t>
      </w:r>
      <w:r w:rsidRPr="00665A89">
        <w:rPr>
          <w:rFonts w:ascii="Times New Roman" w:eastAsia="Times New Roman" w:hAnsi="Times New Roman" w:cs="Times New Roman"/>
          <w:sz w:val="28"/>
          <w:szCs w:val="28"/>
        </w:rPr>
        <w:t>омитет культуры</w:t>
      </w:r>
      <w:r w:rsidR="00466D75" w:rsidRPr="00665A89">
        <w:rPr>
          <w:rFonts w:ascii="Times New Roman" w:eastAsia="Times New Roman" w:hAnsi="Times New Roman" w:cs="Times New Roman"/>
          <w:sz w:val="28"/>
          <w:szCs w:val="28"/>
        </w:rPr>
        <w:t xml:space="preserve"> и туризма </w:t>
      </w:r>
      <w:r w:rsidRPr="00665A89">
        <w:rPr>
          <w:rFonts w:ascii="Times New Roman" w:eastAsia="Times New Roman" w:hAnsi="Times New Roman" w:cs="Times New Roman"/>
          <w:sz w:val="28"/>
          <w:szCs w:val="28"/>
        </w:rPr>
        <w:t>администрации города Нефтеюганска направлен запрос о предоставлении информации и пояснений по бюджетной отчётности. Пояснения предоставлены в полном объёме.</w:t>
      </w:r>
    </w:p>
    <w:p w:rsidR="00665A89" w:rsidRPr="00665A89" w:rsidRDefault="00665A89" w:rsidP="00665A89">
      <w:pPr>
        <w:tabs>
          <w:tab w:val="left" w:pos="284"/>
        </w:tabs>
        <w:spacing w:after="0" w:line="240" w:lineRule="auto"/>
        <w:ind w:firstLine="851"/>
        <w:contextualSpacing/>
        <w:jc w:val="both"/>
        <w:rPr>
          <w:rFonts w:ascii="Times New Roman" w:eastAsia="Times New Roman" w:hAnsi="Times New Roman" w:cs="Times New Roman"/>
          <w:sz w:val="28"/>
          <w:szCs w:val="28"/>
        </w:rPr>
      </w:pPr>
    </w:p>
    <w:p w:rsidR="00583AD1"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sz w:val="28"/>
          <w:szCs w:val="28"/>
        </w:rPr>
        <w:t>8</w:t>
      </w:r>
      <w:r w:rsidR="00583AD1" w:rsidRPr="00665A89">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665A89">
        <w:rPr>
          <w:rFonts w:ascii="Times New Roman" w:eastAsia="Times New Roman" w:hAnsi="Times New Roman" w:cs="Times New Roman"/>
          <w:sz w:val="28"/>
          <w:szCs w:val="28"/>
        </w:rPr>
        <w:t>отсутствуют</w:t>
      </w:r>
      <w:r w:rsidR="00665A89">
        <w:rPr>
          <w:rFonts w:ascii="Times New Roman" w:eastAsia="Times New Roman" w:hAnsi="Times New Roman" w:cs="Times New Roman"/>
          <w:sz w:val="28"/>
          <w:szCs w:val="28"/>
        </w:rPr>
        <w:t>.</w:t>
      </w:r>
    </w:p>
    <w:p w:rsidR="00665A89" w:rsidRPr="00665A89" w:rsidRDefault="00665A89" w:rsidP="00665A89">
      <w:pPr>
        <w:tabs>
          <w:tab w:val="left" w:pos="284"/>
        </w:tabs>
        <w:spacing w:after="0" w:line="240" w:lineRule="auto"/>
        <w:contextualSpacing/>
        <w:jc w:val="both"/>
        <w:rPr>
          <w:rFonts w:ascii="Times New Roman" w:eastAsia="Times New Roman" w:hAnsi="Times New Roman" w:cs="Times New Roman"/>
          <w:sz w:val="28"/>
          <w:szCs w:val="28"/>
        </w:rPr>
      </w:pPr>
    </w:p>
    <w:p w:rsidR="007F4B2F" w:rsidRPr="00665A89" w:rsidRDefault="0012205A" w:rsidP="00665A89">
      <w:pPr>
        <w:tabs>
          <w:tab w:val="left" w:pos="284"/>
        </w:tabs>
        <w:spacing w:after="0" w:line="240" w:lineRule="auto"/>
        <w:contextualSpacing/>
        <w:jc w:val="both"/>
        <w:rPr>
          <w:rFonts w:ascii="Times New Roman" w:eastAsia="Times New Roman" w:hAnsi="Times New Roman" w:cs="Times New Roman"/>
          <w:b/>
          <w:sz w:val="28"/>
          <w:szCs w:val="28"/>
        </w:rPr>
      </w:pPr>
      <w:r w:rsidRPr="00665A89">
        <w:rPr>
          <w:rFonts w:ascii="Times New Roman" w:eastAsia="Times New Roman" w:hAnsi="Times New Roman" w:cs="Times New Roman"/>
          <w:b/>
          <w:sz w:val="28"/>
          <w:szCs w:val="28"/>
        </w:rPr>
        <w:t>9</w:t>
      </w:r>
      <w:r w:rsidR="00583AD1" w:rsidRPr="00665A89">
        <w:rPr>
          <w:rFonts w:ascii="Times New Roman" w:eastAsia="Times New Roman" w:hAnsi="Times New Roman" w:cs="Times New Roman"/>
          <w:b/>
          <w:sz w:val="28"/>
          <w:szCs w:val="28"/>
        </w:rPr>
        <w:t>. Выводы:</w:t>
      </w:r>
    </w:p>
    <w:p w:rsidR="00665A89" w:rsidRPr="00665A89" w:rsidRDefault="00665A89" w:rsidP="00665A89">
      <w:pPr>
        <w:spacing w:line="240" w:lineRule="auto"/>
        <w:ind w:firstLine="709"/>
        <w:contextualSpacing/>
        <w:jc w:val="both"/>
        <w:rPr>
          <w:rFonts w:ascii="Times New Roman" w:hAnsi="Times New Roman" w:cs="Times New Roman"/>
          <w:sz w:val="28"/>
          <w:szCs w:val="28"/>
        </w:rPr>
      </w:pPr>
      <w:r w:rsidRPr="00665A89">
        <w:rPr>
          <w:rFonts w:ascii="Times New Roman" w:hAnsi="Times New Roman" w:cs="Times New Roman"/>
          <w:sz w:val="28"/>
          <w:szCs w:val="28"/>
        </w:rPr>
        <w:t>1. Допущенные несоответствия требованиям Инструкции № 191н при составлении бюджетной отчётности, неверное (неполное) заполнение необходимых форм не привел</w:t>
      </w:r>
      <w:r w:rsidR="00B93FA2">
        <w:rPr>
          <w:rFonts w:ascii="Times New Roman" w:hAnsi="Times New Roman" w:cs="Times New Roman"/>
          <w:sz w:val="28"/>
          <w:szCs w:val="28"/>
        </w:rPr>
        <w:t>и</w:t>
      </w:r>
      <w:r w:rsidRPr="00665A89">
        <w:rPr>
          <w:rFonts w:ascii="Times New Roman" w:hAnsi="Times New Roman" w:cs="Times New Roman"/>
          <w:sz w:val="28"/>
          <w:szCs w:val="28"/>
        </w:rPr>
        <w:t xml:space="preserve"> к искажению показателей бюджетной отчётности.  </w:t>
      </w:r>
    </w:p>
    <w:p w:rsidR="00665A89" w:rsidRPr="00665A89" w:rsidRDefault="00665A89" w:rsidP="00665A89">
      <w:pPr>
        <w:spacing w:line="240" w:lineRule="auto"/>
        <w:ind w:firstLine="709"/>
        <w:contextualSpacing/>
        <w:jc w:val="both"/>
        <w:rPr>
          <w:rFonts w:ascii="Times New Roman" w:hAnsi="Times New Roman" w:cs="Times New Roman"/>
          <w:bCs/>
          <w:sz w:val="28"/>
          <w:szCs w:val="28"/>
        </w:rPr>
      </w:pPr>
      <w:r w:rsidRPr="00665A89">
        <w:rPr>
          <w:rFonts w:ascii="Times New Roman" w:hAnsi="Times New Roman" w:cs="Times New Roman"/>
          <w:sz w:val="28"/>
          <w:szCs w:val="28"/>
        </w:rPr>
        <w:t xml:space="preserve">2. </w:t>
      </w:r>
      <w:r w:rsidRPr="00665A89">
        <w:rPr>
          <w:rFonts w:ascii="Times New Roman" w:hAnsi="Times New Roman" w:cs="Times New Roman"/>
          <w:bCs/>
          <w:sz w:val="28"/>
          <w:szCs w:val="28"/>
        </w:rPr>
        <w:t>Показатели предоставленной годовой отчётности в целом достоверны.</w:t>
      </w:r>
    </w:p>
    <w:p w:rsidR="00665A89" w:rsidRDefault="00665A89" w:rsidP="00665A89">
      <w:pPr>
        <w:spacing w:line="240" w:lineRule="auto"/>
        <w:ind w:firstLine="709"/>
        <w:contextualSpacing/>
        <w:jc w:val="both"/>
        <w:rPr>
          <w:rFonts w:ascii="Times New Roman" w:hAnsi="Times New Roman" w:cs="Times New Roman"/>
          <w:sz w:val="28"/>
          <w:szCs w:val="28"/>
        </w:rPr>
      </w:pPr>
      <w:r w:rsidRPr="00665A89">
        <w:rPr>
          <w:rFonts w:ascii="Times New Roman" w:hAnsi="Times New Roman" w:cs="Times New Roman"/>
          <w:bCs/>
          <w:sz w:val="28"/>
          <w:szCs w:val="28"/>
        </w:rPr>
        <w:t xml:space="preserve">3. Допущены несоответствия требованиям Инструкции № 157н в части применения забалансового счёта учёта </w:t>
      </w:r>
      <w:r w:rsidRPr="00665A89">
        <w:rPr>
          <w:rFonts w:ascii="Times New Roman" w:hAnsi="Times New Roman" w:cs="Times New Roman"/>
          <w:sz w:val="28"/>
          <w:szCs w:val="28"/>
        </w:rPr>
        <w:t xml:space="preserve">27 «Материальные ценности, выданные в личное пользование работникам (сотрудникам)». </w:t>
      </w:r>
    </w:p>
    <w:p w:rsidR="00665A89" w:rsidRPr="00665A89" w:rsidRDefault="00665A89" w:rsidP="00665A89">
      <w:pPr>
        <w:spacing w:line="240" w:lineRule="auto"/>
        <w:ind w:firstLine="709"/>
        <w:contextualSpacing/>
        <w:jc w:val="both"/>
        <w:rPr>
          <w:rFonts w:ascii="Times New Roman" w:hAnsi="Times New Roman" w:cs="Times New Roman"/>
          <w:sz w:val="28"/>
          <w:szCs w:val="28"/>
        </w:rPr>
      </w:pPr>
      <w:r w:rsidRPr="00665A89">
        <w:rPr>
          <w:rFonts w:ascii="Times New Roman" w:hAnsi="Times New Roman" w:cs="Times New Roman"/>
          <w:bCs/>
          <w:sz w:val="28"/>
          <w:szCs w:val="28"/>
        </w:rPr>
        <w:t xml:space="preserve"> </w:t>
      </w:r>
    </w:p>
    <w:p w:rsidR="00E44377" w:rsidRPr="00665A89"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color w:val="000000"/>
          <w:sz w:val="28"/>
          <w:szCs w:val="28"/>
        </w:rPr>
        <w:t>10</w:t>
      </w:r>
      <w:r w:rsidR="00583AD1" w:rsidRPr="00665A89">
        <w:rPr>
          <w:rFonts w:ascii="Times New Roman" w:eastAsia="Times New Roman" w:hAnsi="Times New Roman" w:cs="Times New Roman"/>
          <w:b/>
          <w:color w:val="000000"/>
          <w:sz w:val="28"/>
          <w:szCs w:val="28"/>
        </w:rPr>
        <w:t>. Рекомендации:</w:t>
      </w:r>
      <w:r w:rsidR="00583AD1" w:rsidRPr="00665A89">
        <w:rPr>
          <w:rFonts w:ascii="Times New Roman" w:eastAsia="Times New Roman" w:hAnsi="Times New Roman" w:cs="Times New Roman"/>
          <w:sz w:val="28"/>
          <w:szCs w:val="28"/>
        </w:rPr>
        <w:t xml:space="preserve"> </w:t>
      </w:r>
      <w:r w:rsidR="00E44377" w:rsidRPr="00665A89">
        <w:rPr>
          <w:rFonts w:ascii="Times New Roman" w:eastAsia="Times New Roman" w:hAnsi="Times New Roman" w:cs="Times New Roman"/>
          <w:sz w:val="28"/>
          <w:szCs w:val="28"/>
        </w:rPr>
        <w:tab/>
      </w:r>
    </w:p>
    <w:p w:rsidR="00665A89" w:rsidRPr="00665A89" w:rsidRDefault="00C32904" w:rsidP="00665A89">
      <w:pPr>
        <w:spacing w:line="240" w:lineRule="auto"/>
        <w:contextualSpacing/>
        <w:jc w:val="both"/>
        <w:rPr>
          <w:rFonts w:ascii="Times New Roman" w:hAnsi="Times New Roman" w:cs="Times New Roman"/>
          <w:sz w:val="28"/>
          <w:szCs w:val="28"/>
        </w:rPr>
      </w:pPr>
      <w:r w:rsidRPr="00665A89">
        <w:rPr>
          <w:rFonts w:ascii="Times New Roman" w:eastAsia="Times New Roman" w:hAnsi="Times New Roman" w:cs="Times New Roman"/>
          <w:sz w:val="28"/>
          <w:szCs w:val="28"/>
        </w:rPr>
        <w:lastRenderedPageBreak/>
        <w:tab/>
      </w:r>
      <w:r w:rsidR="00665A89" w:rsidRPr="00665A89">
        <w:rPr>
          <w:rFonts w:ascii="Times New Roman" w:hAnsi="Times New Roman" w:cs="Times New Roman"/>
          <w:sz w:val="28"/>
          <w:szCs w:val="28"/>
        </w:rPr>
        <w:t xml:space="preserve">1. Годовую отчётность составлять и предоставлять в соответствии с нормами и требованиями Инструкции № 191н. </w:t>
      </w:r>
    </w:p>
    <w:p w:rsidR="00665A89" w:rsidRPr="00665A89" w:rsidRDefault="00665A89" w:rsidP="00665A89">
      <w:pPr>
        <w:spacing w:line="240" w:lineRule="auto"/>
        <w:contextualSpacing/>
        <w:jc w:val="both"/>
        <w:rPr>
          <w:rFonts w:ascii="Times New Roman" w:hAnsi="Times New Roman" w:cs="Times New Roman"/>
          <w:sz w:val="28"/>
          <w:szCs w:val="28"/>
        </w:rPr>
      </w:pPr>
      <w:r w:rsidRPr="00665A89">
        <w:rPr>
          <w:rFonts w:ascii="Times New Roman" w:hAnsi="Times New Roman" w:cs="Times New Roman"/>
          <w:sz w:val="28"/>
          <w:szCs w:val="28"/>
        </w:rPr>
        <w:tab/>
        <w:t>2. Рассмотреть вопрос о введении дополнительного забалансового счёта учёта, не установленного Инструкцией № 157н.</w:t>
      </w:r>
    </w:p>
    <w:p w:rsidR="00466D75" w:rsidRPr="00665A89" w:rsidRDefault="00466D75" w:rsidP="00665A89">
      <w:pPr>
        <w:spacing w:after="0" w:line="240" w:lineRule="auto"/>
        <w:contextualSpacing/>
        <w:jc w:val="both"/>
        <w:rPr>
          <w:rFonts w:ascii="Times New Roman" w:eastAsia="Times New Roman" w:hAnsi="Times New Roman" w:cs="Times New Roman"/>
          <w:b/>
          <w:color w:val="000000"/>
          <w:sz w:val="28"/>
          <w:szCs w:val="28"/>
        </w:rPr>
      </w:pPr>
    </w:p>
    <w:p w:rsidR="0088307B" w:rsidRPr="00E44377" w:rsidRDefault="0012205A" w:rsidP="00665A89">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665A8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665A89">
      <w:pPr>
        <w:spacing w:after="0" w:line="240" w:lineRule="auto"/>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EE7AAA" w:rsidRPr="00661D25" w:rsidRDefault="00466D75"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Инспектор</w:t>
      </w:r>
      <w:r w:rsidR="00E120DD">
        <w:rPr>
          <w:rFonts w:ascii="Times New Roman" w:hAnsi="Times New Roman" w:cs="Times New Roman"/>
          <w:sz w:val="28"/>
          <w:szCs w:val="28"/>
        </w:rPr>
        <w:t xml:space="preserve"> </w:t>
      </w:r>
    </w:p>
    <w:p w:rsidR="00E120DD" w:rsidRDefault="00E066C4" w:rsidP="00665A89">
      <w:pPr>
        <w:spacing w:after="0" w:line="240" w:lineRule="auto"/>
        <w:ind w:right="-1"/>
        <w:contextualSpacing/>
        <w:jc w:val="both"/>
        <w:rPr>
          <w:rFonts w:ascii="Times New Roman" w:hAnsi="Times New Roman" w:cs="Times New Roman"/>
          <w:sz w:val="28"/>
          <w:szCs w:val="28"/>
        </w:rPr>
      </w:pPr>
      <w:r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8C3CCA">
        <w:rPr>
          <w:rFonts w:ascii="Times New Roman" w:hAnsi="Times New Roman" w:cs="Times New Roman"/>
          <w:sz w:val="28"/>
          <w:szCs w:val="28"/>
        </w:rPr>
        <w:t xml:space="preserve">         </w:t>
      </w:r>
      <w:r w:rsidR="00466D75">
        <w:rPr>
          <w:rFonts w:ascii="Times New Roman" w:hAnsi="Times New Roman" w:cs="Times New Roman"/>
          <w:sz w:val="28"/>
          <w:szCs w:val="28"/>
        </w:rPr>
        <w:t>Г.М. Глазунова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77" w:rsidRDefault="00325377" w:rsidP="00BB5087">
      <w:pPr>
        <w:spacing w:after="0" w:line="240" w:lineRule="auto"/>
      </w:pPr>
      <w:r>
        <w:separator/>
      </w:r>
    </w:p>
  </w:endnote>
  <w:endnote w:type="continuationSeparator" w:id="0">
    <w:p w:rsidR="00325377" w:rsidRDefault="00325377"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77" w:rsidRDefault="00325377" w:rsidP="00BB5087">
      <w:pPr>
        <w:spacing w:after="0" w:line="240" w:lineRule="auto"/>
      </w:pPr>
      <w:r>
        <w:separator/>
      </w:r>
    </w:p>
  </w:footnote>
  <w:footnote w:type="continuationSeparator" w:id="0">
    <w:p w:rsidR="00325377" w:rsidRDefault="00325377" w:rsidP="00B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110"/>
      <w:docPartObj>
        <w:docPartGallery w:val="Page Numbers (Top of Page)"/>
        <w:docPartUnique/>
      </w:docPartObj>
    </w:sdtPr>
    <w:sdtEndPr/>
    <w:sdtContent>
      <w:p w:rsidR="00C8315A" w:rsidRDefault="006B3905">
        <w:pPr>
          <w:pStyle w:val="a8"/>
          <w:jc w:val="center"/>
        </w:pPr>
        <w:r>
          <w:fldChar w:fldCharType="begin"/>
        </w:r>
        <w:r w:rsidR="00672751">
          <w:instrText xml:space="preserve"> PAGE   \* MERGEFORMAT </w:instrText>
        </w:r>
        <w:r>
          <w:fldChar w:fldCharType="separate"/>
        </w:r>
        <w:r w:rsidR="008C3CCA">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2B2B"/>
    <w:rsid w:val="000B42E2"/>
    <w:rsid w:val="000B6602"/>
    <w:rsid w:val="000B6F55"/>
    <w:rsid w:val="000B71D9"/>
    <w:rsid w:val="000B7D4F"/>
    <w:rsid w:val="000C142E"/>
    <w:rsid w:val="000C743B"/>
    <w:rsid w:val="000C7D77"/>
    <w:rsid w:val="000D496F"/>
    <w:rsid w:val="000D634C"/>
    <w:rsid w:val="000E299F"/>
    <w:rsid w:val="000E7C64"/>
    <w:rsid w:val="000F2049"/>
    <w:rsid w:val="000F6735"/>
    <w:rsid w:val="00100277"/>
    <w:rsid w:val="00100D4D"/>
    <w:rsid w:val="001028FC"/>
    <w:rsid w:val="00103D0C"/>
    <w:rsid w:val="001042DC"/>
    <w:rsid w:val="001061D6"/>
    <w:rsid w:val="0011257C"/>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4ED2"/>
    <w:rsid w:val="001E7E15"/>
    <w:rsid w:val="001F4808"/>
    <w:rsid w:val="001F52E5"/>
    <w:rsid w:val="001F78F3"/>
    <w:rsid w:val="002063F6"/>
    <w:rsid w:val="002131E4"/>
    <w:rsid w:val="0021368E"/>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5377"/>
    <w:rsid w:val="0032608D"/>
    <w:rsid w:val="00326D59"/>
    <w:rsid w:val="00331D19"/>
    <w:rsid w:val="0034169C"/>
    <w:rsid w:val="0034273A"/>
    <w:rsid w:val="00342946"/>
    <w:rsid w:val="00342FF3"/>
    <w:rsid w:val="00356C48"/>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2451"/>
    <w:rsid w:val="00466D75"/>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2254"/>
    <w:rsid w:val="0050340C"/>
    <w:rsid w:val="005038C9"/>
    <w:rsid w:val="00505264"/>
    <w:rsid w:val="00511418"/>
    <w:rsid w:val="00511DB1"/>
    <w:rsid w:val="00517E92"/>
    <w:rsid w:val="005216D1"/>
    <w:rsid w:val="0052226A"/>
    <w:rsid w:val="0052469B"/>
    <w:rsid w:val="00530A47"/>
    <w:rsid w:val="00542D2F"/>
    <w:rsid w:val="00550376"/>
    <w:rsid w:val="00556A0C"/>
    <w:rsid w:val="0055734C"/>
    <w:rsid w:val="00557F0B"/>
    <w:rsid w:val="00561BB4"/>
    <w:rsid w:val="005637A5"/>
    <w:rsid w:val="0056557D"/>
    <w:rsid w:val="005655C5"/>
    <w:rsid w:val="005703B9"/>
    <w:rsid w:val="0057271D"/>
    <w:rsid w:val="0057431A"/>
    <w:rsid w:val="00583AD1"/>
    <w:rsid w:val="00586CF9"/>
    <w:rsid w:val="005A1D9D"/>
    <w:rsid w:val="005A2AF1"/>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65A89"/>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1911"/>
    <w:rsid w:val="006B3905"/>
    <w:rsid w:val="006C21F8"/>
    <w:rsid w:val="006D0BA6"/>
    <w:rsid w:val="006D2543"/>
    <w:rsid w:val="006E4456"/>
    <w:rsid w:val="006F360A"/>
    <w:rsid w:val="006F372C"/>
    <w:rsid w:val="006F5384"/>
    <w:rsid w:val="006F5923"/>
    <w:rsid w:val="006F68B7"/>
    <w:rsid w:val="00704E50"/>
    <w:rsid w:val="0070559D"/>
    <w:rsid w:val="00711CDC"/>
    <w:rsid w:val="00716AFE"/>
    <w:rsid w:val="00720352"/>
    <w:rsid w:val="00720B38"/>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52A6"/>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C3CCA"/>
    <w:rsid w:val="008D1C24"/>
    <w:rsid w:val="008D2657"/>
    <w:rsid w:val="008D4F98"/>
    <w:rsid w:val="008E0D3B"/>
    <w:rsid w:val="008F0522"/>
    <w:rsid w:val="008F18E0"/>
    <w:rsid w:val="008F5271"/>
    <w:rsid w:val="008F64BD"/>
    <w:rsid w:val="00900614"/>
    <w:rsid w:val="009023A7"/>
    <w:rsid w:val="00905B62"/>
    <w:rsid w:val="009211A0"/>
    <w:rsid w:val="009217DF"/>
    <w:rsid w:val="00941B87"/>
    <w:rsid w:val="00943A1D"/>
    <w:rsid w:val="00952455"/>
    <w:rsid w:val="00953FF2"/>
    <w:rsid w:val="0096184D"/>
    <w:rsid w:val="00966DB2"/>
    <w:rsid w:val="009725B8"/>
    <w:rsid w:val="00974101"/>
    <w:rsid w:val="00975820"/>
    <w:rsid w:val="009765AE"/>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831F4"/>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4B9"/>
    <w:rsid w:val="00B34779"/>
    <w:rsid w:val="00B356D7"/>
    <w:rsid w:val="00B37316"/>
    <w:rsid w:val="00B37620"/>
    <w:rsid w:val="00B42EC7"/>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3FA2"/>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4C57"/>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4100"/>
    <w:rsid w:val="00CF6071"/>
    <w:rsid w:val="00CF6B1F"/>
    <w:rsid w:val="00CF7B92"/>
    <w:rsid w:val="00D038CD"/>
    <w:rsid w:val="00D053E2"/>
    <w:rsid w:val="00D05EF2"/>
    <w:rsid w:val="00D10D24"/>
    <w:rsid w:val="00D10DAD"/>
    <w:rsid w:val="00D10E6D"/>
    <w:rsid w:val="00D135A4"/>
    <w:rsid w:val="00D20A05"/>
    <w:rsid w:val="00D229CF"/>
    <w:rsid w:val="00D23962"/>
    <w:rsid w:val="00D266FD"/>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81859"/>
    <w:rsid w:val="00E81CBF"/>
    <w:rsid w:val="00E81EB4"/>
    <w:rsid w:val="00E828C1"/>
    <w:rsid w:val="00E82F95"/>
    <w:rsid w:val="00E83F5C"/>
    <w:rsid w:val="00E93905"/>
    <w:rsid w:val="00E94B05"/>
    <w:rsid w:val="00EA3CBC"/>
    <w:rsid w:val="00EA4C9C"/>
    <w:rsid w:val="00EA7BAE"/>
    <w:rsid w:val="00EA7C72"/>
    <w:rsid w:val="00EB5868"/>
    <w:rsid w:val="00EB7705"/>
    <w:rsid w:val="00EC08DF"/>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5C57"/>
    <w:rsid w:val="00F36F20"/>
    <w:rsid w:val="00F37963"/>
    <w:rsid w:val="00F400B4"/>
    <w:rsid w:val="00F403B9"/>
    <w:rsid w:val="00F41CE3"/>
    <w:rsid w:val="00F445CA"/>
    <w:rsid w:val="00F45FC1"/>
    <w:rsid w:val="00F51278"/>
    <w:rsid w:val="00F545C2"/>
    <w:rsid w:val="00F566FC"/>
    <w:rsid w:val="00F56745"/>
    <w:rsid w:val="00F57339"/>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D73345-62DD-4304-B75E-51E9DC0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466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466D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903E-E452-481C-8154-671D1A18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180</cp:revision>
  <cp:lastPrinted>2019-04-30T11:00:00Z</cp:lastPrinted>
  <dcterms:created xsi:type="dcterms:W3CDTF">2013-09-17T07:57:00Z</dcterms:created>
  <dcterms:modified xsi:type="dcterms:W3CDTF">2019-06-27T11:00:00Z</dcterms:modified>
</cp:coreProperties>
</file>