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6C" w:rsidRDefault="00DB3D6C" w:rsidP="00DB3D6C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 w:rsidRPr="00DB3D6C">
        <w:rPr>
          <w:rFonts w:ascii="Times New Roman" w:eastAsia="Calibri" w:hAnsi="Times New Roman"/>
          <w:b w:val="0"/>
          <w:bCs/>
          <w:sz w:val="28"/>
          <w:szCs w:val="28"/>
        </w:rPr>
        <w:t>Положение</w:t>
      </w:r>
    </w:p>
    <w:p w:rsidR="00DB3D6C" w:rsidRDefault="00DB3D6C" w:rsidP="00DB3D6C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 w:rsidRPr="00DB3D6C">
        <w:rPr>
          <w:rFonts w:ascii="Times New Roman" w:eastAsia="Calibri" w:hAnsi="Times New Roman"/>
          <w:b w:val="0"/>
          <w:bCs/>
          <w:sz w:val="28"/>
          <w:szCs w:val="28"/>
        </w:rPr>
        <w:t xml:space="preserve">о проведении городской  игры  КВН </w:t>
      </w:r>
      <w:r w:rsidRPr="00DB3D6C">
        <w:rPr>
          <w:rFonts w:ascii="Times New Roman" w:hAnsi="Times New Roman"/>
          <w:b w:val="0"/>
          <w:bCs/>
          <w:iCs/>
          <w:sz w:val="28"/>
          <w:szCs w:val="28"/>
        </w:rPr>
        <w:t>«Веселая семейка»</w:t>
      </w:r>
      <w:r w:rsidRPr="00DB3D6C">
        <w:rPr>
          <w:rFonts w:ascii="Times New Roman" w:eastAsia="Calibri" w:hAnsi="Times New Roman"/>
          <w:b w:val="0"/>
          <w:bCs/>
          <w:sz w:val="28"/>
          <w:szCs w:val="28"/>
        </w:rPr>
        <w:t xml:space="preserve">, </w:t>
      </w:r>
    </w:p>
    <w:p w:rsidR="00DB3D6C" w:rsidRDefault="00DB3D6C" w:rsidP="00DB3D6C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 w:rsidRPr="00DB3D6C">
        <w:rPr>
          <w:rFonts w:ascii="Times New Roman" w:eastAsia="Calibri" w:hAnsi="Times New Roman"/>
          <w:b w:val="0"/>
          <w:bCs/>
          <w:sz w:val="28"/>
          <w:szCs w:val="28"/>
        </w:rPr>
        <w:t xml:space="preserve">посвященной Году семьи в ХМАО-Югре, </w:t>
      </w:r>
    </w:p>
    <w:p w:rsidR="00DB3D6C" w:rsidRPr="00DB3D6C" w:rsidRDefault="00DB3D6C" w:rsidP="00DB3D6C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  <w:r w:rsidRPr="00DB3D6C">
        <w:rPr>
          <w:rFonts w:ascii="Times New Roman" w:eastAsia="Calibri" w:hAnsi="Times New Roman"/>
          <w:b w:val="0"/>
          <w:bCs/>
          <w:sz w:val="28"/>
          <w:szCs w:val="28"/>
        </w:rPr>
        <w:t>среди команд работающей молодёжи</w:t>
      </w:r>
    </w:p>
    <w:p w:rsidR="00DB3D6C" w:rsidRDefault="00DB3D6C" w:rsidP="00DB3D6C">
      <w:pPr>
        <w:tabs>
          <w:tab w:val="left" w:pos="0"/>
        </w:tabs>
        <w:jc w:val="center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tabs>
          <w:tab w:val="left" w:pos="0"/>
        </w:tabs>
        <w:ind w:firstLine="709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1.Общие положения.</w:t>
      </w: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1.1.Настоящее Положение о городской   игре  КВН 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«Веселая семейка» 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2019 года,  (далее – Положение) определяет порядок организации проведения игры КВН </w:t>
      </w:r>
      <w:r>
        <w:rPr>
          <w:rFonts w:ascii="Times New Roman" w:hAnsi="Times New Roman"/>
          <w:b w:val="0"/>
          <w:bCs/>
          <w:iCs/>
          <w:sz w:val="28"/>
          <w:szCs w:val="28"/>
        </w:rPr>
        <w:t>«Веселая семейка»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(далее – Игра) среди команд города Нефтеюганска и других муниципальных образований Ханты-Мансийского автономного округа – Югры.</w:t>
      </w: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1.2.Данное Положение является официальным приглашением.</w:t>
      </w: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1.3.Игру организует и проводит муниципальное автономное  учреждение «Центр молодёжных инициатив» города Нефтеюганска (далее – МАУ «ЦМИ»).</w:t>
      </w: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2.Цели и задачи.</w:t>
      </w: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2.1.Цель: популяризация деятельности движения КВН в городе Нефтеюганске и стимулирование процесса социальной активности молодёжи города.</w:t>
      </w:r>
    </w:p>
    <w:p w:rsidR="00DB3D6C" w:rsidRDefault="00DB3D6C" w:rsidP="00DB3D6C">
      <w:pPr>
        <w:tabs>
          <w:tab w:val="left" w:pos="0"/>
        </w:tabs>
        <w:suppressAutoHyphens/>
        <w:ind w:firstLine="709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2.2.Задачи: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2.2.1.совершенствование форм и методов работы по организации культурно-массового досуга молодёжи;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2.2.2.создание условий для взаимодействия представителей </w:t>
      </w:r>
      <w:proofErr w:type="gramStart"/>
      <w:r>
        <w:rPr>
          <w:rFonts w:ascii="Times New Roman" w:eastAsia="Calibri" w:hAnsi="Times New Roman"/>
          <w:b w:val="0"/>
          <w:sz w:val="28"/>
          <w:szCs w:val="28"/>
        </w:rPr>
        <w:t>КВН-объединений</w:t>
      </w:r>
      <w:proofErr w:type="gramEnd"/>
      <w:r>
        <w:rPr>
          <w:rFonts w:ascii="Times New Roman" w:eastAsia="Calibri" w:hAnsi="Times New Roman"/>
          <w:b w:val="0"/>
          <w:sz w:val="28"/>
          <w:szCs w:val="28"/>
        </w:rPr>
        <w:t xml:space="preserve"> всех возрастов;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2.2.3.привлечение новых участников движения КВН.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3</w:t>
      </w:r>
      <w:r>
        <w:rPr>
          <w:rFonts w:ascii="Times New Roman" w:eastAsia="Calibri" w:hAnsi="Times New Roman"/>
          <w:b w:val="0"/>
          <w:sz w:val="28"/>
          <w:szCs w:val="28"/>
        </w:rPr>
        <w:t>.Организационный комитет.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3.1.Для обеспечения согласованных действий и принятия решений по подготовке и проведению Игры создается организационный комитет (далее – оргкомитет).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3.2.В состав оргкомитета могут входить представители органов местного самоуправления, муниципальных учреждений, общественных объединений города и др.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3.3.Оргкомитет: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3.3.1.осуществляет общее руководство подготовкой и проведением Игры;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3.3.2.решает организационно-технические вопросы проведения Игры;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3.3.3.определяет количественный и персональный состав жюри для каждой Игры, утверждает команды;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3.3.4.определяет тематику Игры  и её  содержание;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3.3.5.утверждает место и дату проведения Игры;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3.3.6.предоставляет информационный материал для освещения подготовки и проведения Игры в средствах массовой информации;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3.3.7.оставляет за собой право изменять сроки проведения Игры.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lastRenderedPageBreak/>
        <w:t>3.4.Оргкомитет имеет право принимать решение о дисквалификации команды при нарушении данного Положения, а также изменять состав команд в различные этапы сезона Игр.</w:t>
      </w:r>
    </w:p>
    <w:p w:rsidR="00DB3D6C" w:rsidRDefault="00DB3D6C" w:rsidP="00DB3D6C">
      <w:pPr>
        <w:tabs>
          <w:tab w:val="left" w:pos="0"/>
          <w:tab w:val="num" w:pos="144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3.5.Оргкомитет вправе использовать информационные материалы команд: тексты, фонограммы, видеоролики, фотографии команды, отдельных игроков и прочую атрибутику для популяризации движения КВН в городе Нефтеюганске.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4.Место, дата, формат и тема  проведения городской игры КВН.</w:t>
      </w:r>
    </w:p>
    <w:p w:rsidR="00DB3D6C" w:rsidRDefault="00DB3D6C" w:rsidP="00DB3D6C">
      <w:pPr>
        <w:suppressAutoHyphens/>
        <w:ind w:firstLine="709"/>
        <w:jc w:val="both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>4.1.График проведения  Игр: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0"/>
        <w:gridCol w:w="1481"/>
        <w:gridCol w:w="1599"/>
        <w:gridCol w:w="2327"/>
        <w:gridCol w:w="2355"/>
      </w:tblGrid>
      <w:tr w:rsidR="00DB3D6C" w:rsidTr="00DB3D6C">
        <w:trPr>
          <w:trHeight w:val="391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Формат и вид Игры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 xml:space="preserve">  Участники игры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Тема игры</w:t>
            </w:r>
          </w:p>
        </w:tc>
      </w:tr>
      <w:tr w:rsidR="00DB3D6C" w:rsidTr="00DB3D6C">
        <w:trPr>
          <w:trHeight w:val="1066"/>
        </w:trPr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26 апреля</w:t>
            </w:r>
          </w:p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2019г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игра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КЦ «Юность»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Работающая молодежь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  <w:t>«Веселая семейка»</w:t>
            </w:r>
          </w:p>
          <w:p w:rsidR="00DB3D6C" w:rsidRDefault="00DB3D6C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Calibri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19352C" w:rsidP="00DB3D6C">
      <w:pPr>
        <w:tabs>
          <w:tab w:val="left" w:pos="0"/>
          <w:tab w:val="left" w:pos="126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4.2. Конкурсы на игру</w:t>
      </w:r>
      <w:r w:rsidR="00DB3D6C">
        <w:rPr>
          <w:rFonts w:ascii="Times New Roman" w:eastAsia="Calibri" w:hAnsi="Times New Roman"/>
          <w:b w:val="0"/>
          <w:sz w:val="28"/>
          <w:szCs w:val="28"/>
        </w:rPr>
        <w:t xml:space="preserve"> для работающей молодежи, </w:t>
      </w:r>
      <w:r w:rsidR="00DB3D6C">
        <w:rPr>
          <w:rFonts w:ascii="Times New Roman" w:eastAsia="Calibri" w:hAnsi="Times New Roman"/>
          <w:b w:val="0"/>
          <w:color w:val="FF0000"/>
          <w:sz w:val="28"/>
          <w:szCs w:val="28"/>
        </w:rPr>
        <w:t xml:space="preserve"> </w:t>
      </w:r>
      <w:r w:rsidR="00DB3D6C">
        <w:rPr>
          <w:rFonts w:ascii="Times New Roman" w:eastAsia="Calibri" w:hAnsi="Times New Roman"/>
          <w:b w:val="0"/>
          <w:sz w:val="28"/>
          <w:szCs w:val="28"/>
        </w:rPr>
        <w:t xml:space="preserve">посвященную Году семьи  </w:t>
      </w:r>
      <w:proofErr w:type="gramStart"/>
      <w:r w:rsidR="00DB3D6C">
        <w:rPr>
          <w:rFonts w:ascii="Times New Roman" w:eastAsia="Calibri" w:hAnsi="Times New Roman"/>
          <w:b w:val="0"/>
          <w:sz w:val="28"/>
          <w:szCs w:val="28"/>
        </w:rPr>
        <w:t>в</w:t>
      </w:r>
      <w:proofErr w:type="gramEnd"/>
      <w:r w:rsidR="00DB3D6C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="00DB3D6C">
        <w:rPr>
          <w:rFonts w:ascii="Times New Roman" w:eastAsia="Calibri" w:hAnsi="Times New Roman"/>
          <w:b w:val="0"/>
          <w:sz w:val="28"/>
          <w:szCs w:val="28"/>
        </w:rPr>
        <w:t>Ханты-Мансийском</w:t>
      </w:r>
      <w:proofErr w:type="gramEnd"/>
      <w:r w:rsidR="00DB3D6C">
        <w:rPr>
          <w:rFonts w:ascii="Times New Roman" w:eastAsia="Calibri" w:hAnsi="Times New Roman"/>
          <w:b w:val="0"/>
          <w:sz w:val="28"/>
          <w:szCs w:val="28"/>
        </w:rPr>
        <w:t xml:space="preserve"> автономном округе </w:t>
      </w:r>
      <w:r w:rsidR="00DB3D6C">
        <w:rPr>
          <w:rFonts w:ascii="Times New Roman" w:eastAsia="Calibri" w:hAnsi="Times New Roman"/>
          <w:b w:val="0"/>
          <w:sz w:val="28"/>
          <w:szCs w:val="28"/>
          <w:lang w:eastAsia="en-US"/>
        </w:rPr>
        <w:t>– Югре в 2019 году</w:t>
      </w:r>
      <w:r w:rsidR="00DB3D6C">
        <w:rPr>
          <w:rFonts w:ascii="Times New Roman" w:eastAsia="Calibri" w:hAnsi="Times New Roman"/>
          <w:b w:val="0"/>
          <w:sz w:val="28"/>
          <w:szCs w:val="28"/>
        </w:rPr>
        <w:t>:</w:t>
      </w:r>
    </w:p>
    <w:p w:rsidR="00DB3D6C" w:rsidRDefault="00DB3D6C" w:rsidP="00DB3D6C">
      <w:pPr>
        <w:tabs>
          <w:tab w:val="left" w:pos="0"/>
          <w:tab w:val="left" w:pos="126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4.2.1.Конкурс «Визитка-приветствие» (до 8 минут): командам предлагается продемонстрировать представление своей команды, миниатюры, текстовые шутки и другие короткие номера.</w:t>
      </w:r>
    </w:p>
    <w:p w:rsidR="00DB3D6C" w:rsidRDefault="00DB3D6C" w:rsidP="00DB3D6C">
      <w:pPr>
        <w:tabs>
          <w:tab w:val="left" w:pos="0"/>
          <w:tab w:val="left" w:pos="126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4.2.2.Конкурс «Разминка»: командам задают вопросы зрители игры или члены жюри (определяется оргкомитетом), на которые участники игры в течение 30 секунд должны придумать свой оригинальный, остроумный, смешной ответ. Количество вопросов также определяется оргкомитетом.</w:t>
      </w:r>
    </w:p>
    <w:p w:rsidR="00DB3D6C" w:rsidRDefault="00DB3D6C" w:rsidP="00DB3D6C">
      <w:pPr>
        <w:tabs>
          <w:tab w:val="left" w:pos="0"/>
          <w:tab w:val="left" w:pos="1260"/>
        </w:tabs>
        <w:suppressAutoHyphens/>
        <w:spacing w:line="240" w:lineRule="atLeast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4.2.3.Конкурс «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Видеонарезка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» (до 2 минут): команды на определённый видеоряд (отрывок из фильма, реклама, телепередача) накладывают музыкальную композицию.</w:t>
      </w:r>
    </w:p>
    <w:p w:rsidR="00DB3D6C" w:rsidRDefault="00DB3D6C" w:rsidP="00DB3D6C">
      <w:pPr>
        <w:tabs>
          <w:tab w:val="left" w:pos="709"/>
          <w:tab w:val="left" w:pos="1260"/>
        </w:tabs>
        <w:suppressAutoHyphens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4.2.4.Конкурс «Домашнее задание» (до 10 минут) представляет собой вариант из отдельных номеров или целостной театрализованной композиции.</w:t>
      </w:r>
    </w:p>
    <w:p w:rsidR="00DB3D6C" w:rsidRDefault="00DB3D6C" w:rsidP="00DB3D6C">
      <w:pPr>
        <w:tabs>
          <w:tab w:val="left" w:pos="0"/>
          <w:tab w:val="left" w:pos="1260"/>
        </w:tabs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        </w:t>
      </w:r>
      <w:r>
        <w:rPr>
          <w:rFonts w:ascii="Times New Roman" w:eastAsia="Calibri" w:hAnsi="Times New Roman"/>
          <w:b w:val="0"/>
          <w:sz w:val="28"/>
          <w:szCs w:val="28"/>
        </w:rPr>
        <w:t>5.Условия проведения Игр.</w:t>
      </w:r>
    </w:p>
    <w:p w:rsidR="00DB3D6C" w:rsidRDefault="00DB3D6C" w:rsidP="00DB3D6C">
      <w:pPr>
        <w:tabs>
          <w:tab w:val="left" w:pos="0"/>
          <w:tab w:val="left" w:pos="126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5.1.К участию в Игре допускаются молодёжные команды образовательных организаций, предприятий и учреждений города Нефтеюганска и других муниципальных образований Ханты-Мансийского автономного округа - Югры работающая молодежь </w:t>
      </w:r>
      <w:r>
        <w:rPr>
          <w:rFonts w:ascii="Times New Roman" w:eastAsia="Calibri" w:hAnsi="Times New Roman"/>
          <w:b w:val="0"/>
          <w:bCs/>
          <w:sz w:val="28"/>
          <w:szCs w:val="28"/>
        </w:rPr>
        <w:t>возрастной группы от  18-30 лет.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5.2.Состав команды не более 12 человек.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5.3.Заявки на участие в игре  по форме согласно приложению к настоящему Положению направляются за 10 дней до проведения игры,  в МАУ ЦМИ, 3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мкрн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, здание 22, кабинет №307, телефон/факс 23 30 60, на электронную почту: 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 w:eastAsia="en-US"/>
        </w:rPr>
        <w:t>cmi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3463@</w:t>
      </w:r>
      <w:r>
        <w:rPr>
          <w:rFonts w:ascii="Times New Roman" w:eastAsia="Calibri" w:hAnsi="Times New Roman"/>
          <w:b w:val="0"/>
          <w:bCs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/>
          <w:b w:val="0"/>
          <w:bCs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>.</w:t>
      </w:r>
    </w:p>
    <w:p w:rsidR="00DB3D6C" w:rsidRDefault="00DB3D6C" w:rsidP="00DB3D6C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5.4.Участники команд КВН имеют право:</w:t>
      </w:r>
    </w:p>
    <w:p w:rsidR="00DB3D6C" w:rsidRDefault="00DB3D6C" w:rsidP="00DB3D6C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5.4.1.отказаться от выступления в Игре, предупредив оргкомитет не менее чем за 10 дней до игры;</w:t>
      </w:r>
    </w:p>
    <w:p w:rsidR="00DB3D6C" w:rsidRDefault="00DB3D6C" w:rsidP="00DB3D6C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lastRenderedPageBreak/>
        <w:t>5.4.2.выразить благодарность спонсорам через устное объявление ведущего (предоставить режиссёру информацию о своем спонсоре для объявления её на Игре с их участием).</w:t>
      </w:r>
    </w:p>
    <w:p w:rsidR="00DB3D6C" w:rsidRDefault="00DB3D6C" w:rsidP="00DB3D6C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5.5.Участники команды КВН должны:</w:t>
      </w:r>
    </w:p>
    <w:p w:rsidR="00DB3D6C" w:rsidRDefault="00DB3D6C" w:rsidP="00DB3D6C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5.5.1.соблюдать правила пожарной безопасности;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5.5.2.нести ответственность за порчу имущества и музыкально-воспроизводящей аппаратуры организации, обеспечивающей место проведения мероприятия;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5.5.3.соблюдать график подготовки к мероприятию, без опозданий прибывать на репетиции и выступления;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5.5.4.иметь костюмы (форму), реквизит, декорации при необходимости, фонограммы, которые записаны на </w:t>
      </w:r>
      <w:r>
        <w:rPr>
          <w:rFonts w:ascii="Times New Roman" w:eastAsia="Calibri" w:hAnsi="Times New Roman"/>
          <w:b w:val="0"/>
          <w:sz w:val="28"/>
          <w:szCs w:val="28"/>
          <w:lang w:val="en-US"/>
        </w:rPr>
        <w:t>CD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или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-носителях в формате </w:t>
      </w:r>
      <w:proofErr w:type="spellStart"/>
      <w:r>
        <w:rPr>
          <w:rFonts w:ascii="Times New Roman" w:eastAsia="Calibri" w:hAnsi="Times New Roman"/>
          <w:b w:val="0"/>
          <w:sz w:val="28"/>
          <w:szCs w:val="28"/>
          <w:lang w:val="en-US"/>
        </w:rPr>
        <w:t>mp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 3. Фонограммы предоставляются за 3 дня до генеральной репетиции;</w:t>
      </w:r>
    </w:p>
    <w:p w:rsidR="00DB3D6C" w:rsidRDefault="00DB3D6C" w:rsidP="00DB3D6C">
      <w:pPr>
        <w:tabs>
          <w:tab w:val="left" w:pos="0"/>
          <w:tab w:val="left" w:pos="851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</w:t>
      </w:r>
      <w:r>
        <w:rPr>
          <w:rFonts w:ascii="Times New Roman" w:eastAsia="Calibri" w:hAnsi="Times New Roman"/>
          <w:b w:val="0"/>
          <w:bCs/>
          <w:sz w:val="28"/>
          <w:szCs w:val="28"/>
        </w:rPr>
        <w:t>5.5.соблюдать установленный для конкурсов регламент. За нарушение данного условия жюри снимает 0,5 балла с общего результата за конкурс;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5.5.6.не допускать наличие шуток, зарегистрированных ранее на официальном сайте КВН </w:t>
      </w:r>
      <w:hyperlink r:id="rId5" w:history="1">
        <w:r>
          <w:rPr>
            <w:rStyle w:val="a3"/>
            <w:rFonts w:ascii="Times New Roman" w:eastAsia="Calibri" w:hAnsi="Times New Roman"/>
            <w:b w:val="0"/>
            <w:color w:val="auto"/>
            <w:sz w:val="28"/>
            <w:szCs w:val="28"/>
            <w:u w:val="none"/>
          </w:rPr>
          <w:t>www.amik.ru</w:t>
        </w:r>
      </w:hyperlink>
      <w:r>
        <w:rPr>
          <w:rFonts w:ascii="Times New Roman" w:eastAsia="Calibri" w:hAnsi="Times New Roman"/>
          <w:b w:val="0"/>
          <w:sz w:val="28"/>
          <w:szCs w:val="28"/>
        </w:rPr>
        <w:t xml:space="preserve"> , и исключать их из сценария;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5.5.7.корректно вести себя по отношению к оргкомитету и другим участникам Игр; 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5.5.8.представлять режиссёру на согласование сценарии выступлений (в электронном и печатном виде с подробно расписанными шутками) не позднее, чем за три дня до выступления. Сценарии будут рассматриваться режиссёром с целью недопущения шуток, которые нарушают настоящее Положение.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5.6.Команда, не представившая сценарий на согласование с режиссёром, до игры не допускается.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5.7.Команде запрещается изменять программу выступления без согласования с режиссёром, представлять во время Игр фрагменты и шутки, снятые в процессе предварительного просмотра.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>5.8.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Распитие спиртных напитков или появление в нетрезвом состоянии является </w:t>
      </w:r>
      <w:r w:rsidR="0019352C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дисциплинарным нарушением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 основанием для снятия делегации с участия в Игре КВН.</w:t>
      </w:r>
    </w:p>
    <w:p w:rsidR="00DB3D6C" w:rsidRDefault="00DB3D6C" w:rsidP="00DB3D6C">
      <w:pPr>
        <w:tabs>
          <w:tab w:val="right" w:pos="0"/>
        </w:tabs>
        <w:suppressAutoHyphens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ab/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6.Режиссёр.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6.1.Режиссёр организует чтение материала, просмотры выступлений, оказывает консультативную и редакторскую помощь.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6.2.Режиссёр имеет право: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6.2.1.требовать корректировки сценария в соответствии с данным Положением, этическими нормами, длительностью всего выступления, тематикой;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6.2.2.рекомендовать жюри применить штрафные санкции к командам,</w:t>
      </w: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снимать 0,5 балла,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в случае нарушений данного Положения.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6.3.Режиссёр не допускает использования командами известных афоризмов, анекдотов, а так же материалов, не соответствующих Играм.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lastRenderedPageBreak/>
        <w:t>6.4.Решения режиссёра являются обязательными для всех команд Игр.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6.5.Шутки, исключённые режиссёром из сценария во время репетиционного просмотра, использовать строго запрещено.</w:t>
      </w:r>
    </w:p>
    <w:p w:rsidR="00DB3D6C" w:rsidRDefault="00DB3D6C" w:rsidP="00DB3D6C">
      <w:pPr>
        <w:tabs>
          <w:tab w:val="left" w:pos="0"/>
        </w:tabs>
        <w:suppressAutoHyphens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tabs>
          <w:tab w:val="left" w:pos="0"/>
        </w:tabs>
        <w:suppressAutoHyphens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bCs/>
          <w:sz w:val="28"/>
          <w:szCs w:val="28"/>
        </w:rPr>
        <w:t xml:space="preserve">         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7.Музыкальное оформление. 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7.1.Выступление команды должно проходить под «минусовую» фонограмму, запрещается использование «плюсовых» фонограмм.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7.2.У каждой команды должен быть звукооператор, который самостоятельно включает фонограммы и музыкальные треки для выступлений своей команды.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7.3.Координацию деятельности командных звукооператоров осуществляет режиссёр.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8.Жюри и работа счётной комиссии.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8.1.Жюри (в количестве не менее пяти человек) и счётная комиссия (в количестве 2 человек) формируется оргкомитетом.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8.2.В состав жюри могут входить представители органов местного самоуправления, муниципальных учреждений, общественных организаций города и др. В состав счётной комиссии – сотрудники МБУ «ЦМИ».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8.3.Выступления команд оцениваются по следующим критериям: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8.3.1.ориентированность команды на добрый, позитивный юмор;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8.3.2.юмор (непредсказуемость, актуальность для молодёжной среды, новизна шуток);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8.3.3.импровизация (в конкурсе разминка);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8.3.4.зрелищность;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8.3.5.командный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дресс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-код;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8.3.6.сценарное достоинство программы;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8.3.7.режиссёрское построение, находки и неожиданные решения;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8.3.8.артистизм исполнителей;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8.3.9.музыкальное оформление программы;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8.3.10.соблюдение временного регламента;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8.3.11.соответствие теме конкурса;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8.3.12.сценическая культура.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8.4.Максимальные оценки за конкурсы: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8.4.1.визитка-приветствие – 5 баллов,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8.4.2.разминка – 5 баллов,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8.4.4.конкурс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видеонарезок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 xml:space="preserve"> – 4 балла,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8.4.5.домашнее задание – 5 баллов.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8.5.В случае использования шуток, опубликованных в СМИ и на официальных сайтах КВН; «чёрного юмора», шуток на темы секса, наркотиков, расизма, национализма, алкоголя, 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табакокурения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, участие команды в этом конкурсе не оценивается.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8.6.Оценки за выступления команд в играх производятся отдельно за каждый конкурс и заносятся жюри в оценочные листы, по данным которых </w:t>
      </w:r>
      <w:r>
        <w:rPr>
          <w:rFonts w:ascii="Times New Roman" w:eastAsia="Calibri" w:hAnsi="Times New Roman"/>
          <w:b w:val="0"/>
          <w:sz w:val="28"/>
          <w:szCs w:val="28"/>
        </w:rPr>
        <w:lastRenderedPageBreak/>
        <w:t>счётная комиссия считает средний балл за конкурс для каждой команды и сумму баллов за все конкурсы.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8.8.Сумма средних баллов, набранных командой за каждый конкурс, определяет результат команды за игру.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8.9.Счётная комиссия заносит все оценки в протокол Игр, который сдаётся вместе с</w:t>
      </w:r>
      <w:r w:rsidR="00AF2CE6">
        <w:rPr>
          <w:rFonts w:ascii="Times New Roman" w:eastAsia="Calibri" w:hAnsi="Times New Roman"/>
          <w:b w:val="0"/>
          <w:sz w:val="28"/>
          <w:szCs w:val="28"/>
        </w:rPr>
        <w:t xml:space="preserve"> оценочными листами жюри в МАУ ЦМИ</w:t>
      </w:r>
      <w:r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9.Определение победителей производится по общей сумме баллов по оценке жюри.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9.1.Три команды, набравшие большее количество баллов, награждаются дипломами 1,2,3, степени соответственно. Команда,  получившая диплом 1 степени награждается кубком.</w:t>
      </w:r>
    </w:p>
    <w:p w:rsidR="00DB3D6C" w:rsidRDefault="00DB3D6C" w:rsidP="00DB3D6C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/>
          <w:b w:val="0"/>
          <w:bCs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9.2.Участникам, не занявшим призовые места, вручаются дипломы участников.</w:t>
      </w:r>
    </w:p>
    <w:p w:rsidR="00DB3D6C" w:rsidRDefault="00DB3D6C" w:rsidP="00DB3D6C">
      <w:pPr>
        <w:tabs>
          <w:tab w:val="right" w:pos="0"/>
        </w:tabs>
        <w:suppressAutoHyphens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         10. Подготовка команды к городской игре КВН  возлагается на сами команды или на организацию, рекомендующую данную команду для участия в игре  КВН, включая аренду костюмов, запись фонограмм и т.д.</w:t>
      </w:r>
    </w:p>
    <w:p w:rsidR="00DB3D6C" w:rsidRDefault="00DB3D6C" w:rsidP="00DB3D6C">
      <w:pPr>
        <w:tabs>
          <w:tab w:val="right" w:pos="0"/>
        </w:tabs>
        <w:suppressAutoHyphens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         10.3. Транспортные расходы до места проведения игры  КВН, питание участников делегаций – за счет направляющей стороны.</w:t>
      </w:r>
    </w:p>
    <w:p w:rsidR="00DB3D6C" w:rsidRDefault="00DB3D6C" w:rsidP="00DB3D6C">
      <w:pPr>
        <w:tabs>
          <w:tab w:val="right" w:pos="0"/>
        </w:tabs>
        <w:suppressAutoHyphens/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         11. Особое условие.</w:t>
      </w:r>
    </w:p>
    <w:p w:rsidR="00DB3D6C" w:rsidRDefault="00DB3D6C" w:rsidP="00DB3D6C">
      <w:pPr>
        <w:tabs>
          <w:tab w:val="right" w:pos="0"/>
        </w:tabs>
        <w:suppressAutoHyphens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 xml:space="preserve">          11.1. Материальную ответственность за причиненный умышленно или неумышленно ущерб имуществу принимающей стороны, действиями участников своей команды несет направляющая сторона.</w:t>
      </w: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bCs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ind w:left="5670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spacing w:after="120"/>
        <w:jc w:val="both"/>
        <w:rPr>
          <w:rFonts w:ascii="Times New Roman" w:eastAsia="Calibri" w:hAnsi="Times New Roman"/>
          <w:b w:val="0"/>
          <w:sz w:val="28"/>
          <w:szCs w:val="28"/>
        </w:rPr>
      </w:pPr>
      <w:bookmarkStart w:id="0" w:name="_GoBack"/>
      <w:bookmarkEnd w:id="0"/>
    </w:p>
    <w:p w:rsidR="00AF2CE6" w:rsidRDefault="00DB3D6C" w:rsidP="00DB3D6C">
      <w:pPr>
        <w:suppressAutoHyphens/>
        <w:jc w:val="center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Заявка</w:t>
      </w:r>
    </w:p>
    <w:p w:rsidR="00AF2CE6" w:rsidRDefault="00AF2CE6" w:rsidP="00DB3D6C">
      <w:pPr>
        <w:suppressAutoHyphens/>
        <w:jc w:val="center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 на участие в городской  игре</w:t>
      </w:r>
      <w:r w:rsidR="00DB3D6C">
        <w:rPr>
          <w:rFonts w:ascii="Times New Roman" w:eastAsia="Calibri" w:hAnsi="Times New Roman"/>
          <w:b w:val="0"/>
          <w:sz w:val="28"/>
          <w:szCs w:val="28"/>
        </w:rPr>
        <w:t xml:space="preserve"> КВН, </w:t>
      </w:r>
    </w:p>
    <w:p w:rsidR="00DB3D6C" w:rsidRDefault="00AF2CE6" w:rsidP="00DB3D6C">
      <w:pPr>
        <w:suppressAutoHyphens/>
        <w:jc w:val="center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посвященной </w:t>
      </w:r>
      <w:r w:rsidR="00DB3D6C">
        <w:rPr>
          <w:rFonts w:ascii="Times New Roman" w:eastAsia="Calibri" w:hAnsi="Times New Roman"/>
          <w:b w:val="0"/>
          <w:sz w:val="28"/>
          <w:szCs w:val="28"/>
        </w:rPr>
        <w:t xml:space="preserve">Году семьи в ХМАО-Югре  </w:t>
      </w:r>
      <w:r>
        <w:rPr>
          <w:rFonts w:ascii="Times New Roman" w:eastAsia="Calibri" w:hAnsi="Times New Roman"/>
          <w:b w:val="0"/>
          <w:sz w:val="28"/>
          <w:szCs w:val="28"/>
        </w:rPr>
        <w:t>в 2019 г.</w:t>
      </w:r>
    </w:p>
    <w:p w:rsidR="00DB3D6C" w:rsidRDefault="00DB3D6C" w:rsidP="00DB3D6C">
      <w:pPr>
        <w:suppressAutoHyphens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1.Название команды_____________________________________________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2.Год создания_________________________________________________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3.Капитан команды (Ф.И.О.)______________________________________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4.Наименование и адрес учреждения, на базе которого создана команда___________________________________________________________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5.Ф.И.О. и контактные данные (телефон, e-</w:t>
      </w:r>
      <w:proofErr w:type="spellStart"/>
      <w:r>
        <w:rPr>
          <w:rFonts w:ascii="Times New Roman" w:eastAsia="Calibri" w:hAnsi="Times New Roman"/>
          <w:b w:val="0"/>
          <w:sz w:val="28"/>
          <w:szCs w:val="28"/>
        </w:rPr>
        <w:t>mail</w:t>
      </w:r>
      <w:proofErr w:type="spellEnd"/>
      <w:r>
        <w:rPr>
          <w:rFonts w:ascii="Times New Roman" w:eastAsia="Calibri" w:hAnsi="Times New Roman"/>
          <w:b w:val="0"/>
          <w:sz w:val="28"/>
          <w:szCs w:val="28"/>
        </w:rPr>
        <w:t>) руководителя направляющего учреждения _______________________________________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6.Список членов команды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37"/>
        <w:gridCol w:w="1752"/>
        <w:gridCol w:w="3957"/>
      </w:tblGrid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Контактный телефон</w:t>
            </w:r>
          </w:p>
        </w:tc>
      </w:tr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DB3D6C" w:rsidTr="00DB3D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6C" w:rsidRDefault="00DB3D6C">
            <w:pPr>
              <w:suppressAutoHyphens/>
              <w:jc w:val="center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</w:tbl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7.Дата заполнения заявки.___________________</w:t>
      </w: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</w:rPr>
        <w:t>Согласно Федеральному закону от 27 июля 2006 года № 152-ФЗ «О персональных данных» предоставляю муниципальному бюджетному учреждению «Центр молодёжных инициатив»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передачу.</w:t>
      </w:r>
      <w:proofErr w:type="gramEnd"/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Печать и подпись руководителя направляющего учреждения.</w:t>
      </w: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p w:rsidR="00DB3D6C" w:rsidRDefault="00DB3D6C" w:rsidP="00DB3D6C">
      <w:pPr>
        <w:suppressAutoHyphens/>
        <w:rPr>
          <w:rFonts w:ascii="Times New Roman" w:eastAsia="Calibri" w:hAnsi="Times New Roman"/>
          <w:b w:val="0"/>
          <w:sz w:val="28"/>
          <w:szCs w:val="28"/>
        </w:rPr>
      </w:pPr>
    </w:p>
    <w:sectPr w:rsidR="00DB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C"/>
    <w:rsid w:val="0019352C"/>
    <w:rsid w:val="00AF2CE6"/>
    <w:rsid w:val="00DA6228"/>
    <w:rsid w:val="00D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6C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3</cp:revision>
  <dcterms:created xsi:type="dcterms:W3CDTF">2019-03-19T11:34:00Z</dcterms:created>
  <dcterms:modified xsi:type="dcterms:W3CDTF">2019-03-19T11:50:00Z</dcterms:modified>
</cp:coreProperties>
</file>