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B4E65" w:rsidRPr="00EB4E65" w:rsidTr="00EB4E65">
        <w:trPr>
          <w:tblCellSpacing w:w="0" w:type="dxa"/>
        </w:trPr>
        <w:tc>
          <w:tcPr>
            <w:tcW w:w="0" w:type="auto"/>
            <w:hideMark/>
          </w:tcPr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ПРАВИТЕЛЬСТВО РОССИЙСКОЙ ФЕДЕРАЦИИ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от 30 августа 2017 г. N 1042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ОБ УТВЕРЖДЕНИИ ПРАВИЛ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ОПРЕДЕЛЕНИЯ РАЗМЕРА ШТРАФА, НАЧИСЛЯЕМОГО В СЛУЧАЕ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НЕНАДЛЕЖАЩЕГО ИСПОЛНЕНИЯ ЗАКАЗЧИКОМ, НЕИСПОЛНЕНИЯ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ИЛИ НЕНАДЛЕЖАЩЕГО ИСПОЛНЕНИЯ ПОСТАВЩИКОМ (ПОДРЯДЧИКОМ,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ИСПОЛНИТЕЛЕМ) ОБЯЗАТЕЛЬСТВ, ПРЕДУСМОТРЕННЫХ КОНТРАКТОМ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(ЗА ИСКЛЮЧЕНИЕМ ПРОСРОЧКИ ИСПОЛНЕНИЯ ОБЯЗАТЕЛЬСТВ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ЗАКАЗЧИКОМ, ПОСТАВЩИКОМ (ПОДРЯДЧИКОМ, ИСПОЛНИТЕЛЕМ),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 РАЗМЕРА ПЕНИ, НАЧИСЛЯЕМОЙ ЗА КАЖДЫЙ ДЕНЬ ПРОСРОЧКИ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ИСПОЛНЕНИЯ ПОСТАВЩИКОМ (ПОДРЯДЧИКОМ, ИСПОЛНИТЕЛЕМ)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ОБЯЗАТЕЛЬСТВА, ПРЕДУСМОТРЕННОГО КОНТРАКТОМ, О ВНЕСЕНИИ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ИЗМЕНЕНИЙ В ПОСТАНОВЛЕНИЕ ПРАВИТЕЛЬСТВА РОССИЙСКОЙ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ФЕДЕРАЦИИ ОТ 15 МАЯ 2017 Г. N 570 И ПРИЗНАНИИ УТРАТИВШИМ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СИЛУ ПОСТАНОВЛЕНИЯ ПРАВИТЕЛЬСТВА РОССИЙСКОЙ ФЕДЕРАЦИИ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ОТ 25 НОЯБРЯ 2013 Г. N 1063</w:t>
            </w:r>
          </w:p>
        </w:tc>
      </w:tr>
    </w:tbl>
    <w:p w:rsidR="00EB4E65" w:rsidRPr="00EB4E65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В соответствии со </w:t>
      </w:r>
      <w:hyperlink r:id="rId4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статьей 34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1. Утвердить прилагаемые: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hyperlink r:id="rId5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Правила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hyperlink r:id="rId6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изменения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, которые вносятся в </w:t>
      </w:r>
      <w:hyperlink r:id="rId7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постановление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2. Признать утратившим силу </w:t>
      </w:r>
      <w:hyperlink r:id="rId8" w:history="1">
        <w:r w:rsidRPr="00100733">
          <w:rPr>
            <w:rFonts w:eastAsia="Times New Roman" w:cstheme="minorHAnsi"/>
            <w:color w:val="B5B2FF"/>
            <w:sz w:val="26"/>
            <w:szCs w:val="26"/>
            <w:u w:val="single"/>
            <w:lang w:eastAsia="ru-RU"/>
          </w:rPr>
          <w:t>постановление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EB4E65" w:rsidRPr="00EB4E65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Председатель Правительства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Российской Федерации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Д.МЕДВЕДЕВ</w:t>
      </w:r>
    </w:p>
    <w:p w:rsidR="00EB4E65" w:rsidRPr="00EB4E65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p w:rsidR="00100733" w:rsidRPr="00100733" w:rsidRDefault="00100733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</w:p>
    <w:p w:rsidR="00100733" w:rsidRPr="00100733" w:rsidRDefault="00100733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lastRenderedPageBreak/>
        <w:t>Утверждены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постановлением Правительства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Российской Федерации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от 30 августа 2017 г. N 1042</w:t>
      </w:r>
    </w:p>
    <w:p w:rsidR="00EB4E65" w:rsidRPr="00EB4E65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B4E65" w:rsidRPr="00EB4E65" w:rsidTr="00EB4E65">
        <w:trPr>
          <w:tblCellSpacing w:w="0" w:type="dxa"/>
        </w:trPr>
        <w:tc>
          <w:tcPr>
            <w:tcW w:w="0" w:type="auto"/>
            <w:hideMark/>
          </w:tcPr>
          <w:p w:rsidR="00EB4E65" w:rsidRPr="00100733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u w:val="single"/>
                <w:lang w:eastAsia="ru-RU"/>
              </w:rPr>
            </w:pPr>
            <w:r w:rsidRPr="00EB4E65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EB4E65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instrText xml:space="preserve"> HYPERLINK "http://www.consultant.ru/cons/cgi/online.cgi?req=query&amp;REFDOC=227100&amp;REFBASE=LAW&amp;REFPAGE=0&amp;REFTYPE=CDLT_MAIN_BACKREFS&amp;ts=886615045832969640&amp;lst=0&amp;REFDST=100012" </w:instrText>
            </w:r>
            <w:r w:rsidRPr="00EB4E65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fldChar w:fldCharType="separate"/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EB4E65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ПРАВИЛА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ОПРЕДЕЛЕНИЯ РАЗМЕРА ШТРАФА, НАЧИСЛЯЕМОГО В СЛУЧАЕ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НЕНАДЛЕЖАЩЕГО ИСПОЛНЕНИЯ ЗАКАЗЧИКОМ, НЕИСПОЛНЕНИЯ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ИЛИ НЕНАДЛЕЖАЩЕГО ИСПОЛНЕНИЯ ПОСТАВЩИКОМ (ПОДРЯДЧИКОМ,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ИСПОЛНИТЕЛЕМ) ОБЯЗАТЕЛЬСТВ, ПРЕДУСМОТРЕННЫХ КОНТРАКТОМ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(ЗА ИСКЛЮЧЕНИЕМ ПРОСРОЧКИ ИСПОЛНЕНИЯ ОБЯЗАТЕЛЬСТВ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ЗАКАЗЧИКОМ, ПОСТАВЩИКОМ (ПОДРЯДЧИКОМ, ИСПОЛНИТЕЛЕМ),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 РАЗМЕРА ПЕНИ, НАЧИСЛЯЕМОЙ ЗА КАЖДЫЙ ДЕНЬ ПРОСРОЧКИ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ИСПОЛНЕНИЯ ПОСТАВЩИКОМ (ПОДРЯДЧИКОМ, ИСПОЛНИТЕЛЕМ)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ОБЯЗАТЕЛЬСТВА, ПРЕДУСМОТРЕННОГО КОНТРАКТОМ</w:t>
            </w:r>
          </w:p>
        </w:tc>
      </w:tr>
    </w:tbl>
    <w:p w:rsidR="00EB4E65" w:rsidRPr="00EB4E65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1. Настоящие Правила устанавливают порядок определения в контракте: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lastRenderedPageBreak/>
        <w:t xml:space="preserve">2. Размер штрафа устанавливается контрактом в порядке, установленном </w:t>
      </w:r>
      <w:hyperlink r:id="rId9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пунктами 3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- </w:t>
      </w:r>
      <w:hyperlink r:id="rId10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9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r:id="rId11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пунктами 4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- </w:t>
      </w:r>
      <w:hyperlink r:id="rId12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8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настоящих Правил):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и) 0,1 процента цены контракта (этапа) в случае, если цена контракта (этапа) превышает 10 млрд. рублей.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3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пунктом 1 части 1 статьи 30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Федерального закона "О контрактной системе в сфере закупок товаров, работ, услуг для обеспечения </w:t>
      </w:r>
      <w:r w:rsidRPr="00100733">
        <w:rPr>
          <w:rFonts w:eastAsia="Times New Roman" w:cstheme="minorHAnsi"/>
          <w:sz w:val="26"/>
          <w:szCs w:val="26"/>
          <w:lang w:eastAsia="ru-RU"/>
        </w:rPr>
        <w:lastRenderedPageBreak/>
        <w:t>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а) 3 процента цены контракта (этапа) в случае, если цена контракта (этапа) не превышает 3 млн. рублей;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4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 суммы, определяемой в следующем порядке: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а) 1000 рублей, если цена контракта не превышает 3 млн. рублей;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lastRenderedPageBreak/>
        <w:t>в) 10000 рублей, если цена контракта составляет от 50 млн. рублей до 100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г) 100000 рублей, если цена контракта превышает 100 млн. рублей.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8. В случае если в соответствии с </w:t>
      </w:r>
      <w:hyperlink r:id="rId15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частью 6 статьи 30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а) 1000 рублей, если цена контракта не превышает 3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г) 100000 рублей, если цена контракта превышает 100 млн. рублей.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lastRenderedPageBreak/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100733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p w:rsidR="00100733" w:rsidRDefault="00100733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EB4E65" w:rsidRPr="00EB4E65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bookmarkStart w:id="0" w:name="_GoBack"/>
      <w:bookmarkEnd w:id="0"/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Утверждены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постановлением Правительства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Российской Федерации</w:t>
      </w:r>
    </w:p>
    <w:p w:rsidR="00EB4E65" w:rsidRPr="00EB4E65" w:rsidRDefault="00EB4E65" w:rsidP="00EB4E65">
      <w:pPr>
        <w:spacing w:after="0" w:line="360" w:lineRule="auto"/>
        <w:jc w:val="right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от 30 августа 2017 г. N 1042</w:t>
      </w:r>
    </w:p>
    <w:p w:rsidR="00EB4E65" w:rsidRPr="00EB4E65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B4E65" w:rsidRPr="00EB4E65" w:rsidTr="00EB4E65">
        <w:trPr>
          <w:tblCellSpacing w:w="0" w:type="dxa"/>
        </w:trPr>
        <w:tc>
          <w:tcPr>
            <w:tcW w:w="0" w:type="auto"/>
            <w:hideMark/>
          </w:tcPr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ИЗМЕНЕНИЯ,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КОТОРЫЕ ВНОСЯТСЯ В ПОСТАНОВЛЕНИЕ ПРАВИТЕЛЬСТВА РОССИЙСКОЙ</w:t>
            </w:r>
          </w:p>
          <w:p w:rsidR="00EB4E65" w:rsidRPr="00EB4E65" w:rsidRDefault="00EB4E65" w:rsidP="00EB4E6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100733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ФЕДЕРАЦИИ ОТ 15 МАЯ 2017 Г. N 570</w:t>
            </w:r>
          </w:p>
        </w:tc>
      </w:tr>
    </w:tbl>
    <w:p w:rsidR="00EB4E65" w:rsidRPr="00EB4E65" w:rsidRDefault="00EB4E65" w:rsidP="00EB4E65">
      <w:pPr>
        <w:spacing w:after="0" w:line="312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> 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1. </w:t>
      </w:r>
      <w:hyperlink r:id="rId16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Абзац третий пункта 1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признать утратившим силу.</w:t>
      </w:r>
    </w:p>
    <w:p w:rsidR="00EB4E65" w:rsidRPr="00EB4E65" w:rsidRDefault="00EB4E65" w:rsidP="00EB4E65">
      <w:pPr>
        <w:spacing w:after="0" w:line="312" w:lineRule="auto"/>
        <w:ind w:firstLine="547"/>
        <w:jc w:val="both"/>
        <w:rPr>
          <w:rFonts w:eastAsia="Times New Roman" w:cstheme="minorHAnsi"/>
          <w:sz w:val="26"/>
          <w:szCs w:val="26"/>
          <w:lang w:eastAsia="ru-RU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2. </w:t>
      </w:r>
      <w:hyperlink r:id="rId17" w:history="1">
        <w:r w:rsidRPr="00100733">
          <w:rPr>
            <w:rFonts w:eastAsia="Times New Roman" w:cstheme="minorHAnsi"/>
            <w:color w:val="0000FF"/>
            <w:sz w:val="26"/>
            <w:szCs w:val="26"/>
            <w:u w:val="single"/>
            <w:lang w:eastAsia="ru-RU"/>
          </w:rPr>
          <w:t>Подпункт "в" пункта 2</w:t>
        </w:r>
      </w:hyperlink>
      <w:r w:rsidRPr="00100733">
        <w:rPr>
          <w:rFonts w:eastAsia="Times New Roman" w:cstheme="minorHAnsi"/>
          <w:sz w:val="26"/>
          <w:szCs w:val="26"/>
          <w:lang w:eastAsia="ru-RU"/>
        </w:rPr>
        <w:t xml:space="preserve"> изложить в следующей редакции:</w:t>
      </w:r>
    </w:p>
    <w:p w:rsidR="009056A5" w:rsidRPr="00100733" w:rsidRDefault="00EB4E65" w:rsidP="00EB4E65">
      <w:pPr>
        <w:rPr>
          <w:sz w:val="26"/>
          <w:szCs w:val="26"/>
        </w:rPr>
      </w:pPr>
      <w:r w:rsidRPr="00100733">
        <w:rPr>
          <w:rFonts w:eastAsia="Times New Roman" w:cstheme="minorHAnsi"/>
          <w:sz w:val="26"/>
          <w:szCs w:val="26"/>
          <w:lang w:eastAsia="ru-RU"/>
        </w:rPr>
        <w:t xml:space="preserve"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</w:t>
      </w:r>
      <w:r w:rsidRPr="00100733">
        <w:rPr>
          <w:rFonts w:eastAsia="Times New Roman" w:cstheme="minorHAnsi"/>
          <w:sz w:val="26"/>
          <w:szCs w:val="26"/>
          <w:lang w:eastAsia="ru-RU"/>
        </w:rPr>
        <w:lastRenderedPageBreak/>
        <w:t>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sectPr w:rsidR="009056A5" w:rsidRPr="00100733" w:rsidSect="001007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DB"/>
    <w:rsid w:val="000D16DB"/>
    <w:rsid w:val="00100733"/>
    <w:rsid w:val="0032453F"/>
    <w:rsid w:val="00615841"/>
    <w:rsid w:val="009056A5"/>
    <w:rsid w:val="00E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4B01"/>
  <w15:chartTrackingRefBased/>
  <w15:docId w15:val="{5822300B-DCBA-4B8D-9516-90E0CB5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E65"/>
    <w:rPr>
      <w:color w:val="0000FF"/>
      <w:u w:val="single"/>
    </w:rPr>
  </w:style>
  <w:style w:type="character" w:customStyle="1" w:styleId="blk1">
    <w:name w:val="blk1"/>
    <w:basedOn w:val="a0"/>
    <w:rsid w:val="00EB4E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6873&amp;rnd=282590.1258229" TargetMode="External"/><Relationship Id="rId13" Type="http://schemas.openxmlformats.org/officeDocument/2006/relationships/hyperlink" Target="http://www.consultant.ru/cons/cgi/online.cgi?req=doc&amp;base=LAW&amp;n=221388&amp;rnd=282590.1607227&amp;dst=101858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16805&amp;rnd=282590.2207532426" TargetMode="External"/><Relationship Id="rId12" Type="http://schemas.openxmlformats.org/officeDocument/2006/relationships/hyperlink" Target="http://www.consultant.ru/cons/cgi/online.cgi?req=doc&amp;base=LAW&amp;n=227100&amp;rnd=282590.278557716&amp;dst=100043&amp;fld=134" TargetMode="External"/><Relationship Id="rId17" Type="http://schemas.openxmlformats.org/officeDocument/2006/relationships/hyperlink" Target="http://www.consultant.ru/cons/cgi/online.cgi?req=doc&amp;base=LAW&amp;n=216805&amp;rnd=282590.2420314953&amp;dst=10001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16805&amp;rnd=282590.468732272&amp;dst=100007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27100&amp;rnd=282590.2793411775&amp;dst=100053&amp;fld=134" TargetMode="External"/><Relationship Id="rId11" Type="http://schemas.openxmlformats.org/officeDocument/2006/relationships/hyperlink" Target="http://www.consultant.ru/cons/cgi/online.cgi?req=doc&amp;base=LAW&amp;n=227100&amp;rnd=282590.1282911844&amp;dst=100029&amp;fld=134" TargetMode="External"/><Relationship Id="rId5" Type="http://schemas.openxmlformats.org/officeDocument/2006/relationships/hyperlink" Target="http://www.consultant.ru/cons/cgi/online.cgi?req=doc&amp;base=LAW&amp;n=227100&amp;rnd=282590.2601410653&amp;dst=100012&amp;fld=134" TargetMode="External"/><Relationship Id="rId15" Type="http://schemas.openxmlformats.org/officeDocument/2006/relationships/hyperlink" Target="http://www.consultant.ru/cons/cgi/online.cgi?req=doc&amp;base=LAW&amp;n=221388&amp;rnd=282590.1998119210&amp;dst=101870&amp;fld=134" TargetMode="External"/><Relationship Id="rId10" Type="http://schemas.openxmlformats.org/officeDocument/2006/relationships/hyperlink" Target="http://www.consultant.ru/cons/cgi/online.cgi?req=doc&amp;base=LAW&amp;n=227100&amp;rnd=282590.173321667&amp;dst=100044&amp;f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21388&amp;rnd=282590.184119494&amp;dst=100400&amp;fld=134" TargetMode="External"/><Relationship Id="rId9" Type="http://schemas.openxmlformats.org/officeDocument/2006/relationships/hyperlink" Target="http://www.consultant.ru/cons/cgi/online.cgi?req=doc&amp;base=LAW&amp;n=227100&amp;rnd=282590.158218215&amp;dst=100019&amp;fld=134" TargetMode="External"/><Relationship Id="rId14" Type="http://schemas.openxmlformats.org/officeDocument/2006/relationships/hyperlink" Target="http://www.consultant.ru/cons/cgi/online.cgi?req=doc&amp;base=LAW&amp;n=221388&amp;rnd=282590.1880927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2340</Words>
  <Characters>13340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3</cp:revision>
  <dcterms:created xsi:type="dcterms:W3CDTF">2017-09-05T03:50:00Z</dcterms:created>
  <dcterms:modified xsi:type="dcterms:W3CDTF">2017-09-05T03:55:00Z</dcterms:modified>
</cp:coreProperties>
</file>