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97426D" w:rsidRDefault="00506159" w:rsidP="00CC4793">
            <w:pPr>
              <w:autoSpaceDE w:val="0"/>
              <w:autoSpaceDN w:val="0"/>
              <w:adjustRightInd w:val="0"/>
              <w:jc w:val="both"/>
              <w:rPr>
                <w:sz w:val="28"/>
                <w:szCs w:val="28"/>
              </w:rPr>
            </w:pPr>
            <w:r>
              <w:rPr>
                <w:sz w:val="28"/>
                <w:szCs w:val="28"/>
              </w:rPr>
              <w:t>01.06.2017                                                                                                      № 337-п</w:t>
            </w:r>
          </w:p>
          <w:p w:rsidR="0097426D" w:rsidRDefault="0097426D" w:rsidP="00CC4793">
            <w:pPr>
              <w:autoSpaceDE w:val="0"/>
              <w:autoSpaceDN w:val="0"/>
              <w:adjustRightInd w:val="0"/>
              <w:jc w:val="center"/>
              <w:rPr>
                <w:sz w:val="28"/>
                <w:szCs w:val="28"/>
              </w:rPr>
            </w:pPr>
            <w:r w:rsidRPr="003727F7">
              <w:t>г.Нефтеюганск</w:t>
            </w:r>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97426D" w:rsidRPr="00A17F11" w:rsidRDefault="00CE0051" w:rsidP="0097426D">
      <w:pPr>
        <w:numPr>
          <w:ilvl w:val="0"/>
          <w:numId w:val="16"/>
        </w:numPr>
        <w:suppressAutoHyphens/>
        <w:autoSpaceDE w:val="0"/>
        <w:autoSpaceDN w:val="0"/>
        <w:adjustRightInd w:val="0"/>
        <w:ind w:left="0" w:firstLine="709"/>
        <w:jc w:val="both"/>
        <w:rPr>
          <w:sz w:val="28"/>
          <w:szCs w:val="28"/>
          <w:highlight w:val="yellow"/>
        </w:rPr>
      </w:pPr>
      <w:r>
        <w:rPr>
          <w:sz w:val="28"/>
          <w:szCs w:val="28"/>
        </w:rPr>
        <w:t>В</w:t>
      </w:r>
      <w:r w:rsidR="0097426D">
        <w:rPr>
          <w:sz w:val="28"/>
          <w:szCs w:val="28"/>
        </w:rPr>
        <w:t xml:space="preserve"> </w:t>
      </w:r>
      <w:r w:rsidR="0097426D" w:rsidRPr="007F6B82">
        <w:rPr>
          <w:sz w:val="28"/>
          <w:szCs w:val="28"/>
        </w:rPr>
        <w:t xml:space="preserve">соответствии </w:t>
      </w:r>
      <w:r w:rsidR="00E47F4D">
        <w:rPr>
          <w:sz w:val="28"/>
          <w:szCs w:val="28"/>
        </w:rPr>
        <w:t>с решени</w:t>
      </w:r>
      <w:r>
        <w:rPr>
          <w:sz w:val="28"/>
          <w:szCs w:val="28"/>
        </w:rPr>
        <w:t>я</w:t>
      </w:r>
      <w:r w:rsidR="00E47F4D">
        <w:rPr>
          <w:sz w:val="28"/>
          <w:szCs w:val="28"/>
        </w:rPr>
        <w:t>м</w:t>
      </w:r>
      <w:r>
        <w:rPr>
          <w:sz w:val="28"/>
          <w:szCs w:val="28"/>
        </w:rPr>
        <w:t>и</w:t>
      </w:r>
      <w:r w:rsidR="00E47F4D">
        <w:rPr>
          <w:sz w:val="28"/>
          <w:szCs w:val="28"/>
        </w:rPr>
        <w:t xml:space="preserve"> Думы города Нефтеюганска от 31.01.2017 </w:t>
      </w:r>
      <w:r>
        <w:rPr>
          <w:sz w:val="28"/>
          <w:szCs w:val="28"/>
        </w:rPr>
        <w:t xml:space="preserve">            </w:t>
      </w:r>
      <w:r w:rsidR="00E47F4D">
        <w:rPr>
          <w:sz w:val="28"/>
          <w:szCs w:val="28"/>
        </w:rPr>
        <w:t>№ 70-</w:t>
      </w:r>
      <w:r w:rsidR="00E47F4D">
        <w:rPr>
          <w:sz w:val="28"/>
          <w:szCs w:val="28"/>
          <w:lang w:val="en-US"/>
        </w:rPr>
        <w:t>VI</w:t>
      </w:r>
      <w:r w:rsidR="00E47F4D" w:rsidRPr="00E47F4D">
        <w:rPr>
          <w:sz w:val="28"/>
          <w:szCs w:val="28"/>
        </w:rPr>
        <w:t xml:space="preserve"> </w:t>
      </w:r>
      <w:r w:rsidR="00E47F4D">
        <w:rPr>
          <w:sz w:val="28"/>
          <w:szCs w:val="28"/>
        </w:rPr>
        <w:t xml:space="preserve">«О структуре администрации города Нефтеюганска», </w:t>
      </w:r>
      <w:r>
        <w:rPr>
          <w:sz w:val="28"/>
          <w:szCs w:val="28"/>
        </w:rPr>
        <w:t>от 28.04.2016          №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0097426D" w:rsidRPr="007F6B82">
        <w:rPr>
          <w:sz w:val="28"/>
          <w:szCs w:val="28"/>
        </w:rPr>
        <w:t xml:space="preserve">постановлением администрации города Нефтеюганска от 22.08.2013 № 80-нп </w:t>
      </w:r>
      <w:r w:rsidR="0097426D">
        <w:rPr>
          <w:sz w:val="28"/>
          <w:szCs w:val="28"/>
        </w:rPr>
        <w:t>«</w:t>
      </w:r>
      <w:r w:rsidR="0097426D" w:rsidRPr="007F6B82">
        <w:rPr>
          <w:sz w:val="28"/>
          <w:szCs w:val="28"/>
        </w:rPr>
        <w:t>О муниципальных программах города Нефтеюганска</w:t>
      </w:r>
      <w:r w:rsidR="0097426D">
        <w:rPr>
          <w:sz w:val="28"/>
          <w:szCs w:val="28"/>
        </w:rPr>
        <w:t>»</w:t>
      </w:r>
      <w:r w:rsidR="00BD6421">
        <w:rPr>
          <w:sz w:val="28"/>
          <w:szCs w:val="28"/>
        </w:rPr>
        <w:t xml:space="preserve">, </w:t>
      </w:r>
      <w:r>
        <w:rPr>
          <w:sz w:val="28"/>
          <w:szCs w:val="28"/>
        </w:rPr>
        <w:t xml:space="preserve">в </w:t>
      </w:r>
      <w:r w:rsidRPr="00461B69">
        <w:rPr>
          <w:sz w:val="28"/>
          <w:szCs w:val="28"/>
        </w:rPr>
        <w:t>связи с уточнением бюджетных ассигнований и лимитов бюджетных обязательств</w:t>
      </w:r>
      <w:r w:rsidR="0097426D" w:rsidRPr="007F6B82">
        <w:rPr>
          <w:sz w:val="28"/>
          <w:szCs w:val="28"/>
        </w:rPr>
        <w:t xml:space="preserve"> </w:t>
      </w:r>
      <w:r w:rsidR="0097426D" w:rsidRPr="00BC4FD9">
        <w:rPr>
          <w:rFonts w:hint="eastAsia"/>
          <w:sz w:val="28"/>
          <w:szCs w:val="28"/>
        </w:rPr>
        <w:t>администрация</w:t>
      </w:r>
      <w:r w:rsidR="0097426D" w:rsidRPr="00BC4FD9">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587-п, от 23.06.2014 № 712-п, от 12.09.2014 № 1038-п, от 16.10.2014                     № 1163-п, от 12.11.2014 № 1244-п, от 11.12.2014 № 1385-п, от 06.02.2015                   № 83-п, от 24.03.2015 №  224-п, 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28.02.2017 № 107-п, от 28.04.2017 № 271-п</w:t>
      </w:r>
      <w:r w:rsidRPr="00C00597">
        <w:rPr>
          <w:sz w:val="28"/>
          <w:szCs w:val="28"/>
        </w:rPr>
        <w:t>) 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трок</w:t>
      </w:r>
      <w:r w:rsidR="00E47F4D">
        <w:rPr>
          <w:sz w:val="28"/>
          <w:szCs w:val="28"/>
        </w:rPr>
        <w:t xml:space="preserve">и «Соисполнители муниципальной программы» и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97426D" w:rsidTr="00CC4793">
        <w:tc>
          <w:tcPr>
            <w:tcW w:w="2694" w:type="dxa"/>
          </w:tcPr>
          <w:p w:rsidR="0097426D" w:rsidRDefault="00E47F4D" w:rsidP="00CC4793">
            <w:pPr>
              <w:tabs>
                <w:tab w:val="left" w:pos="709"/>
              </w:tabs>
              <w:jc w:val="both"/>
              <w:rPr>
                <w:sz w:val="28"/>
                <w:szCs w:val="28"/>
              </w:rPr>
            </w:pPr>
            <w:r>
              <w:rPr>
                <w:sz w:val="28"/>
                <w:szCs w:val="28"/>
              </w:rPr>
              <w:t xml:space="preserve">Соисполнители </w:t>
            </w:r>
            <w:r>
              <w:rPr>
                <w:sz w:val="28"/>
                <w:szCs w:val="28"/>
              </w:rPr>
              <w:lastRenderedPageBreak/>
              <w:t>муниципальной программы</w:t>
            </w:r>
          </w:p>
        </w:tc>
        <w:tc>
          <w:tcPr>
            <w:tcW w:w="6945" w:type="dxa"/>
          </w:tcPr>
          <w:p w:rsidR="00E47F4D" w:rsidRDefault="00E47F4D" w:rsidP="00E47F4D">
            <w:pPr>
              <w:ind w:left="34"/>
              <w:jc w:val="both"/>
              <w:rPr>
                <w:sz w:val="28"/>
                <w:szCs w:val="28"/>
              </w:rPr>
            </w:pPr>
            <w:r w:rsidRPr="008C7517">
              <w:rPr>
                <w:sz w:val="28"/>
                <w:szCs w:val="28"/>
              </w:rPr>
              <w:lastRenderedPageBreak/>
              <w:t xml:space="preserve">Департамент градостроительства </w:t>
            </w:r>
            <w:r>
              <w:rPr>
                <w:sz w:val="28"/>
                <w:szCs w:val="28"/>
              </w:rPr>
              <w:t xml:space="preserve">и земельных </w:t>
            </w:r>
            <w:r>
              <w:rPr>
                <w:sz w:val="28"/>
                <w:szCs w:val="28"/>
              </w:rPr>
              <w:lastRenderedPageBreak/>
              <w:t xml:space="preserve">отношений </w:t>
            </w:r>
            <w:r w:rsidRPr="008C7517">
              <w:rPr>
                <w:sz w:val="28"/>
                <w:szCs w:val="28"/>
              </w:rPr>
              <w:t>администрации города Нефтеюганска</w:t>
            </w:r>
            <w:r>
              <w:rPr>
                <w:sz w:val="28"/>
                <w:szCs w:val="28"/>
              </w:rPr>
              <w:t>.</w:t>
            </w:r>
          </w:p>
          <w:p w:rsidR="0097426D" w:rsidRDefault="00E47F4D" w:rsidP="00E47F4D">
            <w:pPr>
              <w:tabs>
                <w:tab w:val="left" w:pos="709"/>
              </w:tabs>
              <w:jc w:val="both"/>
              <w:rPr>
                <w:sz w:val="28"/>
                <w:szCs w:val="28"/>
              </w:rPr>
            </w:pPr>
            <w:r>
              <w:rPr>
                <w:sz w:val="28"/>
                <w:szCs w:val="28"/>
              </w:rPr>
              <w:t>Департамент образования и молодежной политики администрации города Нефтеюганска.</w:t>
            </w:r>
          </w:p>
          <w:p w:rsidR="00A63E4D" w:rsidRDefault="00A63E4D" w:rsidP="00E47F4D">
            <w:pPr>
              <w:tabs>
                <w:tab w:val="left" w:pos="709"/>
              </w:tabs>
              <w:jc w:val="both"/>
              <w:rPr>
                <w:sz w:val="28"/>
                <w:szCs w:val="28"/>
              </w:rPr>
            </w:pPr>
            <w:r>
              <w:rPr>
                <w:sz w:val="28"/>
                <w:szCs w:val="28"/>
              </w:rPr>
              <w:t>Департамент жилищно-коммунального хозяйства администрации города Нефтеюганска.</w:t>
            </w:r>
          </w:p>
        </w:tc>
      </w:tr>
      <w:tr w:rsidR="00E47F4D" w:rsidTr="00CC4793">
        <w:tc>
          <w:tcPr>
            <w:tcW w:w="2694" w:type="dxa"/>
          </w:tcPr>
          <w:p w:rsidR="00E47F4D" w:rsidRDefault="00E47F4D" w:rsidP="00E47F4D">
            <w:pPr>
              <w:tabs>
                <w:tab w:val="left" w:pos="709"/>
              </w:tabs>
              <w:jc w:val="both"/>
              <w:rPr>
                <w:sz w:val="28"/>
                <w:szCs w:val="28"/>
              </w:rPr>
            </w:pPr>
            <w:r w:rsidRPr="00EC6CB1">
              <w:rPr>
                <w:sz w:val="28"/>
                <w:szCs w:val="28"/>
              </w:rPr>
              <w:lastRenderedPageBreak/>
              <w:t>Финансовое обеспечение муниципальной программы</w:t>
            </w:r>
          </w:p>
        </w:tc>
        <w:tc>
          <w:tcPr>
            <w:tcW w:w="6945" w:type="dxa"/>
          </w:tcPr>
          <w:p w:rsidR="00E47F4D" w:rsidRPr="00EC6CB1" w:rsidRDefault="00E47F4D" w:rsidP="00E47F4D">
            <w:pPr>
              <w:jc w:val="both"/>
              <w:rPr>
                <w:sz w:val="28"/>
                <w:szCs w:val="28"/>
              </w:rPr>
            </w:pPr>
            <w:r w:rsidRPr="00EC6CB1">
              <w:rPr>
                <w:sz w:val="28"/>
                <w:szCs w:val="28"/>
              </w:rPr>
              <w:t>Общий объем финансирования муниципальной программы</w:t>
            </w:r>
          </w:p>
          <w:p w:rsidR="00E47F4D" w:rsidRPr="00EC6CB1" w:rsidRDefault="00E47F4D" w:rsidP="00E47F4D">
            <w:pPr>
              <w:jc w:val="both"/>
              <w:rPr>
                <w:sz w:val="28"/>
                <w:szCs w:val="28"/>
              </w:rPr>
            </w:pPr>
            <w:r w:rsidRPr="00EC6CB1">
              <w:rPr>
                <w:sz w:val="28"/>
                <w:szCs w:val="28"/>
              </w:rPr>
              <w:t xml:space="preserve">Всего </w:t>
            </w:r>
            <w:r>
              <w:rPr>
                <w:sz w:val="28"/>
                <w:szCs w:val="28"/>
              </w:rPr>
              <w:t>–</w:t>
            </w:r>
            <w:r w:rsidRPr="00EC6CB1">
              <w:rPr>
                <w:sz w:val="28"/>
                <w:szCs w:val="28"/>
              </w:rPr>
              <w:t xml:space="preserve"> </w:t>
            </w:r>
            <w:r>
              <w:rPr>
                <w:sz w:val="28"/>
                <w:szCs w:val="28"/>
              </w:rPr>
              <w:t xml:space="preserve">4 695 386,402 </w:t>
            </w:r>
            <w:r w:rsidRPr="008C54AD">
              <w:rPr>
                <w:sz w:val="28"/>
                <w:szCs w:val="28"/>
              </w:rPr>
              <w:t>тыс.</w:t>
            </w:r>
            <w:r>
              <w:rPr>
                <w:sz w:val="28"/>
                <w:szCs w:val="28"/>
              </w:rPr>
              <w:t xml:space="preserve"> рублей</w:t>
            </w:r>
            <w:r w:rsidRPr="00EC6CB1">
              <w:rPr>
                <w:sz w:val="28"/>
                <w:szCs w:val="28"/>
              </w:rPr>
              <w:t>:</w:t>
            </w:r>
          </w:p>
          <w:p w:rsidR="00E47F4D" w:rsidRPr="00EC6CB1" w:rsidRDefault="00E47F4D" w:rsidP="00E47F4D">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 xml:space="preserve">578 581,883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Pr>
                <w:sz w:val="28"/>
                <w:szCs w:val="28"/>
              </w:rPr>
              <w:t xml:space="preserve">570 339,736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2019 год – </w:t>
            </w:r>
            <w:r>
              <w:rPr>
                <w:sz w:val="28"/>
                <w:szCs w:val="28"/>
              </w:rPr>
              <w:t xml:space="preserve">532 755,936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Pr>
                <w:sz w:val="28"/>
                <w:szCs w:val="28"/>
              </w:rPr>
              <w:t xml:space="preserve">532 755,936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В том числе:</w:t>
            </w:r>
          </w:p>
          <w:p w:rsidR="00E47F4D" w:rsidRPr="00EC6CB1" w:rsidRDefault="00E47F4D" w:rsidP="00E47F4D">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Pr>
                <w:sz w:val="28"/>
                <w:szCs w:val="28"/>
              </w:rPr>
              <w:t xml:space="preserve">3 330 056,157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462 670,175</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Pr>
                <w:sz w:val="28"/>
                <w:szCs w:val="28"/>
              </w:rPr>
              <w:t>460 756,112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Pr>
                <w:sz w:val="28"/>
                <w:szCs w:val="28"/>
              </w:rPr>
              <w:t>Приносящая доход деятельность –                        609 810,710</w:t>
            </w:r>
            <w:r w:rsidRPr="00EC6CB1">
              <w:rPr>
                <w:sz w:val="28"/>
                <w:szCs w:val="28"/>
              </w:rPr>
              <w:t xml:space="preserve"> 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Pr>
                <w:sz w:val="28"/>
                <w:szCs w:val="28"/>
              </w:rPr>
              <w:t xml:space="preserve">755 519,535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25 461,070</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2018 год – </w:t>
            </w:r>
            <w:r>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E47F4D">
            <w:pPr>
              <w:tabs>
                <w:tab w:val="left" w:pos="709"/>
              </w:tabs>
              <w:jc w:val="both"/>
              <w:rPr>
                <w:sz w:val="28"/>
                <w:szCs w:val="28"/>
              </w:rPr>
            </w:pPr>
            <w:r w:rsidRPr="00EC6CB1">
              <w:rPr>
                <w:sz w:val="28"/>
                <w:szCs w:val="28"/>
              </w:rPr>
              <w:t xml:space="preserve">2020 год – </w:t>
            </w:r>
            <w:r>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t>».</w:t>
      </w:r>
    </w:p>
    <w:p w:rsidR="0097426D" w:rsidRDefault="0097426D" w:rsidP="0097426D">
      <w:pPr>
        <w:autoSpaceDE w:val="0"/>
        <w:autoSpaceDN w:val="0"/>
        <w:adjustRightInd w:val="0"/>
        <w:ind w:firstLine="709"/>
        <w:jc w:val="both"/>
        <w:rPr>
          <w:sz w:val="28"/>
          <w:szCs w:val="28"/>
        </w:rPr>
      </w:pPr>
      <w:r>
        <w:rPr>
          <w:sz w:val="28"/>
          <w:szCs w:val="28"/>
        </w:rPr>
        <w:lastRenderedPageBreak/>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426CF6">
        <w:rPr>
          <w:sz w:val="28"/>
          <w:szCs w:val="28"/>
        </w:rPr>
        <w:t>Департаменту по делам администрации города (</w:t>
      </w:r>
      <w:proofErr w:type="spellStart"/>
      <w:r w:rsidR="00426CF6">
        <w:rPr>
          <w:sz w:val="28"/>
          <w:szCs w:val="28"/>
        </w:rPr>
        <w:t>Виер</w:t>
      </w:r>
      <w:proofErr w:type="spellEnd"/>
      <w:r w:rsidR="00426CF6">
        <w:rPr>
          <w:sz w:val="28"/>
          <w:szCs w:val="28"/>
        </w:rPr>
        <w:t xml:space="preserve"> М.Г.)</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97426D" w:rsidRPr="00880B9D" w:rsidRDefault="0097426D" w:rsidP="00426CF6">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97426D" w:rsidRDefault="0097426D" w:rsidP="0097426D">
      <w:pPr>
        <w:autoSpaceDE w:val="0"/>
        <w:autoSpaceDN w:val="0"/>
        <w:adjustRightInd w:val="0"/>
        <w:ind w:firstLine="709"/>
        <w:jc w:val="both"/>
        <w:rPr>
          <w:sz w:val="28"/>
          <w:szCs w:val="28"/>
        </w:rPr>
      </w:pPr>
    </w:p>
    <w:p w:rsidR="0097426D" w:rsidRDefault="0097426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С.Ю.Дегтярев</w:t>
      </w:r>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E47F4D">
          <w:headerReference w:type="default" r:id="rId9"/>
          <w:footerReference w:type="even" r:id="rId10"/>
          <w:pgSz w:w="11906" w:h="16838" w:code="9"/>
          <w:pgMar w:top="1134" w:right="567" w:bottom="1134"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CC4793">
        <w:trPr>
          <w:trHeight w:val="1490"/>
          <w:jc w:val="center"/>
        </w:trPr>
        <w:tc>
          <w:tcPr>
            <w:tcW w:w="10740" w:type="dxa"/>
          </w:tcPr>
          <w:p w:rsidR="0097426D" w:rsidRDefault="0097426D" w:rsidP="00CC4793">
            <w:pPr>
              <w:pStyle w:val="a3"/>
            </w:pPr>
          </w:p>
          <w:p w:rsidR="0097426D" w:rsidRDefault="0097426D" w:rsidP="00CC4793">
            <w:pPr>
              <w:pStyle w:val="a3"/>
            </w:pPr>
          </w:p>
          <w:p w:rsidR="0097426D" w:rsidRDefault="00B77FB0" w:rsidP="00B77FB0">
            <w:pPr>
              <w:pStyle w:val="a3"/>
              <w:jc w:val="center"/>
            </w:pPr>
            <w:r>
              <w:t xml:space="preserve">                                                                       3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880B9D" w:rsidRDefault="0097426D" w:rsidP="00CC4793">
            <w:pPr>
              <w:ind w:left="987"/>
              <w:rPr>
                <w:sz w:val="28"/>
                <w:szCs w:val="28"/>
              </w:rPr>
            </w:pPr>
            <w:r w:rsidRPr="00880B9D">
              <w:rPr>
                <w:sz w:val="28"/>
                <w:szCs w:val="28"/>
              </w:rPr>
              <w:t xml:space="preserve">от </w:t>
            </w:r>
            <w:r w:rsidR="00506159">
              <w:rPr>
                <w:sz w:val="28"/>
                <w:szCs w:val="28"/>
              </w:rPr>
              <w:t>01.06.2017</w:t>
            </w:r>
            <w:r w:rsidR="00426CF6">
              <w:rPr>
                <w:sz w:val="28"/>
                <w:szCs w:val="28"/>
              </w:rPr>
              <w:t xml:space="preserve"> </w:t>
            </w:r>
            <w:r w:rsidR="009A4BA3" w:rsidRPr="009A4BA3">
              <w:rPr>
                <w:sz w:val="28"/>
                <w:szCs w:val="28"/>
              </w:rPr>
              <w:t xml:space="preserve"> №</w:t>
            </w:r>
            <w:r w:rsidR="006C1730">
              <w:rPr>
                <w:sz w:val="28"/>
                <w:szCs w:val="28"/>
              </w:rPr>
              <w:t xml:space="preserve"> </w:t>
            </w:r>
            <w:r w:rsidR="00506159">
              <w:rPr>
                <w:sz w:val="28"/>
                <w:szCs w:val="28"/>
              </w:rPr>
              <w:t>337-п</w:t>
            </w:r>
          </w:p>
          <w:p w:rsidR="0097426D" w:rsidRPr="00EC6CB1" w:rsidRDefault="0097426D" w:rsidP="00CC4793">
            <w:pPr>
              <w:pStyle w:val="a3"/>
              <w:tabs>
                <w:tab w:val="left" w:pos="2970"/>
              </w:tabs>
              <w:rPr>
                <w:sz w:val="16"/>
                <w:szCs w:val="16"/>
              </w:rPr>
            </w:pPr>
            <w:r>
              <w:rPr>
                <w:sz w:val="16"/>
                <w:szCs w:val="16"/>
              </w:rPr>
              <w:tab/>
            </w:r>
          </w:p>
        </w:tc>
      </w:tr>
    </w:tbl>
    <w:p w:rsidR="0097426D" w:rsidRDefault="0097426D" w:rsidP="0097426D">
      <w:pPr>
        <w:autoSpaceDE w:val="0"/>
        <w:autoSpaceDN w:val="0"/>
        <w:adjustRightInd w:val="0"/>
        <w:jc w:val="center"/>
        <w:rPr>
          <w:color w:val="000000"/>
          <w:sz w:val="28"/>
          <w:szCs w:val="28"/>
        </w:rPr>
      </w:pPr>
    </w:p>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426CF6" w:rsidRDefault="00426CF6" w:rsidP="00426CF6">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426CF6" w:rsidTr="00426CF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Финансовые затраты на реализацию (тыс. рублей)</w:t>
            </w:r>
          </w:p>
        </w:tc>
      </w:tr>
      <w:tr w:rsidR="00426CF6" w:rsidTr="00426CF6">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в том числе:</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2020</w:t>
            </w:r>
          </w:p>
        </w:tc>
      </w:tr>
      <w:tr w:rsidR="00426CF6" w:rsidTr="00426CF6">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12</w:t>
            </w:r>
          </w:p>
        </w:tc>
      </w:tr>
      <w:tr w:rsidR="00426CF6" w:rsidTr="00426CF6">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426CF6" w:rsidTr="00426CF6">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426CF6" w:rsidTr="00426CF6">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426CF6" w:rsidTr="00426CF6">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rPr>
                <w:sz w:val="18"/>
                <w:szCs w:val="18"/>
              </w:rPr>
            </w:pPr>
          </w:p>
          <w:p w:rsidR="00426CF6" w:rsidRDefault="00426CF6" w:rsidP="00426CF6">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426CF6" w:rsidRPr="00960796" w:rsidRDefault="00426CF6"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426CF6">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12</w:t>
            </w:r>
          </w:p>
        </w:tc>
      </w:tr>
      <w:tr w:rsidR="00426CF6" w:rsidTr="00426CF6">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15 417,087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2 471,297</w:t>
            </w:r>
          </w:p>
        </w:tc>
      </w:tr>
      <w:tr w:rsidR="00426CF6" w:rsidTr="00426CF6">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8 837,661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w:t>
            </w:r>
            <w:r>
              <w:rPr>
                <w:sz w:val="18"/>
                <w:szCs w:val="18"/>
              </w:rPr>
              <w:t> 413,186</w:t>
            </w:r>
          </w:p>
        </w:tc>
      </w:tr>
      <w:tr w:rsidR="00426CF6" w:rsidTr="00426CF6">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6 579,426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1 058,111</w:t>
            </w:r>
          </w:p>
        </w:tc>
      </w:tr>
      <w:tr w:rsidR="00426CF6" w:rsidTr="00426CF6">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426CF6" w:rsidRPr="008E1A29" w:rsidRDefault="008E1A29" w:rsidP="00426CF6">
            <w:pPr>
              <w:jc w:val="center"/>
              <w:rPr>
                <w:sz w:val="18"/>
                <w:szCs w:val="18"/>
              </w:rPr>
            </w:pPr>
            <w:r w:rsidRPr="008E1A29">
              <w:rPr>
                <w:sz w:val="18"/>
                <w:szCs w:val="18"/>
              </w:rPr>
              <w:t>3 563 310,124</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8E1A29" w:rsidP="00426CF6">
            <w:pPr>
              <w:jc w:val="center"/>
              <w:rPr>
                <w:sz w:val="18"/>
                <w:szCs w:val="18"/>
              </w:rPr>
            </w:pPr>
            <w:r w:rsidRPr="008E1A29">
              <w:rPr>
                <w:sz w:val="18"/>
                <w:szCs w:val="18"/>
              </w:rPr>
              <w:t>551 364,908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549 328,369</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511 666,269</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511 666,269</w:t>
            </w:r>
          </w:p>
        </w:tc>
      </w:tr>
      <w:tr w:rsidR="00426CF6" w:rsidTr="00426CF6">
        <w:trPr>
          <w:trHeight w:val="70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8E1A29" w:rsidRDefault="008E1A29" w:rsidP="00426CF6">
            <w:pPr>
              <w:jc w:val="center"/>
              <w:rPr>
                <w:sz w:val="18"/>
                <w:szCs w:val="18"/>
              </w:rPr>
            </w:pPr>
            <w:r w:rsidRPr="008E1A29">
              <w:rPr>
                <w:sz w:val="18"/>
                <w:szCs w:val="18"/>
              </w:rPr>
              <w:t>119 869,774</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8E1A29" w:rsidP="00426CF6">
            <w:pPr>
              <w:jc w:val="center"/>
              <w:rPr>
                <w:sz w:val="18"/>
                <w:szCs w:val="18"/>
              </w:rPr>
            </w:pPr>
            <w:r w:rsidRPr="008E1A29">
              <w:rPr>
                <w:sz w:val="18"/>
                <w:szCs w:val="18"/>
              </w:rPr>
              <w:t>21 473,884</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17 719,800</w:t>
            </w:r>
          </w:p>
        </w:tc>
      </w:tr>
      <w:tr w:rsidR="00426CF6" w:rsidTr="00426CF6">
        <w:trPr>
          <w:trHeight w:val="690"/>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8E1A29" w:rsidRDefault="008E1A29" w:rsidP="00426CF6">
            <w:pPr>
              <w:jc w:val="center"/>
              <w:rPr>
                <w:sz w:val="18"/>
                <w:szCs w:val="18"/>
              </w:rPr>
            </w:pPr>
            <w:r w:rsidRPr="008E1A29">
              <w:rPr>
                <w:sz w:val="18"/>
                <w:szCs w:val="18"/>
              </w:rPr>
              <w:t>2 833 629,640</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8E1A29" w:rsidP="00426CF6">
            <w:pPr>
              <w:jc w:val="center"/>
              <w:rPr>
                <w:sz w:val="18"/>
                <w:szCs w:val="18"/>
              </w:rPr>
            </w:pPr>
            <w:r w:rsidRPr="008E1A29">
              <w:rPr>
                <w:sz w:val="18"/>
                <w:szCs w:val="18"/>
              </w:rPr>
              <w:t>439 440,386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441 157,931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403 495,831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403 495,831</w:t>
            </w:r>
          </w:p>
        </w:tc>
      </w:tr>
      <w:tr w:rsidR="00426CF6" w:rsidTr="00426CF6">
        <w:trPr>
          <w:trHeight w:val="76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065344" w:rsidRDefault="00426CF6" w:rsidP="00426CF6">
            <w:pPr>
              <w:jc w:val="center"/>
              <w:rPr>
                <w:sz w:val="18"/>
                <w:szCs w:val="18"/>
                <w:highlight w:val="yellow"/>
              </w:rPr>
            </w:pPr>
            <w:r w:rsidRPr="00855497">
              <w:rPr>
                <w:sz w:val="18"/>
                <w:szCs w:val="18"/>
              </w:rPr>
              <w:t>609 810,710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855497" w:rsidRDefault="00426CF6" w:rsidP="00426CF6">
            <w:pPr>
              <w:jc w:val="center"/>
              <w:rPr>
                <w:sz w:val="18"/>
                <w:szCs w:val="18"/>
              </w:rPr>
            </w:pPr>
            <w:r w:rsidRPr="0085549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r>
      <w:tr w:rsidR="00426CF6" w:rsidTr="00426CF6">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8E1A29" w:rsidRDefault="008E1A29" w:rsidP="00426CF6">
            <w:pPr>
              <w:jc w:val="center"/>
              <w:rPr>
                <w:sz w:val="18"/>
                <w:szCs w:val="18"/>
              </w:rPr>
            </w:pPr>
            <w:r w:rsidRPr="008E1A29">
              <w:rPr>
                <w:sz w:val="18"/>
                <w:szCs w:val="18"/>
              </w:rPr>
              <w:t>3 622 459,274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8E1A29" w:rsidRDefault="008E1A29" w:rsidP="00426CF6">
            <w:pPr>
              <w:jc w:val="center"/>
              <w:rPr>
                <w:sz w:val="18"/>
                <w:szCs w:val="18"/>
              </w:rPr>
            </w:pPr>
            <w:r w:rsidRPr="008E1A29">
              <w:rPr>
                <w:sz w:val="18"/>
                <w:szCs w:val="18"/>
              </w:rPr>
              <w:t>555 958,454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552 098,836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514 436,736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514 436,736</w:t>
            </w:r>
          </w:p>
        </w:tc>
      </w:tr>
      <w:tr w:rsidR="00426CF6" w:rsidTr="00426CF6">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128 866,135</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22 887,070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19 132,986</w:t>
            </w:r>
          </w:p>
        </w:tc>
      </w:tr>
      <w:tr w:rsidR="00426CF6" w:rsidTr="00426CF6">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360F03">
            <w:pPr>
              <w:jc w:val="center"/>
              <w:rPr>
                <w:sz w:val="18"/>
                <w:szCs w:val="18"/>
              </w:rPr>
            </w:pPr>
            <w:r w:rsidRPr="00360F03">
              <w:rPr>
                <w:sz w:val="18"/>
                <w:szCs w:val="18"/>
              </w:rPr>
              <w:t>2 883</w:t>
            </w:r>
            <w:r w:rsidR="00360F03" w:rsidRPr="00360F03">
              <w:rPr>
                <w:sz w:val="18"/>
                <w:szCs w:val="18"/>
              </w:rPr>
              <w:t> 782,429</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360F03">
            <w:pPr>
              <w:jc w:val="center"/>
              <w:rPr>
                <w:sz w:val="18"/>
                <w:szCs w:val="18"/>
              </w:rPr>
            </w:pPr>
            <w:r w:rsidRPr="00360F03">
              <w:rPr>
                <w:sz w:val="18"/>
                <w:szCs w:val="18"/>
              </w:rPr>
              <w:t>442</w:t>
            </w:r>
            <w:r w:rsidR="00360F03" w:rsidRPr="00360F03">
              <w:rPr>
                <w:sz w:val="18"/>
                <w:szCs w:val="18"/>
              </w:rPr>
              <w:t> 620,746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442 515,212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404 853,112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404 853,112</w:t>
            </w:r>
          </w:p>
        </w:tc>
      </w:tr>
      <w:tr w:rsidR="00426CF6" w:rsidTr="00426CF6">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855497" w:rsidRDefault="00426CF6" w:rsidP="00426CF6">
            <w:pPr>
              <w:jc w:val="center"/>
              <w:rPr>
                <w:sz w:val="18"/>
                <w:szCs w:val="18"/>
              </w:rPr>
            </w:pPr>
            <w:r w:rsidRPr="00855497">
              <w:rPr>
                <w:sz w:val="18"/>
                <w:szCs w:val="18"/>
              </w:rPr>
              <w:t>609 810,710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855497" w:rsidRDefault="00426CF6" w:rsidP="00426CF6">
            <w:pPr>
              <w:jc w:val="center"/>
              <w:rPr>
                <w:sz w:val="18"/>
                <w:szCs w:val="18"/>
              </w:rPr>
            </w:pPr>
            <w:r w:rsidRPr="0085549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r>
      <w:tr w:rsidR="00426CF6" w:rsidTr="00426CF6">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426CF6" w:rsidTr="00426CF6">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426CF6" w:rsidTr="00426CF6">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127 630,660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18 319,200</w:t>
            </w:r>
          </w:p>
        </w:tc>
      </w:tr>
      <w:tr w:rsidR="00426CF6" w:rsidTr="00426CF6">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127 630,660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18 240,900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18 319,200</w:t>
            </w:r>
          </w:p>
        </w:tc>
      </w:tr>
      <w:tr w:rsidR="00426CF6" w:rsidTr="00426CF6">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12</w:t>
            </w:r>
          </w:p>
        </w:tc>
      </w:tr>
      <w:tr w:rsidR="00426CF6" w:rsidTr="00426CF6">
        <w:trPr>
          <w:trHeight w:val="43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944 561,244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3 569,005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xml:space="preserve">Департамент градостроительства </w:t>
            </w:r>
            <w:r w:rsidR="00A63E4D">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309 809,746</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995,005</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474"/>
        </w:trPr>
        <w:tc>
          <w:tcPr>
            <w:tcW w:w="1277" w:type="dxa"/>
            <w:vMerge w:val="restart"/>
            <w:tcBorders>
              <w:top w:val="single" w:sz="4" w:space="0" w:color="auto"/>
              <w:left w:val="single" w:sz="4" w:space="0" w:color="auto"/>
              <w:right w:val="single" w:sz="4" w:space="0" w:color="auto"/>
            </w:tcBorders>
            <w:hideMark/>
          </w:tcPr>
          <w:p w:rsidR="00426CF6" w:rsidRPr="00960796" w:rsidRDefault="00426CF6" w:rsidP="00426CF6">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426CF6" w:rsidRPr="00960796" w:rsidRDefault="00426CF6" w:rsidP="00426CF6">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r>
      <w:tr w:rsidR="00426CF6" w:rsidTr="00426CF6">
        <w:trPr>
          <w:trHeight w:val="1260"/>
        </w:trPr>
        <w:tc>
          <w:tcPr>
            <w:tcW w:w="1277" w:type="dxa"/>
            <w:vMerge/>
            <w:tcBorders>
              <w:left w:val="single" w:sz="4" w:space="0" w:color="auto"/>
              <w:bottom w:val="single" w:sz="4" w:space="0" w:color="auto"/>
              <w:right w:val="single" w:sz="4" w:space="0" w:color="auto"/>
            </w:tcBorders>
            <w:vAlign w:val="center"/>
            <w:hideMark/>
          </w:tcPr>
          <w:p w:rsidR="00426CF6" w:rsidRDefault="00426CF6" w:rsidP="00426CF6">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426CF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xml:space="preserve">Департамент градостроительства </w:t>
            </w:r>
            <w:r w:rsidR="00A63E4D">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r>
      <w:tr w:rsidR="00426CF6" w:rsidTr="00426CF6">
        <w:trPr>
          <w:trHeight w:val="555"/>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360F03">
            <w:pPr>
              <w:jc w:val="center"/>
              <w:rPr>
                <w:sz w:val="18"/>
                <w:szCs w:val="18"/>
              </w:rPr>
            </w:pPr>
            <w:r w:rsidRPr="00360F03">
              <w:rPr>
                <w:sz w:val="18"/>
                <w:szCs w:val="18"/>
              </w:rPr>
              <w:t>1</w:t>
            </w:r>
            <w:r w:rsidR="00360F03" w:rsidRPr="00360F03">
              <w:rPr>
                <w:sz w:val="18"/>
                <w:szCs w:val="18"/>
              </w:rPr>
              <w:t> 072 927,128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22 623,429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r>
      <w:tr w:rsidR="00426CF6" w:rsidTr="00426CF6">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0C6E1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r>
      <w:tr w:rsidR="00426CF6" w:rsidTr="00426CF6">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0C6E1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446 273,728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20 049,429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18 240,900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r>
      <w:tr w:rsidR="00426CF6" w:rsidTr="00426CF6">
        <w:trPr>
          <w:trHeight w:val="570"/>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4 695 386,402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649 423,338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578 581,883</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570 339,736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532 755,936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532 755,936</w:t>
            </w:r>
          </w:p>
        </w:tc>
      </w:tr>
      <w:tr w:rsidR="00426CF6" w:rsidTr="00426CF6">
        <w:trPr>
          <w:trHeight w:val="760"/>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755 519,535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25 461,070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19 132,986</w:t>
            </w:r>
          </w:p>
        </w:tc>
      </w:tr>
      <w:tr w:rsidR="00426CF6" w:rsidTr="00426CF6">
        <w:trPr>
          <w:trHeight w:val="305"/>
        </w:trPr>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12</w:t>
            </w:r>
          </w:p>
        </w:tc>
      </w:tr>
      <w:tr w:rsidR="00426CF6" w:rsidTr="00426CF6">
        <w:trPr>
          <w:trHeight w:val="758"/>
        </w:trPr>
        <w:tc>
          <w:tcPr>
            <w:tcW w:w="4962" w:type="dxa"/>
            <w:gridSpan w:val="5"/>
            <w:vMerge w:val="restart"/>
            <w:tcBorders>
              <w:top w:val="single" w:sz="4" w:space="0" w:color="auto"/>
              <w:left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62355F" w:rsidRDefault="00426CF6" w:rsidP="00426CF6">
            <w:pPr>
              <w:jc w:val="center"/>
              <w:rPr>
                <w:sz w:val="18"/>
                <w:szCs w:val="18"/>
              </w:rPr>
            </w:pPr>
            <w:r w:rsidRPr="0062355F">
              <w:rPr>
                <w:sz w:val="18"/>
                <w:szCs w:val="18"/>
              </w:rPr>
              <w:t>3 330 056,157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62355F" w:rsidRDefault="00426CF6" w:rsidP="00426CF6">
            <w:pPr>
              <w:jc w:val="center"/>
              <w:rPr>
                <w:sz w:val="18"/>
                <w:szCs w:val="18"/>
              </w:rPr>
            </w:pPr>
            <w:r w:rsidRPr="0062355F">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62355F" w:rsidRDefault="00426CF6" w:rsidP="00426CF6">
            <w:pPr>
              <w:jc w:val="center"/>
              <w:rPr>
                <w:sz w:val="18"/>
                <w:szCs w:val="18"/>
              </w:rPr>
            </w:pPr>
            <w:r w:rsidRPr="0062355F">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62355F" w:rsidRDefault="00426CF6" w:rsidP="00426CF6">
            <w:pPr>
              <w:jc w:val="center"/>
              <w:rPr>
                <w:sz w:val="18"/>
                <w:szCs w:val="18"/>
              </w:rPr>
            </w:pPr>
            <w:r w:rsidRPr="0062355F">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62355F" w:rsidRDefault="00426CF6" w:rsidP="00426CF6">
            <w:pPr>
              <w:jc w:val="center"/>
              <w:rPr>
                <w:sz w:val="18"/>
                <w:szCs w:val="18"/>
              </w:rPr>
            </w:pPr>
            <w:r w:rsidRPr="0062355F">
              <w:rPr>
                <w:sz w:val="18"/>
                <w:szCs w:val="18"/>
              </w:rPr>
              <w:t>462 670,175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460 756,112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423 172,312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423 172,312</w:t>
            </w:r>
          </w:p>
        </w:tc>
      </w:tr>
      <w:tr w:rsidR="00426CF6" w:rsidTr="00426CF6">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A510B7" w:rsidRDefault="00426CF6" w:rsidP="00426CF6">
            <w:pPr>
              <w:jc w:val="center"/>
              <w:rPr>
                <w:sz w:val="18"/>
                <w:szCs w:val="18"/>
              </w:rPr>
            </w:pPr>
            <w:r w:rsidRPr="00A510B7">
              <w:rPr>
                <w:sz w:val="18"/>
                <w:szCs w:val="18"/>
              </w:rPr>
              <w:t>609 810,710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A510B7" w:rsidRDefault="00426CF6" w:rsidP="00426CF6">
            <w:pPr>
              <w:jc w:val="center"/>
              <w:rPr>
                <w:sz w:val="18"/>
                <w:szCs w:val="18"/>
              </w:rPr>
            </w:pPr>
            <w:r w:rsidRPr="00A510B7">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90 450,638</w:t>
            </w:r>
          </w:p>
        </w:tc>
      </w:tr>
      <w:tr w:rsidR="00426CF6" w:rsidTr="00426CF6">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В том числе:</w:t>
            </w:r>
          </w:p>
        </w:tc>
      </w:tr>
      <w:tr w:rsidR="00426CF6" w:rsidTr="00426CF6">
        <w:trPr>
          <w:trHeight w:val="315"/>
        </w:trPr>
        <w:tc>
          <w:tcPr>
            <w:tcW w:w="3261" w:type="dxa"/>
            <w:gridSpan w:val="3"/>
            <w:tcBorders>
              <w:top w:val="nil"/>
              <w:left w:val="single" w:sz="4" w:space="0" w:color="auto"/>
              <w:bottom w:val="nil"/>
            </w:tcBorders>
            <w:shd w:val="clear" w:color="auto" w:fill="auto"/>
            <w:noWrap/>
            <w:vAlign w:val="center"/>
          </w:tcPr>
          <w:p w:rsidR="00426CF6" w:rsidRPr="00552380" w:rsidRDefault="00426CF6" w:rsidP="00426CF6">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360F03" w:rsidRDefault="00360F03" w:rsidP="00360F03">
            <w:pPr>
              <w:jc w:val="center"/>
              <w:rPr>
                <w:sz w:val="18"/>
                <w:szCs w:val="18"/>
              </w:rPr>
            </w:pPr>
            <w:r w:rsidRPr="00360F03">
              <w:rPr>
                <w:sz w:val="18"/>
                <w:szCs w:val="18"/>
              </w:rPr>
              <w:t>3 753 803,489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360F03" w:rsidRDefault="00426CF6" w:rsidP="00426CF6">
            <w:pPr>
              <w:jc w:val="right"/>
              <w:rPr>
                <w:sz w:val="18"/>
                <w:szCs w:val="18"/>
              </w:rPr>
            </w:pPr>
            <w:r w:rsidRPr="00360F03">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360F03" w:rsidRDefault="00426CF6" w:rsidP="00426CF6">
            <w:pPr>
              <w:jc w:val="right"/>
              <w:rPr>
                <w:sz w:val="18"/>
                <w:szCs w:val="18"/>
              </w:rPr>
            </w:pPr>
            <w:r w:rsidRPr="00360F03">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360F03" w:rsidRDefault="00426CF6" w:rsidP="00426CF6">
            <w:pPr>
              <w:jc w:val="right"/>
              <w:rPr>
                <w:sz w:val="18"/>
                <w:szCs w:val="18"/>
              </w:rPr>
            </w:pPr>
            <w:r w:rsidRPr="00360F03">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360F03" w:rsidRDefault="00360F03" w:rsidP="00360F03">
            <w:pPr>
              <w:jc w:val="center"/>
              <w:rPr>
                <w:sz w:val="18"/>
                <w:szCs w:val="18"/>
              </w:rPr>
            </w:pPr>
            <w:r w:rsidRPr="00360F03">
              <w:rPr>
                <w:sz w:val="18"/>
                <w:szCs w:val="18"/>
              </w:rPr>
              <w:t>573 978,484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right"/>
              <w:rPr>
                <w:sz w:val="18"/>
                <w:szCs w:val="18"/>
              </w:rPr>
            </w:pPr>
            <w:r>
              <w:rPr>
                <w:sz w:val="18"/>
                <w:szCs w:val="18"/>
              </w:rPr>
              <w:t>570 040,566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right"/>
              <w:rPr>
                <w:sz w:val="18"/>
                <w:szCs w:val="18"/>
              </w:rPr>
            </w:pPr>
            <w:r>
              <w:rPr>
                <w:sz w:val="18"/>
                <w:szCs w:val="18"/>
              </w:rPr>
              <w:t>532 456,766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right"/>
              <w:rPr>
                <w:sz w:val="18"/>
                <w:szCs w:val="18"/>
              </w:rPr>
            </w:pPr>
            <w:r>
              <w:rPr>
                <w:sz w:val="18"/>
                <w:szCs w:val="18"/>
              </w:rPr>
              <w:t>532 456,766</w:t>
            </w:r>
          </w:p>
        </w:tc>
      </w:tr>
      <w:tr w:rsidR="00426CF6" w:rsidTr="00426CF6">
        <w:trPr>
          <w:trHeight w:val="20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426CF6" w:rsidRPr="00552380" w:rsidRDefault="00426CF6" w:rsidP="00426CF6">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3A2DDB" w:rsidRDefault="00426CF6"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360F03" w:rsidRDefault="00360F03" w:rsidP="00426CF6">
            <w:pPr>
              <w:jc w:val="center"/>
              <w:rPr>
                <w:sz w:val="18"/>
                <w:szCs w:val="18"/>
              </w:rPr>
            </w:pPr>
            <w:r w:rsidRPr="00360F03">
              <w:rPr>
                <w:sz w:val="18"/>
                <w:szCs w:val="18"/>
              </w:rPr>
              <w:t>128 866,135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360F03" w:rsidRDefault="00426CF6" w:rsidP="00426CF6">
            <w:pPr>
              <w:jc w:val="center"/>
              <w:rPr>
                <w:sz w:val="18"/>
                <w:szCs w:val="18"/>
              </w:rPr>
            </w:pPr>
            <w:r w:rsidRPr="00360F03">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360F03" w:rsidRDefault="00426CF6" w:rsidP="00426CF6">
            <w:pPr>
              <w:jc w:val="center"/>
              <w:rPr>
                <w:sz w:val="18"/>
                <w:szCs w:val="18"/>
              </w:rPr>
            </w:pPr>
            <w:r w:rsidRPr="00360F03">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360F03" w:rsidRDefault="00426CF6" w:rsidP="00426CF6">
            <w:pPr>
              <w:jc w:val="center"/>
              <w:rPr>
                <w:sz w:val="18"/>
                <w:szCs w:val="18"/>
              </w:rPr>
            </w:pPr>
            <w:r w:rsidRPr="00360F03">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360F03" w:rsidRDefault="00360F03" w:rsidP="00426CF6">
            <w:pPr>
              <w:jc w:val="center"/>
              <w:rPr>
                <w:sz w:val="18"/>
                <w:szCs w:val="18"/>
              </w:rPr>
            </w:pPr>
            <w:r w:rsidRPr="00360F03">
              <w:rPr>
                <w:sz w:val="18"/>
                <w:szCs w:val="18"/>
              </w:rPr>
              <w:t>22 887,070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19 132,986</w:t>
            </w:r>
          </w:p>
        </w:tc>
      </w:tr>
      <w:tr w:rsidR="00426CF6" w:rsidTr="00426CF6">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26CF6" w:rsidRPr="00360F03" w:rsidRDefault="00426CF6" w:rsidP="00360F03">
            <w:pPr>
              <w:jc w:val="center"/>
              <w:rPr>
                <w:sz w:val="18"/>
                <w:szCs w:val="18"/>
              </w:rPr>
            </w:pPr>
            <w:r w:rsidRPr="00360F03">
              <w:rPr>
                <w:sz w:val="18"/>
                <w:szCs w:val="18"/>
              </w:rPr>
              <w:t>3 015</w:t>
            </w:r>
            <w:r w:rsidR="00360F03" w:rsidRPr="00360F03">
              <w:rPr>
                <w:sz w:val="18"/>
                <w:szCs w:val="18"/>
              </w:rPr>
              <w:t> 126,644</w:t>
            </w:r>
          </w:p>
        </w:tc>
        <w:tc>
          <w:tcPr>
            <w:tcW w:w="1134" w:type="dxa"/>
            <w:tcBorders>
              <w:top w:val="nil"/>
              <w:left w:val="nil"/>
              <w:bottom w:val="single" w:sz="4" w:space="0" w:color="auto"/>
              <w:right w:val="single" w:sz="4" w:space="0" w:color="auto"/>
            </w:tcBorders>
            <w:shd w:val="clear" w:color="auto" w:fill="auto"/>
            <w:noWrap/>
            <w:vAlign w:val="center"/>
          </w:tcPr>
          <w:p w:rsidR="00426CF6" w:rsidRPr="00360F03" w:rsidRDefault="00426CF6" w:rsidP="00426CF6">
            <w:pPr>
              <w:jc w:val="center"/>
              <w:rPr>
                <w:sz w:val="18"/>
                <w:szCs w:val="18"/>
              </w:rPr>
            </w:pPr>
            <w:r w:rsidRPr="00360F03">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426CF6" w:rsidRPr="00360F03" w:rsidRDefault="00426CF6" w:rsidP="00426CF6">
            <w:pPr>
              <w:jc w:val="center"/>
              <w:rPr>
                <w:sz w:val="18"/>
                <w:szCs w:val="18"/>
              </w:rPr>
            </w:pPr>
            <w:r w:rsidRPr="00360F03">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426CF6" w:rsidRPr="00360F03" w:rsidRDefault="00426CF6" w:rsidP="00426CF6">
            <w:pPr>
              <w:jc w:val="center"/>
              <w:rPr>
                <w:sz w:val="18"/>
                <w:szCs w:val="18"/>
              </w:rPr>
            </w:pPr>
            <w:r w:rsidRPr="00360F03">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426CF6" w:rsidRPr="00360F03" w:rsidRDefault="00426CF6" w:rsidP="00360F03">
            <w:pPr>
              <w:jc w:val="center"/>
              <w:rPr>
                <w:sz w:val="18"/>
                <w:szCs w:val="18"/>
              </w:rPr>
            </w:pPr>
            <w:r w:rsidRPr="00360F03">
              <w:rPr>
                <w:sz w:val="18"/>
                <w:szCs w:val="18"/>
              </w:rPr>
              <w:t>460</w:t>
            </w:r>
            <w:r w:rsidR="00360F03" w:rsidRPr="00360F03">
              <w:rPr>
                <w:sz w:val="18"/>
                <w:szCs w:val="18"/>
              </w:rPr>
              <w:t> 640,776</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460 456,942</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422 873,142</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422 873,142</w:t>
            </w:r>
          </w:p>
        </w:tc>
      </w:tr>
      <w:tr w:rsidR="00426CF6" w:rsidTr="00426CF6">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609 810,710</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90 450,638</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937 198,370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4 304,229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 xml:space="preserve">Департамент градостроительства </w:t>
            </w:r>
            <w:r w:rsidR="00A63E4D">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66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26CF6" w:rsidRPr="00BF666B" w:rsidRDefault="00426CF6" w:rsidP="00BF666B">
            <w:pPr>
              <w:jc w:val="center"/>
              <w:rPr>
                <w:sz w:val="18"/>
                <w:szCs w:val="18"/>
              </w:rPr>
            </w:pPr>
            <w:r w:rsidRPr="00BF666B">
              <w:rPr>
                <w:sz w:val="18"/>
                <w:szCs w:val="18"/>
              </w:rPr>
              <w:t>310</w:t>
            </w:r>
            <w:r w:rsidR="00BF666B" w:rsidRPr="00BF666B">
              <w:rPr>
                <w:sz w:val="18"/>
                <w:szCs w:val="18"/>
              </w:rPr>
              <w:t> 544,970</w:t>
            </w:r>
          </w:p>
        </w:tc>
        <w:tc>
          <w:tcPr>
            <w:tcW w:w="1134" w:type="dxa"/>
            <w:tcBorders>
              <w:top w:val="nil"/>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1 730,229</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2:</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r>
      <w:tr w:rsidR="00426CF6" w:rsidTr="00426CF6">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72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3:</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bl>
    <w:p w:rsidR="0097426D" w:rsidRPr="00F94389" w:rsidRDefault="0097426D" w:rsidP="0097426D">
      <w:pPr>
        <w:pStyle w:val="a3"/>
        <w:ind w:firstLine="708"/>
        <w:jc w:val="center"/>
        <w:rPr>
          <w:sz w:val="16"/>
          <w:szCs w:val="16"/>
        </w:rPr>
        <w:sectPr w:rsidR="0097426D" w:rsidRPr="00F94389" w:rsidSect="00CC4793">
          <w:pgSz w:w="16838" w:h="11906" w:orient="landscape" w:code="9"/>
          <w:pgMar w:top="15" w:right="1134" w:bottom="567" w:left="1134" w:header="709" w:footer="709" w:gutter="0"/>
          <w:cols w:space="708"/>
          <w:titlePg/>
          <w:docGrid w:linePitch="360"/>
        </w:sectPr>
      </w:pPr>
    </w:p>
    <w:p w:rsidR="00D92D58" w:rsidRDefault="00D92D58" w:rsidP="00587ACB">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1F" w:rsidRDefault="00BB081F" w:rsidP="0097426D">
      <w:r>
        <w:separator/>
      </w:r>
    </w:p>
  </w:endnote>
  <w:endnote w:type="continuationSeparator" w:id="0">
    <w:p w:rsidR="00BB081F" w:rsidRDefault="00BB081F"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4D" w:rsidRDefault="00BB52F4" w:rsidP="00CC4793">
    <w:pPr>
      <w:pStyle w:val="a5"/>
      <w:framePr w:wrap="auto" w:vAnchor="text" w:hAnchor="margin" w:xAlign="right" w:y="1"/>
      <w:rPr>
        <w:rStyle w:val="a7"/>
      </w:rPr>
    </w:pPr>
    <w:r>
      <w:rPr>
        <w:rStyle w:val="a7"/>
      </w:rPr>
      <w:fldChar w:fldCharType="begin"/>
    </w:r>
    <w:r w:rsidR="00E47F4D">
      <w:rPr>
        <w:rStyle w:val="a7"/>
      </w:rPr>
      <w:instrText xml:space="preserve">PAGE  </w:instrText>
    </w:r>
    <w:r>
      <w:rPr>
        <w:rStyle w:val="a7"/>
      </w:rPr>
      <w:fldChar w:fldCharType="end"/>
    </w:r>
  </w:p>
  <w:p w:rsidR="00E47F4D" w:rsidRDefault="00E47F4D"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1F" w:rsidRDefault="00BB081F" w:rsidP="0097426D">
      <w:r>
        <w:separator/>
      </w:r>
    </w:p>
  </w:footnote>
  <w:footnote w:type="continuationSeparator" w:id="0">
    <w:p w:rsidR="00BB081F" w:rsidRDefault="00BB081F"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4D" w:rsidRDefault="00BB52F4">
    <w:pPr>
      <w:pStyle w:val="af1"/>
      <w:jc w:val="center"/>
    </w:pPr>
    <w:r>
      <w:fldChar w:fldCharType="begin"/>
    </w:r>
    <w:r w:rsidR="00410401">
      <w:instrText>PAGE   \* MERGEFORMAT</w:instrText>
    </w:r>
    <w:r>
      <w:fldChar w:fldCharType="separate"/>
    </w:r>
    <w:r w:rsidR="00587ACB">
      <w:rPr>
        <w:noProof/>
      </w:rPr>
      <w:t>7</w:t>
    </w:r>
    <w:r>
      <w:rPr>
        <w:noProof/>
      </w:rPr>
      <w:fldChar w:fldCharType="end"/>
    </w:r>
  </w:p>
  <w:p w:rsidR="00E47F4D" w:rsidRDefault="00E47F4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A8D"/>
    <w:rsid w:val="000B5D41"/>
    <w:rsid w:val="000B602A"/>
    <w:rsid w:val="000B6BE1"/>
    <w:rsid w:val="000B788B"/>
    <w:rsid w:val="000C02C9"/>
    <w:rsid w:val="000C1C8F"/>
    <w:rsid w:val="000C2690"/>
    <w:rsid w:val="000C277C"/>
    <w:rsid w:val="000C342A"/>
    <w:rsid w:val="000C4949"/>
    <w:rsid w:val="000C51A3"/>
    <w:rsid w:val="000C57B4"/>
    <w:rsid w:val="000C594F"/>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5D6"/>
    <w:rsid w:val="00187631"/>
    <w:rsid w:val="00187CEF"/>
    <w:rsid w:val="001909FB"/>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EDE"/>
    <w:rsid w:val="00210037"/>
    <w:rsid w:val="002116D2"/>
    <w:rsid w:val="0021176D"/>
    <w:rsid w:val="00212768"/>
    <w:rsid w:val="002127B0"/>
    <w:rsid w:val="00214C02"/>
    <w:rsid w:val="00216A8A"/>
    <w:rsid w:val="0021737E"/>
    <w:rsid w:val="00217D09"/>
    <w:rsid w:val="002201FF"/>
    <w:rsid w:val="002206CC"/>
    <w:rsid w:val="00221639"/>
    <w:rsid w:val="00221F32"/>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4829"/>
    <w:rsid w:val="003D5A4F"/>
    <w:rsid w:val="003D67BC"/>
    <w:rsid w:val="003E044D"/>
    <w:rsid w:val="003E06E4"/>
    <w:rsid w:val="003E09BD"/>
    <w:rsid w:val="003E0FFA"/>
    <w:rsid w:val="003E2AE3"/>
    <w:rsid w:val="003E308B"/>
    <w:rsid w:val="003E3259"/>
    <w:rsid w:val="003E3B6E"/>
    <w:rsid w:val="003E3E23"/>
    <w:rsid w:val="003E48F5"/>
    <w:rsid w:val="003E53D2"/>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159"/>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74C2"/>
    <w:rsid w:val="00530E50"/>
    <w:rsid w:val="00531AA2"/>
    <w:rsid w:val="005320A8"/>
    <w:rsid w:val="00532946"/>
    <w:rsid w:val="00532C9F"/>
    <w:rsid w:val="00533CF1"/>
    <w:rsid w:val="0053407D"/>
    <w:rsid w:val="00535E15"/>
    <w:rsid w:val="00536022"/>
    <w:rsid w:val="005369DB"/>
    <w:rsid w:val="005373E1"/>
    <w:rsid w:val="00537C85"/>
    <w:rsid w:val="005402D1"/>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DDE"/>
    <w:rsid w:val="0058637C"/>
    <w:rsid w:val="00587ACB"/>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A91"/>
    <w:rsid w:val="00610313"/>
    <w:rsid w:val="006107D2"/>
    <w:rsid w:val="0061093E"/>
    <w:rsid w:val="00610EC3"/>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99D"/>
    <w:rsid w:val="00776AB7"/>
    <w:rsid w:val="00777A58"/>
    <w:rsid w:val="00777A60"/>
    <w:rsid w:val="00777D64"/>
    <w:rsid w:val="00777EDC"/>
    <w:rsid w:val="00780C46"/>
    <w:rsid w:val="00781A15"/>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C3C"/>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22DD"/>
    <w:rsid w:val="00A531FE"/>
    <w:rsid w:val="00A53639"/>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081F"/>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19F6"/>
    <w:rsid w:val="00BF1C3A"/>
    <w:rsid w:val="00BF2275"/>
    <w:rsid w:val="00BF3A35"/>
    <w:rsid w:val="00BF4D06"/>
    <w:rsid w:val="00BF666B"/>
    <w:rsid w:val="00BF6C55"/>
    <w:rsid w:val="00BF779E"/>
    <w:rsid w:val="00C00078"/>
    <w:rsid w:val="00C00597"/>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91274"/>
    <w:rsid w:val="00C91DFA"/>
    <w:rsid w:val="00C92603"/>
    <w:rsid w:val="00C95167"/>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589"/>
    <w:rsid w:val="00EA067B"/>
    <w:rsid w:val="00EA12E0"/>
    <w:rsid w:val="00EA4714"/>
    <w:rsid w:val="00EA7FA8"/>
    <w:rsid w:val="00EB06F8"/>
    <w:rsid w:val="00EB096F"/>
    <w:rsid w:val="00EB0E39"/>
    <w:rsid w:val="00EB1D67"/>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4B47"/>
    <w:rsid w:val="00F057BB"/>
    <w:rsid w:val="00F06977"/>
    <w:rsid w:val="00F07458"/>
    <w:rsid w:val="00F074A8"/>
    <w:rsid w:val="00F075E0"/>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C6B"/>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5492"/>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4</cp:revision>
  <cp:lastPrinted>2017-05-04T06:17:00Z</cp:lastPrinted>
  <dcterms:created xsi:type="dcterms:W3CDTF">2017-05-04T09:23:00Z</dcterms:created>
  <dcterms:modified xsi:type="dcterms:W3CDTF">2017-06-02T09:45:00Z</dcterms:modified>
</cp:coreProperties>
</file>