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10E" w:rsidRPr="00F2068B" w:rsidRDefault="004E2F4F" w:rsidP="000645E1">
      <w:pPr>
        <w:keepNext/>
        <w:suppressAutoHyphens/>
        <w:ind w:right="-1"/>
        <w:rPr>
          <w:rFonts w:ascii="Times New Roman" w:hAnsi="Times New Roman"/>
          <w:sz w:val="28"/>
          <w:szCs w:val="28"/>
        </w:rPr>
      </w:pPr>
      <w:r w:rsidRPr="00F2068B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0pt;margin-top:-16.9pt;width:46.2pt;height:56.25pt;z-index:-1" o:preferrelative="f" wrapcoords="-338 0 -338 21316 21600 21316 21600 0 -338 0">
            <v:imagedata r:id="rId8" o:title="Герб%20Нефтеюганск%20small1"/>
            <o:lock v:ext="edit" aspectratio="f"/>
            <w10:wrap type="tight"/>
          </v:shape>
        </w:pict>
      </w:r>
      <w:r w:rsidR="00F56B6C">
        <w:rPr>
          <w:rFonts w:ascii="Times New Roman" w:hAnsi="Times New Roman"/>
          <w:sz w:val="28"/>
          <w:szCs w:val="28"/>
        </w:rPr>
        <w:t xml:space="preserve"> </w:t>
      </w:r>
      <w:r w:rsidR="008B5BC5" w:rsidRPr="00F2068B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</w:p>
    <w:p w:rsidR="00BB097A" w:rsidRPr="00F2068B" w:rsidRDefault="00BB097A" w:rsidP="000645E1">
      <w:pPr>
        <w:keepNext/>
        <w:suppressAutoHyphens/>
        <w:ind w:right="-1"/>
        <w:rPr>
          <w:rFonts w:ascii="Times New Roman" w:hAnsi="Times New Roman"/>
          <w:sz w:val="28"/>
          <w:szCs w:val="28"/>
        </w:rPr>
      </w:pPr>
    </w:p>
    <w:p w:rsidR="004E2F4F" w:rsidRPr="00F2068B" w:rsidRDefault="004E2F4F" w:rsidP="000645E1">
      <w:pPr>
        <w:keepNext/>
        <w:suppressAutoHyphens/>
        <w:ind w:right="-1"/>
        <w:jc w:val="center"/>
        <w:rPr>
          <w:rFonts w:ascii="Times New Roman" w:hAnsi="Times New Roman"/>
          <w:sz w:val="28"/>
          <w:szCs w:val="28"/>
        </w:rPr>
      </w:pPr>
    </w:p>
    <w:p w:rsidR="005E6F4A" w:rsidRPr="00F2068B" w:rsidRDefault="005E6F4A" w:rsidP="000645E1">
      <w:pPr>
        <w:keepNext/>
        <w:suppressAutoHyphens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F2068B">
        <w:rPr>
          <w:rFonts w:ascii="Times New Roman" w:hAnsi="Times New Roman"/>
          <w:b w:val="0"/>
          <w:sz w:val="28"/>
          <w:szCs w:val="28"/>
        </w:rPr>
        <w:t>Администрация города Нефтеюганска</w:t>
      </w:r>
    </w:p>
    <w:p w:rsidR="005E6F4A" w:rsidRPr="00F2068B" w:rsidRDefault="005E6F4A" w:rsidP="000645E1">
      <w:pPr>
        <w:keepNext/>
        <w:suppressAutoHyphens/>
        <w:jc w:val="center"/>
        <w:rPr>
          <w:b w:val="0"/>
          <w:sz w:val="10"/>
        </w:rPr>
      </w:pPr>
    </w:p>
    <w:p w:rsidR="005E6F4A" w:rsidRPr="00F2068B" w:rsidRDefault="005E6F4A" w:rsidP="000645E1">
      <w:pPr>
        <w:keepNext/>
        <w:suppressAutoHyphens/>
        <w:jc w:val="center"/>
        <w:rPr>
          <w:rFonts w:ascii="Times New Roman" w:hAnsi="Times New Roman"/>
          <w:caps/>
          <w:sz w:val="32"/>
          <w:szCs w:val="32"/>
        </w:rPr>
      </w:pPr>
      <w:r w:rsidRPr="00F2068B">
        <w:rPr>
          <w:rFonts w:ascii="Times New Roman" w:hAnsi="Times New Roman"/>
          <w:caps/>
          <w:sz w:val="32"/>
          <w:szCs w:val="32"/>
        </w:rPr>
        <w:t xml:space="preserve">ДЕПАРТАМЕНТ ОБРАЗОВАНИЯ </w:t>
      </w:r>
      <w:r w:rsidR="00A52F23" w:rsidRPr="00F2068B">
        <w:rPr>
          <w:rFonts w:ascii="Times New Roman" w:hAnsi="Times New Roman"/>
          <w:caps/>
          <w:sz w:val="32"/>
          <w:szCs w:val="32"/>
        </w:rPr>
        <w:t>И МОЛОДЁЖНОЙ ПОЛИТИКИ</w:t>
      </w:r>
      <w:r w:rsidR="00C606F5" w:rsidRPr="00F2068B">
        <w:rPr>
          <w:rFonts w:ascii="Times New Roman" w:hAnsi="Times New Roman"/>
          <w:caps/>
          <w:sz w:val="32"/>
          <w:szCs w:val="32"/>
        </w:rPr>
        <w:t xml:space="preserve"> </w:t>
      </w:r>
      <w:r w:rsidR="00A602A9" w:rsidRPr="00F2068B">
        <w:rPr>
          <w:rFonts w:ascii="Times New Roman" w:hAnsi="Times New Roman"/>
          <w:caps/>
          <w:sz w:val="32"/>
          <w:szCs w:val="32"/>
        </w:rPr>
        <w:t>АДМИНИС</w:t>
      </w:r>
      <w:r w:rsidR="00A602A9" w:rsidRPr="00F2068B">
        <w:rPr>
          <w:rFonts w:ascii="Times New Roman" w:hAnsi="Times New Roman"/>
          <w:caps/>
          <w:sz w:val="32"/>
          <w:szCs w:val="32"/>
        </w:rPr>
        <w:t>Т</w:t>
      </w:r>
      <w:r w:rsidR="00A602A9" w:rsidRPr="00F2068B">
        <w:rPr>
          <w:rFonts w:ascii="Times New Roman" w:hAnsi="Times New Roman"/>
          <w:caps/>
          <w:sz w:val="32"/>
          <w:szCs w:val="32"/>
        </w:rPr>
        <w:t>РАЦИИ</w:t>
      </w:r>
      <w:r w:rsidR="009759FC" w:rsidRPr="00F2068B">
        <w:rPr>
          <w:rFonts w:ascii="Times New Roman" w:hAnsi="Times New Roman"/>
          <w:caps/>
          <w:sz w:val="32"/>
          <w:szCs w:val="32"/>
        </w:rPr>
        <w:t xml:space="preserve"> </w:t>
      </w:r>
      <w:r w:rsidRPr="00F2068B">
        <w:rPr>
          <w:rFonts w:ascii="Times New Roman" w:hAnsi="Times New Roman"/>
          <w:caps/>
          <w:sz w:val="32"/>
          <w:szCs w:val="32"/>
        </w:rPr>
        <w:t>ГОРОДА НЕФТЕЮГАНСКА</w:t>
      </w:r>
    </w:p>
    <w:p w:rsidR="00C606F5" w:rsidRPr="00F2068B" w:rsidRDefault="00C606F5" w:rsidP="000645E1">
      <w:pPr>
        <w:keepNext/>
        <w:suppressAutoHyphens/>
        <w:jc w:val="center"/>
        <w:rPr>
          <w:rFonts w:ascii="Times New Roman" w:hAnsi="Times New Roman"/>
          <w:caps/>
          <w:sz w:val="32"/>
          <w:szCs w:val="32"/>
        </w:rPr>
      </w:pPr>
    </w:p>
    <w:p w:rsidR="005E6F4A" w:rsidRPr="00F2068B" w:rsidRDefault="005E6F4A" w:rsidP="000645E1">
      <w:pPr>
        <w:keepNext/>
        <w:suppressAutoHyphens/>
        <w:jc w:val="center"/>
        <w:rPr>
          <w:rFonts w:ascii="Times New Roman" w:hAnsi="Times New Roman"/>
          <w:caps/>
          <w:sz w:val="40"/>
          <w:szCs w:val="40"/>
        </w:rPr>
      </w:pPr>
      <w:r w:rsidRPr="00F2068B">
        <w:rPr>
          <w:rFonts w:ascii="Times New Roman" w:hAnsi="Times New Roman"/>
          <w:caps/>
          <w:sz w:val="40"/>
          <w:szCs w:val="40"/>
        </w:rPr>
        <w:t>приказ</w:t>
      </w:r>
    </w:p>
    <w:p w:rsidR="005E6F4A" w:rsidRPr="00F2068B" w:rsidRDefault="005E6F4A" w:rsidP="000645E1">
      <w:pPr>
        <w:keepNext/>
        <w:suppressAutoHyphens/>
        <w:rPr>
          <w:sz w:val="28"/>
          <w:szCs w:val="28"/>
        </w:rPr>
      </w:pPr>
    </w:p>
    <w:tbl>
      <w:tblPr>
        <w:tblW w:w="944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4776"/>
        <w:gridCol w:w="1552"/>
      </w:tblGrid>
      <w:tr w:rsidR="005E6F4A" w:rsidRPr="00F2068B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5E6F4A" w:rsidRPr="00F2068B" w:rsidRDefault="003A33EE" w:rsidP="000645E1">
            <w:pPr>
              <w:keepNext/>
              <w:suppressAutoHyphens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2</w:t>
            </w:r>
            <w:r w:rsidR="004E671C">
              <w:rPr>
                <w:rFonts w:ascii="Times New Roman" w:hAnsi="Times New Roman"/>
                <w:b w:val="0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.0</w:t>
            </w:r>
            <w:r w:rsidR="004E671C">
              <w:rPr>
                <w:rFonts w:ascii="Times New Roman" w:hAnsi="Times New Roman"/>
                <w:b w:val="0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.2016</w:t>
            </w:r>
          </w:p>
          <w:p w:rsidR="003356FA" w:rsidRPr="00F2068B" w:rsidRDefault="003356FA" w:rsidP="000645E1">
            <w:pPr>
              <w:keepNext/>
              <w:suppressAutoHyphens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776" w:type="dxa"/>
          </w:tcPr>
          <w:p w:rsidR="005E6F4A" w:rsidRPr="00F2068B" w:rsidRDefault="00420A03" w:rsidP="000645E1">
            <w:pPr>
              <w:keepNext/>
              <w:suppressAutoHyphens/>
              <w:jc w:val="righ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№</w:t>
            </w:r>
          </w:p>
        </w:tc>
        <w:tc>
          <w:tcPr>
            <w:tcW w:w="1552" w:type="dxa"/>
            <w:tcBorders>
              <w:bottom w:val="single" w:sz="4" w:space="0" w:color="auto"/>
            </w:tcBorders>
            <w:shd w:val="clear" w:color="auto" w:fill="auto"/>
          </w:tcPr>
          <w:p w:rsidR="005F3D81" w:rsidRPr="00F2068B" w:rsidRDefault="004E671C" w:rsidP="000645E1">
            <w:pPr>
              <w:keepNext/>
              <w:suppressAutoHyphens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31</w:t>
            </w:r>
            <w:r w:rsidR="003A33EE">
              <w:rPr>
                <w:rFonts w:ascii="Times New Roman" w:hAnsi="Times New Roman"/>
                <w:b w:val="0"/>
                <w:sz w:val="28"/>
                <w:szCs w:val="28"/>
              </w:rPr>
              <w:t>-б</w:t>
            </w:r>
          </w:p>
          <w:p w:rsidR="005E6F4A" w:rsidRPr="00F2068B" w:rsidRDefault="005E6F4A" w:rsidP="000645E1">
            <w:pPr>
              <w:keepNext/>
              <w:suppressAutoHyphens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</w:tbl>
    <w:p w:rsidR="005E6F4A" w:rsidRPr="00F2068B" w:rsidRDefault="00C606F5" w:rsidP="000645E1">
      <w:pPr>
        <w:keepNext/>
        <w:suppressAutoHyphens/>
        <w:jc w:val="both"/>
        <w:rPr>
          <w:rFonts w:ascii="Times New Roman" w:hAnsi="Times New Roman"/>
          <w:b w:val="0"/>
          <w:sz w:val="24"/>
          <w:szCs w:val="24"/>
        </w:rPr>
      </w:pPr>
      <w:r w:rsidRPr="00F2068B">
        <w:rPr>
          <w:rFonts w:ascii="Times New Roman" w:hAnsi="Times New Roman"/>
          <w:b w:val="0"/>
          <w:sz w:val="28"/>
          <w:szCs w:val="28"/>
        </w:rPr>
        <w:tab/>
      </w:r>
      <w:r w:rsidRPr="00F2068B">
        <w:rPr>
          <w:rFonts w:ascii="Times New Roman" w:hAnsi="Times New Roman"/>
          <w:b w:val="0"/>
          <w:sz w:val="28"/>
          <w:szCs w:val="28"/>
        </w:rPr>
        <w:tab/>
      </w:r>
      <w:r w:rsidRPr="00F2068B">
        <w:rPr>
          <w:rFonts w:ascii="Times New Roman" w:hAnsi="Times New Roman"/>
          <w:b w:val="0"/>
          <w:sz w:val="28"/>
          <w:szCs w:val="28"/>
        </w:rPr>
        <w:tab/>
      </w:r>
      <w:r w:rsidRPr="00F2068B">
        <w:rPr>
          <w:rFonts w:ascii="Times New Roman" w:hAnsi="Times New Roman"/>
          <w:b w:val="0"/>
          <w:sz w:val="28"/>
          <w:szCs w:val="28"/>
        </w:rPr>
        <w:tab/>
      </w:r>
      <w:r w:rsidRPr="00F2068B">
        <w:rPr>
          <w:rFonts w:ascii="Times New Roman" w:hAnsi="Times New Roman"/>
          <w:b w:val="0"/>
          <w:sz w:val="28"/>
          <w:szCs w:val="28"/>
        </w:rPr>
        <w:tab/>
      </w:r>
      <w:r w:rsidRPr="00F2068B">
        <w:rPr>
          <w:rFonts w:ascii="Times New Roman" w:hAnsi="Times New Roman"/>
          <w:b w:val="0"/>
          <w:sz w:val="28"/>
          <w:szCs w:val="28"/>
        </w:rPr>
        <w:tab/>
      </w:r>
      <w:r w:rsidRPr="00F2068B">
        <w:rPr>
          <w:rFonts w:ascii="Times New Roman" w:hAnsi="Times New Roman"/>
          <w:b w:val="0"/>
          <w:sz w:val="24"/>
          <w:szCs w:val="24"/>
        </w:rPr>
        <w:t>г.Нефтеюганск</w:t>
      </w:r>
    </w:p>
    <w:p w:rsidR="003356FA" w:rsidRPr="00F2068B" w:rsidRDefault="003356FA" w:rsidP="000645E1">
      <w:pPr>
        <w:keepNext/>
        <w:suppressAutoHyphens/>
        <w:jc w:val="both"/>
        <w:rPr>
          <w:rFonts w:ascii="Times New Roman" w:hAnsi="Times New Roman"/>
          <w:b w:val="0"/>
          <w:sz w:val="28"/>
          <w:szCs w:val="28"/>
        </w:rPr>
      </w:pPr>
    </w:p>
    <w:p w:rsidR="00420A03" w:rsidRPr="00016280" w:rsidRDefault="00420A03" w:rsidP="00016280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016280">
        <w:rPr>
          <w:rFonts w:ascii="Times New Roman" w:hAnsi="Times New Roman"/>
          <w:bCs/>
          <w:sz w:val="28"/>
          <w:szCs w:val="28"/>
        </w:rPr>
        <w:t>Об утверждении общих требований к определению нормативных затрат</w:t>
      </w:r>
    </w:p>
    <w:p w:rsidR="00420A03" w:rsidRPr="00016280" w:rsidRDefault="00420A03" w:rsidP="00016280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016280">
        <w:rPr>
          <w:rFonts w:ascii="Times New Roman" w:hAnsi="Times New Roman"/>
          <w:bCs/>
          <w:sz w:val="28"/>
          <w:szCs w:val="28"/>
        </w:rPr>
        <w:t>на оказание государственных (муниципальных) услуг на оказание   муниц</w:t>
      </w:r>
      <w:r w:rsidRPr="00016280">
        <w:rPr>
          <w:rFonts w:ascii="Times New Roman" w:hAnsi="Times New Roman"/>
          <w:bCs/>
          <w:sz w:val="28"/>
          <w:szCs w:val="28"/>
        </w:rPr>
        <w:t>и</w:t>
      </w:r>
      <w:r w:rsidRPr="00016280">
        <w:rPr>
          <w:rFonts w:ascii="Times New Roman" w:hAnsi="Times New Roman"/>
          <w:bCs/>
          <w:sz w:val="28"/>
          <w:szCs w:val="28"/>
        </w:rPr>
        <w:t>пальными бюджетными и автономными учреждениями, находящимися в вед</w:t>
      </w:r>
      <w:r w:rsidRPr="00016280">
        <w:rPr>
          <w:rFonts w:ascii="Times New Roman" w:hAnsi="Times New Roman"/>
          <w:bCs/>
          <w:sz w:val="28"/>
          <w:szCs w:val="28"/>
        </w:rPr>
        <w:t>е</w:t>
      </w:r>
      <w:r w:rsidRPr="00016280">
        <w:rPr>
          <w:rFonts w:ascii="Times New Roman" w:hAnsi="Times New Roman"/>
          <w:bCs/>
          <w:sz w:val="28"/>
          <w:szCs w:val="28"/>
        </w:rPr>
        <w:t>нии Департамента образования и молодежной политики админ</w:t>
      </w:r>
      <w:r w:rsidRPr="00016280">
        <w:rPr>
          <w:rFonts w:ascii="Times New Roman" w:hAnsi="Times New Roman"/>
          <w:bCs/>
          <w:sz w:val="28"/>
          <w:szCs w:val="28"/>
        </w:rPr>
        <w:t>и</w:t>
      </w:r>
      <w:r w:rsidRPr="00016280">
        <w:rPr>
          <w:rFonts w:ascii="Times New Roman" w:hAnsi="Times New Roman"/>
          <w:bCs/>
          <w:sz w:val="28"/>
          <w:szCs w:val="28"/>
        </w:rPr>
        <w:t>страции города Нефтеюганска, применяемых при расчете объема субсидии на финансовое обеспечение выполнения муниципального задания на ок</w:t>
      </w:r>
      <w:r w:rsidRPr="00016280">
        <w:rPr>
          <w:rFonts w:ascii="Times New Roman" w:hAnsi="Times New Roman"/>
          <w:bCs/>
          <w:sz w:val="28"/>
          <w:szCs w:val="28"/>
        </w:rPr>
        <w:t>а</w:t>
      </w:r>
      <w:r w:rsidRPr="00016280">
        <w:rPr>
          <w:rFonts w:ascii="Times New Roman" w:hAnsi="Times New Roman"/>
          <w:bCs/>
          <w:sz w:val="28"/>
          <w:szCs w:val="28"/>
        </w:rPr>
        <w:t>зание муниципальных услуг (выполнение работ) муниципальными бюджетными и автономными учреждениями</w:t>
      </w:r>
    </w:p>
    <w:p w:rsidR="00420A03" w:rsidRPr="00420A03" w:rsidRDefault="00420A03" w:rsidP="00420A03">
      <w:pPr>
        <w:autoSpaceDE w:val="0"/>
        <w:autoSpaceDN w:val="0"/>
        <w:adjustRightInd w:val="0"/>
        <w:jc w:val="both"/>
        <w:rPr>
          <w:rFonts w:ascii="Times New Roman" w:hAnsi="Times New Roman"/>
          <w:b w:val="0"/>
          <w:bCs/>
          <w:sz w:val="28"/>
          <w:szCs w:val="28"/>
        </w:rPr>
      </w:pPr>
    </w:p>
    <w:p w:rsidR="00420A03" w:rsidRPr="00420A03" w:rsidRDefault="00420A03" w:rsidP="00016280">
      <w:pPr>
        <w:pStyle w:val="ConsPlusTitle"/>
        <w:ind w:firstLine="540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420A03">
        <w:rPr>
          <w:rFonts w:ascii="Times New Roman" w:hAnsi="Times New Roman" w:cs="Times New Roman"/>
          <w:b w:val="0"/>
          <w:sz w:val="28"/>
          <w:szCs w:val="28"/>
        </w:rPr>
        <w:t xml:space="preserve">  В соответствии с абзацем вторым пункта 4 статьи 69.2 Бюджетного кодекса Российской Федерации (Собрание законодательства Российской Федер</w:t>
      </w:r>
      <w:r w:rsidRPr="00420A03">
        <w:rPr>
          <w:rFonts w:ascii="Times New Roman" w:hAnsi="Times New Roman" w:cs="Times New Roman"/>
          <w:b w:val="0"/>
          <w:sz w:val="28"/>
          <w:szCs w:val="28"/>
        </w:rPr>
        <w:t>а</w:t>
      </w:r>
      <w:r w:rsidRPr="00420A03">
        <w:rPr>
          <w:rFonts w:ascii="Times New Roman" w:hAnsi="Times New Roman" w:cs="Times New Roman"/>
          <w:b w:val="0"/>
          <w:sz w:val="28"/>
          <w:szCs w:val="28"/>
        </w:rPr>
        <w:t>ции, 1998, № 31, ст. 3823; 2007, № 18, ст. 2117; 2009, № 1, ст. 18; 2010, № 19, ст. 2291; 2013, № 31, ст. 4191), в соответствии со статьями 16, 17 Федерального з</w:t>
      </w:r>
      <w:r w:rsidRPr="00420A03">
        <w:rPr>
          <w:rFonts w:ascii="Times New Roman" w:hAnsi="Times New Roman" w:cs="Times New Roman"/>
          <w:b w:val="0"/>
          <w:sz w:val="28"/>
          <w:szCs w:val="28"/>
        </w:rPr>
        <w:t>а</w:t>
      </w:r>
      <w:r w:rsidRPr="00420A03">
        <w:rPr>
          <w:rFonts w:ascii="Times New Roman" w:hAnsi="Times New Roman" w:cs="Times New Roman"/>
          <w:b w:val="0"/>
          <w:sz w:val="28"/>
          <w:szCs w:val="28"/>
        </w:rPr>
        <w:t>кона от 06.10.2003г. № 131-ФЗ «Об общих принципах организации местного сам</w:t>
      </w:r>
      <w:r w:rsidRPr="00420A03">
        <w:rPr>
          <w:rFonts w:ascii="Times New Roman" w:hAnsi="Times New Roman" w:cs="Times New Roman"/>
          <w:b w:val="0"/>
          <w:sz w:val="28"/>
          <w:szCs w:val="28"/>
        </w:rPr>
        <w:t>о</w:t>
      </w:r>
      <w:r w:rsidRPr="00420A03">
        <w:rPr>
          <w:rFonts w:ascii="Times New Roman" w:hAnsi="Times New Roman" w:cs="Times New Roman"/>
          <w:b w:val="0"/>
          <w:sz w:val="28"/>
          <w:szCs w:val="28"/>
        </w:rPr>
        <w:t>управления в Российской Федерации», Федерального закона от 8 мая 2010 г. N 83-ФЗ "О внесении изменений в отдельные законодательные акты Росси</w:t>
      </w:r>
      <w:r w:rsidRPr="00420A03">
        <w:rPr>
          <w:rFonts w:ascii="Times New Roman" w:hAnsi="Times New Roman" w:cs="Times New Roman"/>
          <w:b w:val="0"/>
          <w:sz w:val="28"/>
          <w:szCs w:val="28"/>
        </w:rPr>
        <w:t>й</w:t>
      </w:r>
      <w:r w:rsidRPr="00420A03">
        <w:rPr>
          <w:rFonts w:ascii="Times New Roman" w:hAnsi="Times New Roman" w:cs="Times New Roman"/>
          <w:b w:val="0"/>
          <w:sz w:val="28"/>
          <w:szCs w:val="28"/>
        </w:rPr>
        <w:t>ской Федерации в связи с совершенствованием правового положения (муниц</w:t>
      </w:r>
      <w:r w:rsidRPr="00420A03">
        <w:rPr>
          <w:rFonts w:ascii="Times New Roman" w:hAnsi="Times New Roman" w:cs="Times New Roman"/>
          <w:b w:val="0"/>
          <w:sz w:val="28"/>
          <w:szCs w:val="28"/>
        </w:rPr>
        <w:t>и</w:t>
      </w:r>
      <w:r w:rsidRPr="00420A03">
        <w:rPr>
          <w:rFonts w:ascii="Times New Roman" w:hAnsi="Times New Roman" w:cs="Times New Roman"/>
          <w:b w:val="0"/>
          <w:sz w:val="28"/>
          <w:szCs w:val="28"/>
        </w:rPr>
        <w:t>пальных) учреждений", постановлением администрации города Нефт</w:t>
      </w:r>
      <w:r w:rsidRPr="00420A03">
        <w:rPr>
          <w:rFonts w:ascii="Times New Roman" w:hAnsi="Times New Roman" w:cs="Times New Roman"/>
          <w:b w:val="0"/>
          <w:sz w:val="28"/>
          <w:szCs w:val="28"/>
        </w:rPr>
        <w:t>е</w:t>
      </w:r>
      <w:r w:rsidRPr="00420A03">
        <w:rPr>
          <w:rFonts w:ascii="Times New Roman" w:hAnsi="Times New Roman" w:cs="Times New Roman"/>
          <w:b w:val="0"/>
          <w:sz w:val="28"/>
          <w:szCs w:val="28"/>
        </w:rPr>
        <w:t xml:space="preserve">юганска от 23.10.2015 года   </w:t>
      </w:r>
      <w:r w:rsidR="00016280">
        <w:rPr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Pr="00420A03">
        <w:rPr>
          <w:rFonts w:ascii="Times New Roman" w:hAnsi="Times New Roman" w:cs="Times New Roman"/>
          <w:b w:val="0"/>
          <w:sz w:val="28"/>
          <w:szCs w:val="28"/>
        </w:rPr>
        <w:t xml:space="preserve"> № 138-нп «О порядке формирования, финансового обеспечения  выпо</w:t>
      </w:r>
      <w:r w:rsidRPr="00420A03">
        <w:rPr>
          <w:rFonts w:ascii="Times New Roman" w:hAnsi="Times New Roman" w:cs="Times New Roman"/>
          <w:b w:val="0"/>
          <w:sz w:val="28"/>
          <w:szCs w:val="28"/>
        </w:rPr>
        <w:t>л</w:t>
      </w:r>
      <w:r w:rsidRPr="00420A03">
        <w:rPr>
          <w:rFonts w:ascii="Times New Roman" w:hAnsi="Times New Roman" w:cs="Times New Roman"/>
          <w:b w:val="0"/>
          <w:sz w:val="28"/>
          <w:szCs w:val="28"/>
        </w:rPr>
        <w:t>нения муниципального задания муниципальными учреждениями города Нефтеюганска и предоста</w:t>
      </w:r>
      <w:r w:rsidRPr="00420A03">
        <w:rPr>
          <w:rFonts w:ascii="Times New Roman" w:hAnsi="Times New Roman" w:cs="Times New Roman"/>
          <w:b w:val="0"/>
          <w:sz w:val="28"/>
          <w:szCs w:val="28"/>
        </w:rPr>
        <w:t>в</w:t>
      </w:r>
      <w:r w:rsidRPr="00420A03">
        <w:rPr>
          <w:rFonts w:ascii="Times New Roman" w:hAnsi="Times New Roman" w:cs="Times New Roman"/>
          <w:b w:val="0"/>
          <w:sz w:val="28"/>
          <w:szCs w:val="28"/>
        </w:rPr>
        <w:t>ления субсидий муниципальным бюджетным               и автономным учреждениям города Нефтеюга</w:t>
      </w:r>
      <w:r w:rsidRPr="00420A03">
        <w:rPr>
          <w:rFonts w:ascii="Times New Roman" w:hAnsi="Times New Roman" w:cs="Times New Roman"/>
          <w:b w:val="0"/>
          <w:sz w:val="28"/>
          <w:szCs w:val="28"/>
        </w:rPr>
        <w:t>н</w:t>
      </w:r>
      <w:r w:rsidRPr="00420A03">
        <w:rPr>
          <w:rFonts w:ascii="Times New Roman" w:hAnsi="Times New Roman" w:cs="Times New Roman"/>
          <w:b w:val="0"/>
          <w:sz w:val="28"/>
          <w:szCs w:val="28"/>
        </w:rPr>
        <w:t>ска на финансовое обеспечение выполнения муниципального задания»</w:t>
      </w:r>
      <w:r w:rsidR="00016280">
        <w:rPr>
          <w:rFonts w:ascii="Times New Roman" w:hAnsi="Times New Roman" w:cs="Times New Roman"/>
          <w:b w:val="0"/>
          <w:sz w:val="28"/>
          <w:szCs w:val="28"/>
        </w:rPr>
        <w:t>, приказываю</w:t>
      </w:r>
      <w:r w:rsidRPr="00420A03">
        <w:rPr>
          <w:rFonts w:ascii="Times New Roman" w:hAnsi="Times New Roman"/>
          <w:b w:val="0"/>
          <w:bCs w:val="0"/>
          <w:sz w:val="28"/>
          <w:szCs w:val="28"/>
        </w:rPr>
        <w:t xml:space="preserve">:   </w:t>
      </w:r>
    </w:p>
    <w:p w:rsidR="00420A03" w:rsidRPr="00420A03" w:rsidRDefault="00016280" w:rsidP="00016280">
      <w:pPr>
        <w:ind w:firstLine="540"/>
        <w:contextualSpacing/>
        <w:jc w:val="both"/>
        <w:rPr>
          <w:rFonts w:ascii="Times New Roman" w:hAnsi="Times New Roman"/>
          <w:b w:val="0"/>
          <w:bCs/>
          <w:sz w:val="28"/>
          <w:szCs w:val="28"/>
        </w:rPr>
      </w:pPr>
      <w:r>
        <w:rPr>
          <w:rFonts w:ascii="Times New Roman" w:hAnsi="Times New Roman"/>
          <w:b w:val="0"/>
          <w:bCs/>
          <w:sz w:val="28"/>
          <w:szCs w:val="28"/>
        </w:rPr>
        <w:t>1.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>Утвердить прилагаемые Общие требования к определению норм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>а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>тивных затрат на оказание муниципальных</w:t>
      </w:r>
      <w:r>
        <w:rPr>
          <w:rFonts w:ascii="Times New Roman" w:hAnsi="Times New Roman"/>
          <w:b w:val="0"/>
          <w:bCs/>
          <w:sz w:val="28"/>
          <w:szCs w:val="28"/>
        </w:rPr>
        <w:t xml:space="preserve"> у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>слуг применяемых при расчете</w:t>
      </w:r>
      <w:r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>объ</w:t>
      </w:r>
      <w:r>
        <w:rPr>
          <w:rFonts w:ascii="Times New Roman" w:hAnsi="Times New Roman"/>
          <w:b w:val="0"/>
          <w:bCs/>
          <w:sz w:val="28"/>
          <w:szCs w:val="28"/>
        </w:rPr>
        <w:t>ё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>ма</w:t>
      </w:r>
      <w:r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>
        <w:rPr>
          <w:rFonts w:ascii="Times New Roman" w:hAnsi="Times New Roman"/>
          <w:b w:val="0"/>
          <w:bCs/>
          <w:sz w:val="28"/>
          <w:szCs w:val="28"/>
        </w:rPr>
        <w:t xml:space="preserve">  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>субсидии на финансовое обеспечение выполнения муниципального з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>а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>дания на оказание муниципальных услуг (выполнение работ) муниципальными бюджетными и автономными учреждениями, находящимися в ведении Депа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>р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 xml:space="preserve">тамента образования и молодежной политики администрации города Нефтеюганска (далее </w:t>
      </w:r>
      <w:r>
        <w:rPr>
          <w:rFonts w:ascii="Times New Roman" w:hAnsi="Times New Roman"/>
          <w:b w:val="0"/>
          <w:bCs/>
          <w:sz w:val="28"/>
          <w:szCs w:val="28"/>
        </w:rPr>
        <w:t xml:space="preserve">- 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>Общие требования, муниц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>и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>пальное задание),</w:t>
      </w:r>
    </w:p>
    <w:p w:rsidR="00016280" w:rsidRDefault="00016280" w:rsidP="00016280">
      <w:pPr>
        <w:ind w:left="1277"/>
        <w:contextualSpacing/>
        <w:jc w:val="both"/>
        <w:rPr>
          <w:rFonts w:ascii="Times New Roman" w:hAnsi="Times New Roman"/>
          <w:b w:val="0"/>
          <w:bCs/>
          <w:sz w:val="28"/>
          <w:szCs w:val="28"/>
        </w:rPr>
      </w:pPr>
    </w:p>
    <w:p w:rsidR="00420A03" w:rsidRPr="00826E44" w:rsidRDefault="00016280" w:rsidP="00016280">
      <w:pPr>
        <w:ind w:firstLine="540"/>
        <w:contextualSpacing/>
        <w:jc w:val="both"/>
        <w:rPr>
          <w:rFonts w:ascii="Times New Roman" w:hAnsi="Times New Roman"/>
          <w:b w:val="0"/>
          <w:bCs/>
          <w:sz w:val="28"/>
          <w:szCs w:val="28"/>
        </w:rPr>
      </w:pPr>
      <w:r>
        <w:rPr>
          <w:rFonts w:ascii="Times New Roman" w:hAnsi="Times New Roman"/>
          <w:b w:val="0"/>
          <w:bCs/>
          <w:sz w:val="28"/>
          <w:szCs w:val="28"/>
        </w:rPr>
        <w:t>2.</w:t>
      </w:r>
      <w:r w:rsidR="00D01755" w:rsidRPr="00826E44">
        <w:rPr>
          <w:rFonts w:ascii="Times New Roman" w:hAnsi="Times New Roman"/>
          <w:b w:val="0"/>
          <w:bCs/>
          <w:sz w:val="28"/>
          <w:szCs w:val="28"/>
        </w:rPr>
        <w:t>Утвердить п</w:t>
      </w:r>
      <w:r w:rsidR="00420A03" w:rsidRPr="00826E44">
        <w:rPr>
          <w:rFonts w:ascii="Times New Roman" w:hAnsi="Times New Roman"/>
          <w:b w:val="0"/>
          <w:bCs/>
          <w:sz w:val="28"/>
          <w:szCs w:val="28"/>
        </w:rPr>
        <w:t>орядок расчета нормативных затрат на оказание муниципальной услуги, применяемых при расчете объема финансового обеспеч</w:t>
      </w:r>
      <w:r w:rsidR="00420A03" w:rsidRPr="00826E44">
        <w:rPr>
          <w:rFonts w:ascii="Times New Roman" w:hAnsi="Times New Roman"/>
          <w:b w:val="0"/>
          <w:bCs/>
          <w:sz w:val="28"/>
          <w:szCs w:val="28"/>
        </w:rPr>
        <w:t>е</w:t>
      </w:r>
      <w:r w:rsidR="00420A03" w:rsidRPr="00826E44">
        <w:rPr>
          <w:rFonts w:ascii="Times New Roman" w:hAnsi="Times New Roman"/>
          <w:b w:val="0"/>
          <w:bCs/>
          <w:sz w:val="28"/>
          <w:szCs w:val="28"/>
        </w:rPr>
        <w:t>ния выполнения муниципального задания муниципальными бюджетными и авт</w:t>
      </w:r>
      <w:r w:rsidR="00420A03" w:rsidRPr="00826E44">
        <w:rPr>
          <w:rFonts w:ascii="Times New Roman" w:hAnsi="Times New Roman"/>
          <w:b w:val="0"/>
          <w:bCs/>
          <w:sz w:val="28"/>
          <w:szCs w:val="28"/>
        </w:rPr>
        <w:t>о</w:t>
      </w:r>
      <w:r w:rsidR="00420A03" w:rsidRPr="00826E44">
        <w:rPr>
          <w:rFonts w:ascii="Times New Roman" w:hAnsi="Times New Roman"/>
          <w:b w:val="0"/>
          <w:bCs/>
          <w:sz w:val="28"/>
          <w:szCs w:val="28"/>
        </w:rPr>
        <w:t>номными учреждениями, находящимися в ведении Департамента образов</w:t>
      </w:r>
      <w:r w:rsidR="00420A03" w:rsidRPr="00826E44">
        <w:rPr>
          <w:rFonts w:ascii="Times New Roman" w:hAnsi="Times New Roman"/>
          <w:b w:val="0"/>
          <w:bCs/>
          <w:sz w:val="28"/>
          <w:szCs w:val="28"/>
        </w:rPr>
        <w:t>а</w:t>
      </w:r>
      <w:r w:rsidR="00420A03" w:rsidRPr="00826E44">
        <w:rPr>
          <w:rFonts w:ascii="Times New Roman" w:hAnsi="Times New Roman"/>
          <w:b w:val="0"/>
          <w:bCs/>
          <w:sz w:val="28"/>
          <w:szCs w:val="28"/>
        </w:rPr>
        <w:t>ния и молодежной политики администрации города Нефтеюганска.</w:t>
      </w:r>
    </w:p>
    <w:p w:rsidR="00420A03" w:rsidRPr="00420A03" w:rsidRDefault="00016280" w:rsidP="00016280">
      <w:pPr>
        <w:ind w:firstLine="540"/>
        <w:contextualSpacing/>
        <w:jc w:val="both"/>
        <w:rPr>
          <w:rFonts w:ascii="Times New Roman" w:hAnsi="Times New Roman"/>
          <w:b w:val="0"/>
          <w:bCs/>
          <w:sz w:val="28"/>
          <w:szCs w:val="28"/>
        </w:rPr>
      </w:pPr>
      <w:r>
        <w:rPr>
          <w:rFonts w:ascii="Times New Roman" w:hAnsi="Times New Roman"/>
          <w:b w:val="0"/>
          <w:bCs/>
          <w:sz w:val="28"/>
          <w:szCs w:val="28"/>
        </w:rPr>
        <w:t>3.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 xml:space="preserve">Признать утратившим силу приказ Департамента образования и молодежной политики администрации города Нефтеюганска от 15.04.2015 </w:t>
      </w:r>
      <w:r>
        <w:rPr>
          <w:rFonts w:ascii="Times New Roman" w:hAnsi="Times New Roman"/>
          <w:b w:val="0"/>
          <w:bCs/>
          <w:sz w:val="28"/>
          <w:szCs w:val="28"/>
        </w:rPr>
        <w:t xml:space="preserve">    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 xml:space="preserve"> № 17-б. </w:t>
      </w:r>
    </w:p>
    <w:p w:rsidR="00420A03" w:rsidRPr="00420A03" w:rsidRDefault="00016280" w:rsidP="00016280">
      <w:pPr>
        <w:tabs>
          <w:tab w:val="left" w:pos="567"/>
        </w:tabs>
        <w:jc w:val="both"/>
        <w:rPr>
          <w:rFonts w:ascii="Times New Roman" w:hAnsi="Times New Roman"/>
          <w:b w:val="0"/>
          <w:bCs/>
          <w:sz w:val="28"/>
          <w:szCs w:val="28"/>
        </w:rPr>
      </w:pPr>
      <w:r>
        <w:rPr>
          <w:rFonts w:ascii="Times New Roman" w:hAnsi="Times New Roman"/>
          <w:b w:val="0"/>
          <w:bCs/>
          <w:sz w:val="28"/>
          <w:szCs w:val="28"/>
        </w:rPr>
        <w:tab/>
        <w:t>4.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>Подведомственным муниципальным бюджетным и автономным учреждениям Департамента образования и молодежной политики администрации города Нефтеюганска обеспечить формирование бюджетных ассигнований на 201</w:t>
      </w:r>
      <w:r w:rsidR="00420A03">
        <w:rPr>
          <w:rFonts w:ascii="Times New Roman" w:hAnsi="Times New Roman"/>
          <w:b w:val="0"/>
          <w:bCs/>
          <w:sz w:val="28"/>
          <w:szCs w:val="28"/>
        </w:rPr>
        <w:t>7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 xml:space="preserve"> год и плановый период 201</w:t>
      </w:r>
      <w:r w:rsidR="00420A03">
        <w:rPr>
          <w:rFonts w:ascii="Times New Roman" w:hAnsi="Times New Roman"/>
          <w:b w:val="0"/>
          <w:bCs/>
          <w:sz w:val="28"/>
          <w:szCs w:val="28"/>
        </w:rPr>
        <w:t>8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 xml:space="preserve"> и 201</w:t>
      </w:r>
      <w:r w:rsidR="00420A03">
        <w:rPr>
          <w:rFonts w:ascii="Times New Roman" w:hAnsi="Times New Roman"/>
          <w:b w:val="0"/>
          <w:bCs/>
          <w:sz w:val="28"/>
          <w:szCs w:val="28"/>
        </w:rPr>
        <w:t>9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 xml:space="preserve"> годов в соотве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>т</w:t>
      </w:r>
      <w:r w:rsidR="00420A03" w:rsidRPr="00420A03">
        <w:rPr>
          <w:rFonts w:ascii="Times New Roman" w:hAnsi="Times New Roman"/>
          <w:b w:val="0"/>
          <w:bCs/>
          <w:sz w:val="28"/>
          <w:szCs w:val="28"/>
        </w:rPr>
        <w:t>ствии с настоящим приказом.</w:t>
      </w:r>
    </w:p>
    <w:p w:rsidR="00420A03" w:rsidRPr="00420A03" w:rsidRDefault="00420A03" w:rsidP="00420A03">
      <w:pPr>
        <w:jc w:val="both"/>
        <w:rPr>
          <w:rFonts w:ascii="Times New Roman" w:hAnsi="Times New Roman"/>
          <w:b w:val="0"/>
          <w:bCs/>
          <w:sz w:val="28"/>
          <w:szCs w:val="28"/>
        </w:rPr>
      </w:pPr>
      <w:r w:rsidRPr="00420A03">
        <w:rPr>
          <w:rFonts w:ascii="Times New Roman" w:hAnsi="Times New Roman"/>
          <w:b w:val="0"/>
          <w:bCs/>
          <w:sz w:val="28"/>
          <w:szCs w:val="28"/>
        </w:rPr>
        <w:t xml:space="preserve">         5. Контроль за исполнением настоящего приказа оставляю за с</w:t>
      </w:r>
      <w:r w:rsidRPr="00420A03">
        <w:rPr>
          <w:rFonts w:ascii="Times New Roman" w:hAnsi="Times New Roman"/>
          <w:b w:val="0"/>
          <w:bCs/>
          <w:sz w:val="28"/>
          <w:szCs w:val="28"/>
        </w:rPr>
        <w:t>о</w:t>
      </w:r>
      <w:r w:rsidRPr="00420A03">
        <w:rPr>
          <w:rFonts w:ascii="Times New Roman" w:hAnsi="Times New Roman"/>
          <w:b w:val="0"/>
          <w:bCs/>
          <w:sz w:val="28"/>
          <w:szCs w:val="28"/>
        </w:rPr>
        <w:t>бой.</w:t>
      </w:r>
    </w:p>
    <w:p w:rsidR="00420A03" w:rsidRPr="00420A03" w:rsidRDefault="00420A03" w:rsidP="00420A03">
      <w:pPr>
        <w:jc w:val="both"/>
        <w:rPr>
          <w:rFonts w:ascii="Times New Roman" w:hAnsi="Times New Roman"/>
          <w:b w:val="0"/>
          <w:bCs/>
          <w:sz w:val="28"/>
          <w:szCs w:val="28"/>
        </w:rPr>
      </w:pPr>
    </w:p>
    <w:p w:rsidR="00420A03" w:rsidRPr="00420A03" w:rsidRDefault="00420A03" w:rsidP="00420A03">
      <w:pPr>
        <w:jc w:val="both"/>
        <w:rPr>
          <w:rFonts w:ascii="Times New Roman" w:hAnsi="Times New Roman"/>
          <w:b w:val="0"/>
          <w:bCs/>
          <w:sz w:val="28"/>
          <w:szCs w:val="28"/>
        </w:rPr>
      </w:pPr>
    </w:p>
    <w:p w:rsidR="00420A03" w:rsidRPr="00420A03" w:rsidRDefault="00420A03" w:rsidP="00420A03">
      <w:pPr>
        <w:jc w:val="both"/>
        <w:rPr>
          <w:rFonts w:ascii="Times New Roman" w:hAnsi="Times New Roman"/>
          <w:b w:val="0"/>
          <w:bCs/>
          <w:sz w:val="28"/>
          <w:szCs w:val="28"/>
        </w:rPr>
      </w:pPr>
      <w:r w:rsidRPr="00420A03">
        <w:rPr>
          <w:rFonts w:ascii="Times New Roman" w:hAnsi="Times New Roman"/>
          <w:b w:val="0"/>
          <w:bCs/>
          <w:sz w:val="28"/>
          <w:szCs w:val="28"/>
        </w:rPr>
        <w:t xml:space="preserve">Директор Департамента                                                    </w:t>
      </w:r>
      <w:r w:rsidR="00016280">
        <w:rPr>
          <w:rFonts w:ascii="Times New Roman" w:hAnsi="Times New Roman"/>
          <w:b w:val="0"/>
          <w:bCs/>
          <w:sz w:val="28"/>
          <w:szCs w:val="28"/>
        </w:rPr>
        <w:t xml:space="preserve">       </w:t>
      </w:r>
      <w:r w:rsidRPr="00420A03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="00016280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Pr="00420A03">
        <w:rPr>
          <w:rFonts w:ascii="Times New Roman" w:hAnsi="Times New Roman"/>
          <w:b w:val="0"/>
          <w:bCs/>
          <w:sz w:val="28"/>
          <w:szCs w:val="28"/>
        </w:rPr>
        <w:t xml:space="preserve"> Т.М.Мостовщикова </w:t>
      </w:r>
    </w:p>
    <w:p w:rsidR="00420A03" w:rsidRPr="00420A03" w:rsidRDefault="00420A03" w:rsidP="00420A03">
      <w:pPr>
        <w:tabs>
          <w:tab w:val="left" w:pos="5205"/>
        </w:tabs>
        <w:jc w:val="both"/>
        <w:rPr>
          <w:rFonts w:ascii="Times New Roman" w:hAnsi="Times New Roman"/>
          <w:b w:val="0"/>
          <w:bCs/>
          <w:sz w:val="28"/>
          <w:szCs w:val="28"/>
        </w:rPr>
      </w:pPr>
    </w:p>
    <w:p w:rsidR="00973C41" w:rsidRPr="00F2068B" w:rsidRDefault="00973C41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3356FA" w:rsidRPr="00F2068B" w:rsidRDefault="003356FA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973C41" w:rsidRDefault="00973C41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420A03" w:rsidRDefault="00420A03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420A03" w:rsidRDefault="00420A03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420A03" w:rsidRDefault="00420A03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420A03" w:rsidRDefault="00420A03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420A03" w:rsidRDefault="00420A03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420A03" w:rsidRDefault="00420A03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420A03" w:rsidRDefault="00420A03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420A03" w:rsidRDefault="00420A03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420A03" w:rsidRDefault="00420A03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420A03" w:rsidRDefault="00420A03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420A03" w:rsidRDefault="00420A03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420A03" w:rsidRPr="00F2068B" w:rsidRDefault="00420A03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973C41" w:rsidRPr="00F2068B" w:rsidRDefault="00973C41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973C41" w:rsidRPr="00F2068B" w:rsidRDefault="00973C41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973C41" w:rsidRPr="00F2068B" w:rsidRDefault="00973C41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973C41" w:rsidRPr="00F2068B" w:rsidRDefault="00973C41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973C41" w:rsidRPr="00F2068B" w:rsidRDefault="00973C41" w:rsidP="00973C41">
      <w:pPr>
        <w:jc w:val="both"/>
        <w:rPr>
          <w:rFonts w:ascii="Times New Roman" w:hAnsi="Times New Roman"/>
          <w:b w:val="0"/>
          <w:sz w:val="28"/>
          <w:szCs w:val="28"/>
        </w:rPr>
      </w:pPr>
    </w:p>
    <w:p w:rsidR="00762DAF" w:rsidRDefault="00762DAF" w:rsidP="000645E1">
      <w:pPr>
        <w:keepNext/>
        <w:suppressAutoHyphens/>
        <w:ind w:right="98"/>
        <w:jc w:val="both"/>
        <w:rPr>
          <w:rFonts w:ascii="Times New Roman" w:hAnsi="Times New Roman"/>
          <w:b w:val="0"/>
          <w:sz w:val="28"/>
          <w:szCs w:val="28"/>
        </w:rPr>
      </w:pPr>
    </w:p>
    <w:p w:rsidR="00E14F76" w:rsidRDefault="00E14F76" w:rsidP="004B5077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6337E" w:rsidRDefault="00A6337E" w:rsidP="004B5077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A6B36" w:rsidRDefault="001A6B36" w:rsidP="004B5077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A6B36" w:rsidRDefault="001A6B36" w:rsidP="004B5077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8D480D">
        <w:rPr>
          <w:rFonts w:ascii="Times New Roman" w:hAnsi="Times New Roman"/>
          <w:b/>
          <w:sz w:val="28"/>
          <w:szCs w:val="28"/>
        </w:rPr>
        <w:lastRenderedPageBreak/>
        <w:t>Общие требования к определению нормативных затрат на оказание муниципальных услуг, применяемых при расчете объема финансового обеспечения выполнения муниципального задания на оказание муниципальных услуг (выполнение работ) муниципальными бюджетными и автономными учреждениями, находящимися в ведении Департамента образования и молодежной политики администрации города Нефтеюганска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b/>
          <w:sz w:val="28"/>
          <w:szCs w:val="28"/>
        </w:rPr>
        <w:t>1.Общие положения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1.Настоящие Общие требования разработаны в соответствии с положениями абзаца второго пункта 4 статьи 69.2 Бюджетного кодекса Российской Федерации (Собрание законодательства Российской Федерации, 1998, № 31, ст. 3823; 2007, № 18, ст. 2117; 2009, № 1, ст. 18; 2010, № 19, ст. 2291; 2013, № 31, ст. 4191) и устанавливают правила определения нормативных затрат на оказание государственной (муниципальной) услуги, применяемых при расчете объема финансового обеспечения выполнения муниципального задания на оказание муниципальных услуг (выполнение работ)  муниципальными бюджетными и автономными  учреждениями, подведомственными Департаменту образования и молодежной политики администрации города Нефтеюганска  (далее – нормативные затраты, Департамент).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2.Нормативные затраты на оказание муниципальной  услуги определяются: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исходя из содержащейся в базовом (отраслевом) перечне муниципальных услуг и работ, (далее – базовой (отраслевой) перечень), информации о единице показателя, характеризующего объем муниципальной услуги, и показателей, отражающих содержание и (или) условия (формы) оказания муниципальной услуги (далее – показатели отраслевой специфики);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на основе базового норматива затрат на оказание муниципальной услуги  и корректирующих коэффициентов к базовому нормативу затрат на оказание муниципальной услуги, определяемых в соответствии с порядком, на основании пункта 4 статьи 69.2 Бюджетного кодекса Российской Федерации (далее – порядки, принятые на основании пункта 4 статьи 69.2 Бюджетного кодекса Российской Федерации), с соблюдением настоящих Общих требований.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Нормативные затраты на оказание муниципальной услуги, рассчитанные с соблюдением настоящих Общих требований, не могут приводить к превышению объема бюджетных ассигнований, предусмотренных законом (решением) о бюджете на очередной финансовый год (очередной финансовый год и плановый период) на финансовое обеспечение выполнения муниципального задания.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1.Базовый норматив затрат на оказание муниципальной услуги состоит из базового норматива затрат, непосредственно связанных с оказанием муниципальной услуги и базового норматива затрат на общехозяйственные нужды на оказание муниципальной услуги.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2.В базовый норматив затрат, непосредственно связанных с оказанием муниципальной услуги, включаются: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lastRenderedPageBreak/>
        <w:t>затраты на оплату труда с начислениями на выплаты по оплате труда работников, непосредственно связанных с оказанием муниципальной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заболеваний, в соответствии с трудовым законодательством и иными нормативными правовыми актами, содержащими нормы трудового права (далее – начисления на выплаты по оплате труда);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затраты на приобретение материальных запасов и особо ценного движимого имущества, потребляемых (используемых) в процессе оказания муниципальной с учетом срока полезного использования (в том числе затраты на арендные платежи);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иные затраты, непосредственно связанные с оказанием муниципальной услуги.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3.В базовый норматив затрат на общехозяйственные нужды на оказание муниципальной услуги включаются: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затраты на коммунальные услуги;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затраты на содержание объектов недвижимого имущества, необходимого для выполнения муниципального задания и для общехозяйственных нужд, в том числе на основании договора аренды (финансовой аренды) или договора безвозмездного пользования (далее – имущество, необходимое для выполнения муниципального задания (в том числе затраты на арендные платежи);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затраты на содержание объектов особо ценного движимого имущества, необходимого для выполнения муниципального задания (в том числе затраты на арендные платежи);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затраты на приобретение услуг связи;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затраты на приобретение транспортных услуг;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затраты на оплату труда с начислениями на выплаты по оплате труда работников, которые не принимают непосредственного участия в оказании муниципальной услуги;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затраты на прочие общехозяйственные нужды.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4.Корректирующие коэффициенты к базовому нормативу затрат на оказание муниципальной услуги, применяемые при расчете нормативных затрат на оказание муниципальной услуги состоят из: 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территориального корректирующего коэффициента, включающего территориальный корректирующий коэффициент на оплату труда с начислениями на выплаты по оплате труда и территориальный корректирующий коэффициент на коммунальные услуги и на содержание недвижимого имущества;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отраслевого корректирующего коэффициента к базовому нормативу затрат, отражающего отраслевую специфику муниципальной услуги.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5.При определении базового норматива затрат рассчитываются затраты, необходимые для оказания муниципальной услуги, с соблюдением показателей качества оказания муниципальной услуги, а также показателей отраслевой специфики, отраслевой корректирующий коэффициент при которых принимает </w:t>
      </w:r>
      <w:r w:rsidRPr="008D480D">
        <w:rPr>
          <w:rFonts w:ascii="Times New Roman" w:hAnsi="Times New Roman"/>
          <w:sz w:val="28"/>
          <w:szCs w:val="28"/>
        </w:rPr>
        <w:lastRenderedPageBreak/>
        <w:t>значение равное «1».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6.При определении базового норматива затрат на оказание муниципальной услуги применяются нормы, выраженные в натуральных показателях (рабочее время работников, материальные запасы, особо ценное движимое имущество, топливо, электроэнергия и другие ресурсы, используемые для оказания муниципальной услуги (далее – нормы, выраженные в натуральных показателях), установленные нормативными правовыми (муниципальными правовыми) актами, а также ГОСТами, СНиПами, СанПиНами, стандартами, порядками и регламентами (паспортами) оказания муниципальной  услуги (далее – стандарт оказания услуги).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7.При отсутствии норм, выраженных в натуральных показателях, установленных стандартом оказания услуги, в отношении муниципальной услуги, оказываемой муниципальными бюджетными и автономными  учреждениями, нормы, выраженные в натуральных показателях, определяются на основе анализа и усреднения показателей деятельности муниципальных бюджетных и автономных  учреждений, которые имеют минимальный объем затрат на оказание единицы муниципальной услуги  при выполнении требований к качеству оказания муниципальной услуги, отраженных в базовом (отраслевом) перечне (далее – метод наиболее эффективного учреждения), либо на основе медианного значения по муниципальным бюджетным и автономным  учреждениям, оказывающим муниципальную услугу (далее – медианный метод)</w:t>
      </w:r>
      <w:r w:rsidRPr="008D480D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8D480D">
        <w:rPr>
          <w:rFonts w:ascii="Times New Roman" w:hAnsi="Times New Roman"/>
          <w:sz w:val="28"/>
          <w:szCs w:val="28"/>
          <w:vertAlign w:val="superscript"/>
        </w:rPr>
        <w:footnoteReference w:id="1"/>
      </w:r>
      <w:r w:rsidRPr="008D480D">
        <w:rPr>
          <w:rFonts w:ascii="Times New Roman" w:hAnsi="Times New Roman"/>
          <w:sz w:val="28"/>
          <w:szCs w:val="28"/>
        </w:rPr>
        <w:t>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8.При отсутствии норм, выраженных в натуральных показателях, установленных стандартом оказания услуги, Департамент вправе определить правила определения норм, выраженных в натуральных показателях, отличные от метода, указанного в абзаце втором настоящего пункта, в соответствии с порядком, принятым Департаментом (далее – иной метод).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Значения норм, выраженных в натуральных показателях, установленных стандартом оказания услуги, либо методом наиболее эффективного учреждения, либо медианным методом, либо иным методом (далее – натуральная норма), необходимых для определения базового норматива затрат на оказание муниципальной услуги, определяются по каждой муниципальной услуге с указанием ее наименования и уникального номера реестровой записи из базового (отраслевого) перечня.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9.Значения базового норматива затрат на оказание  муниципальной услуги  и корректирующих коэффициентов к базовому нормативу затрат на оказание муниципальной услуги утверждаются в соответствии с порядками, принятыми на основании пункта 4 статьи 69.2 Бюджетного кодекса Российской Федерации, с учетом положений пунктов 10, 11 настоящих Общих требований.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10.Значение базового норматива затрат на оказание муниципальной услуги с указанием ее наименования и уникального номера реестровой записи из базового (отраслевого) перечня, утверждается общей суммой, в том числе в разрезе: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lastRenderedPageBreak/>
        <w:t>суммы затрат на оплату труда с начислениями на выплаты по оплате труда работников, непосредственно связанных с оказанием муниципальной услуги;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суммы затрат на коммунальные услуги и на содержание объектов недвижимого имущества, необходимого для выполнения муниципального задания (в том числе затраты на арендные платежи).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11.При утверждении значения базового норматива затрат на оказание муниципальной услуги, оказываемой муниципальным бюджетным и автономным  учреждением, дополнительно указывается информация о натуральных нормах, необходимых для определения базового норматива затрат на оказание муниципальной услуги, согласно приложению  к настоящим Общим требованиям.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12.При утверждении значения базового норматива затрат на оказание муниципальной услуги, оказываемой муниципальным бюджетным и автономным учреждением, указывается информация о натуральных нормах, необходимых для определения базового норматива затрат на оказание муниципальной услуги, включающая наименование натуральной нормы, ее значение и источник указанного значения</w:t>
      </w:r>
      <w:r w:rsidRPr="008D480D">
        <w:rPr>
          <w:rFonts w:ascii="Times New Roman" w:hAnsi="Times New Roman"/>
          <w:sz w:val="28"/>
          <w:szCs w:val="28"/>
          <w:vertAlign w:val="superscript"/>
        </w:rPr>
        <w:footnoteReference w:id="2"/>
      </w:r>
      <w:r w:rsidRPr="008D480D">
        <w:rPr>
          <w:rFonts w:ascii="Times New Roman" w:hAnsi="Times New Roman"/>
          <w:sz w:val="28"/>
          <w:szCs w:val="28"/>
        </w:rPr>
        <w:t>, в соответствии с порядком.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13.Значение отраслевого корректирующего коэффициента утверждается по каждой муниципальной услуге с указанием ее наименования и уникального номера реестровой записи из базового (отраслевого) перечня, а также наименования показателя отраслевой специфики.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14.Нормативные затраты на оказание муниципальной услуги  рассчитываются в соответствии с положениями главы II настоящих Общих требований.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8D480D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8D480D">
        <w:rPr>
          <w:rFonts w:ascii="Times New Roman" w:hAnsi="Times New Roman"/>
          <w:b/>
          <w:sz w:val="28"/>
          <w:szCs w:val="28"/>
        </w:rPr>
        <w:t>. Порядок расчета нормативных затрат на оказание муниципальной  услуги муниципальными бюджетными и автономными учреждениями, подведомственными Департаменту образования и молодежной политики администрации города Нефтеюганска, применяемых при расчете объема финансового обеспечения выполнения муниципального задания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2F45A3">
      <w:pPr>
        <w:pStyle w:val="ConsPlusNonformat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Нормативные затраты на оказание i-ой муниципальной услуги  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 (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25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13DD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D713D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26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13DD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D713D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>) (далее – i-ая муниципальная  услуга) рассчитываются по следующей формуле: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(1) 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27" type="#_x0000_t75" style="width:149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07B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85507B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&lt;/m:t&gt;&lt;/m:r&gt;&lt;/m:sub&gt;&lt;m:sup/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i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±Р°Р·&lt;/m:t&gt;&lt;/m:r&gt;&lt;/m:sub&gt;&lt;m:sup/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ѕС‚СЂ&lt;/m:t&gt;&lt;/m:r&gt;&lt;/m:sub&gt;&lt;m:sup/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‚РµСЂ&lt;/m:t&gt;&lt;/m:r&gt;&lt;/m:sub&gt;&lt;m:sup/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bookmarkStart w:id="0" w:name="_GoBack"/>
      <w:r w:rsidRPr="008D480D">
        <w:rPr>
          <w:rFonts w:ascii="Times New Roman" w:hAnsi="Times New Roman"/>
          <w:sz w:val="28"/>
          <w:szCs w:val="28"/>
        </w:rPr>
        <w:pict>
          <v:shape id="_x0000_i1028" type="#_x0000_t75" style="width:149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07B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85507B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&lt;/m:t&gt;&lt;/m:r&gt;&lt;/m:sub&gt;&lt;m:sup/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i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±Р°Р·&lt;/m:t&gt;&lt;/m:r&gt;&lt;/m:sub&gt;&lt;m:sup/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ѕС‚СЂ&lt;/m:t&gt;&lt;/m:r&gt;&lt;/m:sub&gt;&lt;m:sup/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‚РµСЂ&lt;/m:t&gt;&lt;/m:r&gt;&lt;/m:sub&gt;&lt;m:sup/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bookmarkEnd w:id="0"/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>, где: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29" type="#_x0000_t75" style="width:27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1482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101482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i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±Р°Р·&lt;/m:t&gt;&lt;/m:r&gt;&lt;/m:sub&gt;&lt;m:sup/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30" type="#_x0000_t75" style="width:27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1482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101482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i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±Р°Р·&lt;/m:t&gt;&lt;/m:r&gt;&lt;/m:sub&gt;&lt;m:sup/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базовый норматив затрат на оказание </w:t>
      </w:r>
      <w:r w:rsidRPr="008D480D">
        <w:rPr>
          <w:rFonts w:ascii="Times New Roman" w:hAnsi="Times New Roman"/>
          <w:sz w:val="28"/>
          <w:szCs w:val="28"/>
          <w:lang w:val="en-US"/>
        </w:rPr>
        <w:t>i</w:t>
      </w:r>
      <w:r w:rsidRPr="008D480D">
        <w:rPr>
          <w:rFonts w:ascii="Times New Roman" w:hAnsi="Times New Roman"/>
          <w:sz w:val="28"/>
          <w:szCs w:val="28"/>
        </w:rPr>
        <w:t>-ой муниципальной услуги;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31" type="#_x0000_t75" style="width:25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71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501071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ѕС‚СЂ&lt;/m:t&gt;&lt;/m:r&gt;&lt;/m:sub&gt;&lt;m:sup/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32" type="#_x0000_t75" style="width:25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71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501071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љ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ѕС‚СЂ&lt;/m:t&gt;&lt;/m:r&gt;&lt;/m:sub&gt;&lt;m:sup/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отраслевой корректирующий коэффициент;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33" type="#_x0000_t75" style="width:24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47C2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3547C2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‚РµСЂ&lt;/m:t&gt;&lt;/m:r&gt;&lt;/m:sub&gt;&lt;m:sup/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34" type="#_x0000_t75" style="width:24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47C2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3547C2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‚РµСЂ&lt;/m:t&gt;&lt;/m:r&gt;&lt;/m:sub&gt;&lt;m:sup/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территориальный корректирующий коэффициент.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Базовый норматив затрат на оказание </w:t>
      </w:r>
      <w:r w:rsidRPr="008D480D">
        <w:rPr>
          <w:rFonts w:ascii="Times New Roman" w:hAnsi="Times New Roman"/>
          <w:sz w:val="28"/>
          <w:szCs w:val="28"/>
          <w:lang w:val="en-US"/>
        </w:rPr>
        <w:t>i</w:t>
      </w:r>
      <w:r w:rsidRPr="008D480D">
        <w:rPr>
          <w:rFonts w:ascii="Times New Roman" w:hAnsi="Times New Roman"/>
          <w:sz w:val="28"/>
          <w:szCs w:val="28"/>
        </w:rPr>
        <w:t xml:space="preserve">-ой муниципальной услуги 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35" type="#_x0000_t75" style="width:3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7B6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1737B6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(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i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±Р°Р·&lt;/m:t&gt;&lt;/m:r&gt;&lt;/m:sub&gt;&lt;m:sup/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36" type="#_x0000_t75" style="width:3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7B6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1737B6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(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i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±Р°Р·&lt;/m:t&gt;&lt;/m:r&gt;&lt;/m:sub&gt;&lt;m:sup/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) </w:t>
      </w:r>
      <w:r w:rsidRPr="008D480D">
        <w:rPr>
          <w:rFonts w:ascii="Times New Roman" w:hAnsi="Times New Roman"/>
          <w:sz w:val="28"/>
          <w:szCs w:val="28"/>
        </w:rPr>
        <w:lastRenderedPageBreak/>
        <w:t>рассчитывается по следующей формуле: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(2) 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37" type="#_x0000_t75" style="width:136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56639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156639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/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ЅРµРїРѕСЃСЂ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i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ѕР±С‰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38" type="#_x0000_t75" style="width:136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56639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156639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/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ЅРµРїРѕСЃСЂ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i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ѕР±С‰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>, где: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39" type="#_x0000_t75" style="width:4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06A89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406A89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ЅРµРїРѕСЃСЂ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40" type="#_x0000_t75" style="width:43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06A89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406A89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ЅРµРїРѕСЃСЂ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базовый норматив затрат, непосредственно связанных с оказанием i-ой муниципальной услуги;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41" type="#_x0000_t75" style="width:30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0C6B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AF0C6B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ѕР±С‰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42" type="#_x0000_t75" style="width:30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0C6B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AF0C6B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ѕР±С‰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базовый норматив затрат на общехозяйственные нужды на оказание i­ой муниципальной услуги.</w:t>
      </w:r>
    </w:p>
    <w:p w:rsidR="008D480D" w:rsidRPr="008D480D" w:rsidRDefault="008D480D" w:rsidP="002F45A3">
      <w:pPr>
        <w:pStyle w:val="ConsPlusNonformat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Базовый норматив затрат, непосредственно связанных с оказанием i-ой муниципальной услуги, рассчитывается по следующей формуле: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(3) 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43" type="#_x0000_t75" style="width:18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20A9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6F20A9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ЅРµРїРѕСЃСЂ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1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Р—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Рќ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44" type="#_x0000_t75" style="width:183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20A9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6F20A9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ЅРµРїРѕСЃСЂ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1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Р—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Рќ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>, где: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45" type="#_x0000_t75" style="width:30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4920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2A4920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ћРў1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46" type="#_x0000_t75" style="width:30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4920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2A4920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ћРў1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затраты на оплату труда с начислениями на выплаты по оплате труда работников, непосредственно связанных с оказанием i-ой муниципальной услуги;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47" type="#_x0000_t75" style="width:27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26A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1D326A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њ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48" type="#_x0000_t75" style="width:27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26A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1D326A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њ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затраты на приобретение материальных запасов и особо ценного движимого имущества, потребляемых (используемых) в процессе оказания i-ой муниципальной услуги с учетом срока полезного использования (в том числе затраты на арендные платежи);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49" type="#_x0000_t75" style="width:30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1532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3F1532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Рќ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50" type="#_x0000_t75" style="width:30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1532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3F1532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Рќ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иные затраты, непосредственно связанные с оказанием i-ой муниципальной услуги.</w:t>
      </w:r>
    </w:p>
    <w:p w:rsidR="008D480D" w:rsidRPr="008D480D" w:rsidRDefault="008D480D" w:rsidP="002F45A3">
      <w:pPr>
        <w:pStyle w:val="ConsPlusNonformat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Затраты на оплату труда с начислениями на выплаты по оплате труда работников, непосредственно связанных с оказанием i-ой муниципальной услуги (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51" type="#_x0000_t75" style="width:28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E7D37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DE7D37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ћРў1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52" type="#_x0000_t75" style="width:28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E7D37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DE7D37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ћРў1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>), рассчитываются по следующей формуле: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(4) 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53" type="#_x0000_t75" style="width:142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4DAB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984DAB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1 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undOvr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/m:sub&gt;&lt;m:sup/&gt;&lt;m:e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1 &lt;/m:t&gt;&lt;/m:r&gt;&lt;/m:sup&gt;&lt;/m:sSubSup&gt;&lt;/m:e&gt;&lt;/m:nary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d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1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54" type="#_x0000_t75" style="width:142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4DAB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984DAB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1 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undOvr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/m:sub&gt;&lt;m:sup/&gt;&lt;m:e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1 &lt;/m:t&gt;&lt;/m:r&gt;&lt;/m:sup&gt;&lt;/m:sSubSup&gt;&lt;/m:e&gt;&lt;/m:nary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d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1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>, где: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55" type="#_x0000_t75" style="width:27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050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C55050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1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56" type="#_x0000_t75" style="width:27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050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C55050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d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1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значение натуральной нормы рабочего времени, затрачиваемого d-ым работником, непосредственно связанным с оказанием i-ой муниципальной услуги, на оказание </w:t>
      </w:r>
      <w:r w:rsidRPr="008D480D">
        <w:rPr>
          <w:rFonts w:ascii="Times New Roman" w:hAnsi="Times New Roman"/>
          <w:sz w:val="28"/>
          <w:szCs w:val="28"/>
          <w:lang w:val="en-US"/>
        </w:rPr>
        <w:t>i</w:t>
      </w:r>
      <w:r w:rsidRPr="008D480D">
        <w:rPr>
          <w:rFonts w:ascii="Times New Roman" w:hAnsi="Times New Roman"/>
          <w:sz w:val="28"/>
          <w:szCs w:val="28"/>
        </w:rPr>
        <w:t>-ой муниципальной услуги;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57" type="#_x0000_t75" style="width:27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06F0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3906F0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d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1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58" type="#_x0000_t75" style="width:27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06F0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3906F0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d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1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размер повременной (часовой, дневной, месячной, годовой) оплаты труда (с учетом окладов (должностных окладов), ставок заработной платы, выплат компенсационного и стимулирующего характера) с начислениями на выплаты по оплате труда d-ого работника, непосредственно связанного с оказанием i-ой муниципальной услуги.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Размер повременной (часовой, дневной, месячной, годовой) оплаты труда с начислениями на выплаты по оплате труда d-ого работника, непосредственно связанного с оказанием i-ой муниципальной услуги, определяется исходя из годового фонда оплаты труда и годового фонда рабочего времени указанного </w:t>
      </w:r>
      <w:r w:rsidRPr="008D480D">
        <w:rPr>
          <w:rFonts w:ascii="Times New Roman" w:hAnsi="Times New Roman"/>
          <w:sz w:val="28"/>
          <w:szCs w:val="28"/>
        </w:rPr>
        <w:lastRenderedPageBreak/>
        <w:t>работника с учетом применяемого при обосновании бюджетных ассигнований на очередной финансовый год и плановый период темпа роста номинальной начисленной среднемесячной заработной платы на одного работника в соответствующем финансовом году, определяемого в соответствии с прогнозом социально-экономического развития, разрабатываемым согласно статье 173 Бюджетного кодекса Российской Федерации.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Годовой фонд оплаты труда и годовой фонд рабочего времени d-ого работника, непосредственно связанного с оказанием i-ой муниципальной услуги, определяются в соответствии со значениями натуральных норм, применяемых согласно положениям пункта 8 настоящих Общих требований.</w:t>
      </w:r>
    </w:p>
    <w:p w:rsidR="008D480D" w:rsidRPr="008D480D" w:rsidRDefault="008D480D" w:rsidP="002F45A3">
      <w:pPr>
        <w:pStyle w:val="ConsPlusNonformat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Затраты на приобретение материальных запасов и особо ценного движимого имущества, потребляемых (используемых) в процессе оказания i-ой муниципальной услуги с учетом срока полезного использования (в том числе затраты на арендные платежи), в соответствии со значениями натуральных норм, определенных согласно пункту 8 настоящих Общих требований, рассчитываются по следующей формуле: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(5) 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59" type="#_x0000_t75" style="width:108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A5A83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2A5A83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Р—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subSup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k&lt;/m:t&gt;&lt;/m:r&gt;&lt;/m:sub&gt;&lt;m:sup/&gt;&lt;m:e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k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Р—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k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Р—&lt;/m:t&gt;&lt;/m:r&gt;&lt;/m:sup&gt;&lt;/m:sSubSup&gt;&lt;/m:num&gt;&lt;m:den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T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k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Р—&lt;/m:t&gt;&lt;/m:r&gt;&lt;/m:sup&gt;&lt;/m:sSubSup&gt;&lt;/m:den&gt;&lt;/m:f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60" type="#_x0000_t75" style="width:108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A5A83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2A5A83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Р—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subSup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k&lt;/m:t&gt;&lt;/m:r&gt;&lt;/m:sub&gt;&lt;m:sup/&gt;&lt;m:e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k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Р—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k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Р—&lt;/m:t&gt;&lt;/m:r&gt;&lt;/m:sup&gt;&lt;/m:sSubSup&gt;&lt;/m:num&gt;&lt;m:den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T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k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њР—&lt;/m:t&gt;&lt;/m:r&gt;&lt;/m:sup&gt;&lt;/m:sSubSup&gt;&lt;/m:den&gt;&lt;/m:f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>, где: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61" type="#_x0000_t75" style="width:22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06B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23306B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k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њ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62" type="#_x0000_t75" style="width:22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06B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23306B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k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њ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значение натуральной нормы k-ого вида материального запаса/особо ценного движимого имущества, непосредственно используемого в процессе оказания i-ой муниципальной услуги;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63" type="#_x0000_t75" style="width:23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0EBC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CB0EBC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k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њ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64" type="#_x0000_t75" style="width:23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0EBC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CB0EBC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k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њ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стоимость k-ого вида материального запаса/особо ценного движимого имущества, непосредственно используемого в процессе оказания i-ой муниципальной услуги в соответствующем финансовом году;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65" type="#_x0000_t75" style="width:23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0925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040925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њ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66" type="#_x0000_t75" style="width:23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0925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040925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њ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срок полезного использования k-ого вида материального запаса/особо ценного движимого имущества.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Стоимость k-ого вида материального запаса/особо ценного движимого имущества, непосредственно используемого в процессе оказания i-ой муниципальной услуги, определяется в соответствии с положениями пункта 26 настоящих Общих требований.</w:t>
      </w:r>
    </w:p>
    <w:p w:rsidR="008D480D" w:rsidRPr="008D480D" w:rsidRDefault="008D480D" w:rsidP="002F45A3">
      <w:pPr>
        <w:pStyle w:val="ConsPlusNonformat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Иные затраты, непосредственно связанные с оказанием i-ой муниципальной услуги, в соответствии со значениями натуральных норм, определенных согласно пункту 8 настоящих Общих требований, рассчитываются по следующей формуле: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(6) 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67" type="#_x0000_t75" style="width:117.7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3F78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293F78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РќР—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subSup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l&lt;/m:t&gt;&lt;/m:r&gt;&lt;/m:sub&gt;&lt;m:sup/&gt;&lt;m:e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l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РќР—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l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РќР—&lt;/m:t&gt;&lt;/m:r&gt;&lt;/m:sup&gt;&lt;/m:sSubSup&gt;&lt;/m:num&gt;&lt;m:den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T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l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РќР—&lt;/m:t&gt;&lt;/m:r&gt;&lt;/m:sup&gt;&lt;/m:sSubSup&gt;&lt;/m:den&gt;&lt;/m:f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68" type="#_x0000_t75" style="width:117.75pt;height:3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3F78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293F78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РќР—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subSup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l&lt;/m:t&gt;&lt;/m:r&gt;&lt;/m:sub&gt;&lt;m:sup/&gt;&lt;m:e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l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РќР—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l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РќР—&lt;/m:t&gt;&lt;/m:r&gt;&lt;/m:sup&gt;&lt;/m:sSubSup&gt;&lt;/m:num&gt;&lt;m:den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T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l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РќР—&lt;/m:t&gt;&lt;/m:r&gt;&lt;/m:sup&gt;&lt;/m:sSubSup&gt;&lt;/m:den&gt;&lt;/m:f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>, где: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69" type="#_x0000_t75" style="width:27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5AC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1075AC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l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Рќ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70" type="#_x0000_t75" style="width:27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5AC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1075AC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l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Рќ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значение натуральной нормы l-ого вида, непосредственно используемой в процессе оказания i-ой муниципальной услуги и не учтенной в затратах на </w:t>
      </w:r>
      <w:r w:rsidRPr="008D480D">
        <w:rPr>
          <w:rFonts w:ascii="Times New Roman" w:hAnsi="Times New Roman"/>
          <w:sz w:val="28"/>
          <w:szCs w:val="28"/>
        </w:rPr>
        <w:lastRenderedPageBreak/>
        <w:t>оплату труда с начислениями на выплаты по оплате труда работников, непосредственно связанных с оказанием i-ой муниципальной услуги, и затратах на приобретение материальных запасов и особо ценного движимого имущества, потребляемых (используемых) в процессе оказания i-ой муниципальной услуги с учетом срока полезного использования (в том числе затраты на арендные платежи) (далее – иная натуральная норма, непосредственно используемая в процессе оказания i-ой муниципальной услуги);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71" type="#_x0000_t75" style="width:28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7FF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0367FF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R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l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Рќ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72" type="#_x0000_t75" style="width:28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7FF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0367FF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R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l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Рќ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стоимость l-ой иной натуральной нормы, непосредственно используемой в процессе оказания i-ой муниципальной услуги в соответствующем финансовом году;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73" type="#_x0000_t75" style="width:28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0101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1F0101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l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Рќ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74" type="#_x0000_t75" style="width:28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0101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1F0101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l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Рќ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срок полезного использования l-ой иной натуральной нормы, непосредственно используемой в процессе оказания i-ой муниципальной услуги.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Стоимость </w:t>
      </w:r>
      <w:r w:rsidRPr="008D480D">
        <w:rPr>
          <w:rFonts w:ascii="Times New Roman" w:hAnsi="Times New Roman"/>
          <w:sz w:val="28"/>
          <w:szCs w:val="28"/>
          <w:lang w:val="en-US"/>
        </w:rPr>
        <w:t>l</w:t>
      </w:r>
      <w:r w:rsidRPr="008D480D">
        <w:rPr>
          <w:rFonts w:ascii="Times New Roman" w:hAnsi="Times New Roman"/>
          <w:sz w:val="28"/>
          <w:szCs w:val="28"/>
        </w:rPr>
        <w:t>-ой иной натуральной нормы, непосредственно используемой в процессе оказания i-ой муниципальной услуги, определяется в соответствии с положениями пункта 26 настоящих Общих требований.</w:t>
      </w:r>
    </w:p>
    <w:p w:rsidR="008D480D" w:rsidRPr="008D480D" w:rsidRDefault="008D480D" w:rsidP="002F45A3">
      <w:pPr>
        <w:pStyle w:val="ConsPlusNonformat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Базовый норматив затрат на общехозяйственные нужды на оказание i-ой муниципальной услуги (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75" type="#_x0000_t75" style="width:29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659D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F2659D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ѕР±С‰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76" type="#_x0000_t75" style="width:29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659D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F2659D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ѕР±С‰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>) рассчитывается по следующей формуле: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(7) 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77" type="#_x0000_t75" style="width:368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58F5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3258F5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ѕР±С‰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љР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ќР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ћР¦Р”Р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ЈРЎ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2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џРќ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78" type="#_x0000_t75" style="width:368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58F5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3258F5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ѕР±С‰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љР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ќР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ћР¦Р”Р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ЈРЎ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2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џРќ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>, где: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79" type="#_x0000_t75" style="width:27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C7E3A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7C7E3A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љР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80" type="#_x0000_t75" style="width:27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C7E3A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7C7E3A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љР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затраты на коммунальные услуги для i-ой муниципальной услуги;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81" type="#_x0000_t75" style="width:30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6A43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7F6A43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ќР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82" type="#_x0000_t75" style="width:30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6A43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7F6A43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ќР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затраты на содержание объектов недвижимого имущества, необходимого для выполнения муниципального задания (в том числе затраты на арендные платежи);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83" type="#_x0000_t75" style="width:44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0AC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9E30AC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ћР¦Р”Р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84" type="#_x0000_t75" style="width:44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0AC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9E30AC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ћР¦Р”Р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затраты на содержание объектов особо ценного движимого имущества, необходимого для выполнения муниципальной задания (в том числе затраты на арендные платежи);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85" type="#_x0000_t75" style="width:27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BB3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A22BB3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ЈРЎ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86" type="#_x0000_t75" style="width:27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BB3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A22BB3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ЈРЎ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затраты на приобретение услуг связи для i-ой муниципальной услуги;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87" type="#_x0000_t75" style="width:27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75016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B75016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88" type="#_x0000_t75" style="width:27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75016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B75016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затраты на приобретение транспортных услуг для i-ой муниципальной услуги;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89" type="#_x0000_t75" style="width:30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3177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FE3177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90" type="#_x0000_t75" style="width:30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3177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FE3177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затраты на оплату труда с начислениями на выплаты по оплате труда работников, которые не принимают непосредственного участия в оказании i-ой муниципальной услуги;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91" type="#_x0000_t75" style="width:30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A56FE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4A56FE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џРќ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92" type="#_x0000_t75" style="width:30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A56FE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4A56FE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џРќ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затраты на прочие общехозяйственные нужды на оказание i-ой муниципальной услуги.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Стоимость (цена, тариф) работ/услуг, учитываемых при определении базового норматива затрат на общехозяйственные нужды на оказание i-ой муниципальной услуги (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93" type="#_x0000_t75" style="width:29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0C58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470C58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ѕР±С‰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94" type="#_x0000_t75" style="width:29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0C58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470C58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ѕР±С‰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>), определяется в соответствии с положениями пункта 26 настоящих Общих требований.</w:t>
      </w:r>
    </w:p>
    <w:p w:rsidR="008D480D" w:rsidRPr="008D480D" w:rsidRDefault="008D480D" w:rsidP="002F45A3">
      <w:pPr>
        <w:pStyle w:val="ConsPlusNonformat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lastRenderedPageBreak/>
        <w:t>Затраты на коммунальные услуги для i-ой государственной услуги рассчитываются по следующей формуле: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(8) 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95" type="#_x0000_t75" style="width:126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0699E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E0699E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љР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subSup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w&lt;/m:t&gt;&lt;/m:r&gt;&lt;/m:sub&gt;&lt;m:sup/&gt;&lt;m:e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w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љР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w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љРЈ&lt;/m:t&gt;&lt;/m:r&gt;&lt;/m:sup&gt;&lt;/m:sSub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96" type="#_x0000_t75" style="width:126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0699E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E0699E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љР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subSup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w&lt;/m:t&gt;&lt;/m:r&gt;&lt;/m:sub&gt;&lt;m:sup/&gt;&lt;m:e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w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љР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w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љРЈ&lt;/m:t&gt;&lt;/m:r&gt;&lt;/m:sup&gt;&lt;/m:sSub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>, где: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97" type="#_x0000_t75" style="width:21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188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CD1887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w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РљР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098" type="#_x0000_t75" style="width:21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188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CD1887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w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РљР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значение натуральной нормы потребления (расхода) </w:t>
      </w:r>
      <w:r w:rsidRPr="008D480D">
        <w:rPr>
          <w:rFonts w:ascii="Times New Roman" w:hAnsi="Times New Roman"/>
          <w:sz w:val="28"/>
          <w:szCs w:val="28"/>
          <w:lang w:val="en-US"/>
        </w:rPr>
        <w:t>w</w:t>
      </w:r>
      <w:r w:rsidRPr="008D480D">
        <w:rPr>
          <w:rFonts w:ascii="Times New Roman" w:hAnsi="Times New Roman"/>
          <w:sz w:val="28"/>
          <w:szCs w:val="28"/>
        </w:rPr>
        <w:t>-ой коммунальной услуги, учитываемая при расчете базового норматива затрат на общехозяйственные нужды на оказание i-ой муниципальной услуги (далее – натуральная норма потребления (расхода) коммунальной услуги);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099" type="#_x0000_t75" style="width:22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14312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214312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w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РљР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00" type="#_x0000_t75" style="width:22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14312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214312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w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РљР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стоимость (цена, тариф) </w:t>
      </w:r>
      <w:r w:rsidRPr="008D480D">
        <w:rPr>
          <w:rFonts w:ascii="Times New Roman" w:hAnsi="Times New Roman"/>
          <w:sz w:val="28"/>
          <w:szCs w:val="28"/>
          <w:lang w:val="en-US"/>
        </w:rPr>
        <w:t>w</w:t>
      </w:r>
      <w:r w:rsidRPr="008D480D">
        <w:rPr>
          <w:rFonts w:ascii="Times New Roman" w:hAnsi="Times New Roman"/>
          <w:sz w:val="28"/>
          <w:szCs w:val="28"/>
        </w:rPr>
        <w:t>-ой коммунальной услуги, учитываемой при расчете базового норматива затрат на общехозяйственные нужды на оказание i-ой муниципальной услуги в соответствующем финансовом году.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Стоимость (цена, тариф) </w:t>
      </w:r>
      <w:r w:rsidRPr="008D480D">
        <w:rPr>
          <w:rFonts w:ascii="Times New Roman" w:hAnsi="Times New Roman"/>
          <w:sz w:val="28"/>
          <w:szCs w:val="28"/>
          <w:lang w:val="en-US"/>
        </w:rPr>
        <w:t>w</w:t>
      </w:r>
      <w:r w:rsidRPr="008D480D">
        <w:rPr>
          <w:rFonts w:ascii="Times New Roman" w:hAnsi="Times New Roman"/>
          <w:sz w:val="28"/>
          <w:szCs w:val="28"/>
        </w:rPr>
        <w:t>-ой коммунальной услуги, учитываемой при расчете базового норматива затрат на общехозяйственные нужды на оказание i-ой муниципальной услуги, определяется в соответствии с положениями пункта 26 настоящих Общих требований.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В составе затрат на коммунальные услуги для i-ой муниципальной услуги учитываются следующие натуральные нормы потребления (расхода) коммунальных услуг, определенные согласно пункту 8 настоящих Общих требований, в том числе: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электроэнергии;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теплоэнергии на отопление зданий, помещений и сооружений;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горячей воды;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холодного водоснабжения;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водоотведения;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других видов коммунальных услуг.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В случае заключения энергосервисного договора (контракта) дополнительно к указанным затратам включаются нормативные затраты на оплату исполнения энергосервисного договора (контракта), на величину которых снижаются нормативные затраты по видам энергетических ресурсов.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Нормативные затраты на оплату исполнения энергосервисного договора (контракта) рассчитываются как процент от достигнутого размера экономии соответствующих расходов учреждения, определенный условиями энергосервисного договора (контракта).</w:t>
      </w:r>
    </w:p>
    <w:p w:rsidR="008D480D" w:rsidRPr="008D480D" w:rsidRDefault="008D480D" w:rsidP="002F45A3">
      <w:pPr>
        <w:pStyle w:val="ConsPlusNonformat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Затраты на содержание объектов недвижимого имущества, необходимого для выполнения муниципального задания (в том числе затраты на арендные платежи), рассчитываются по формуле: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(9) 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01" type="#_x0000_t75" style="width:144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554DE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9554DE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ќР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subSup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m&lt;/m:t&gt;&lt;/m:r&gt;&lt;/m:sub&gt;&lt;m:sup/&gt;&lt;m:e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m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ќР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m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ќР&lt;/m:t&gt;&lt;/m:r&gt;&lt;/m:sup&gt;&lt;/m:sSub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02" type="#_x0000_t75" style="width:144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554DE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9554DE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ќР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subSup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m&lt;/m:t&gt;&lt;/m:r&gt;&lt;/m:sub&gt;&lt;m:sup/&gt;&lt;m:e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m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ќР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m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ќР&lt;/m:t&gt;&lt;/m:r&gt;&lt;/m:sup&gt;&lt;/m:sSub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>, где: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03" type="#_x0000_t75" style="width:28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4DC7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334DC7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m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ќР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04" type="#_x0000_t75" style="width:28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4DC7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334DC7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m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ќР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значение натуральной нормы потребления </w:t>
      </w:r>
      <w:r w:rsidRPr="008D480D">
        <w:rPr>
          <w:rFonts w:ascii="Times New Roman" w:hAnsi="Times New Roman"/>
          <w:sz w:val="28"/>
          <w:szCs w:val="28"/>
          <w:lang w:val="en-US"/>
        </w:rPr>
        <w:t>m</w:t>
      </w:r>
      <w:r w:rsidRPr="008D480D">
        <w:rPr>
          <w:rFonts w:ascii="Times New Roman" w:hAnsi="Times New Roman"/>
          <w:sz w:val="28"/>
          <w:szCs w:val="28"/>
        </w:rPr>
        <w:t xml:space="preserve">-ого вида работ/услуг по содержанию объектов недвижимого имущества, учитываемая при расчете базового норматива затрат на общехозяйственные нужды на оказание i-ой </w:t>
      </w:r>
      <w:r w:rsidRPr="008D480D">
        <w:rPr>
          <w:rFonts w:ascii="Times New Roman" w:hAnsi="Times New Roman"/>
          <w:sz w:val="28"/>
          <w:szCs w:val="28"/>
        </w:rPr>
        <w:lastRenderedPageBreak/>
        <w:t>муниципальной услуги (далее – натуральная норма потребления вида работ/услуг по содержанию объектов недвижимого имущества);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05" type="#_x0000_t75" style="width:29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500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5E3500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m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ќР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06" type="#_x0000_t75" style="width:29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500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5E3500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m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ќР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стоимость (цена, тариф) </w:t>
      </w:r>
      <w:r w:rsidRPr="008D480D">
        <w:rPr>
          <w:rFonts w:ascii="Times New Roman" w:hAnsi="Times New Roman"/>
          <w:sz w:val="28"/>
          <w:szCs w:val="28"/>
          <w:lang w:val="en-US"/>
        </w:rPr>
        <w:t>m</w:t>
      </w:r>
      <w:r w:rsidRPr="008D480D">
        <w:rPr>
          <w:rFonts w:ascii="Times New Roman" w:hAnsi="Times New Roman"/>
          <w:sz w:val="28"/>
          <w:szCs w:val="28"/>
        </w:rPr>
        <w:t>-ого вида работ/услуг по содержанию объектов недвижимого имущества, учитываемого при расчете базового норматива затрат на общехозяйственные нужды на оказание i-ой муниципальной услуги в соответствующем финансовом году.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Стоимость (цена, тариф) </w:t>
      </w:r>
      <w:r w:rsidRPr="008D480D">
        <w:rPr>
          <w:rFonts w:ascii="Times New Roman" w:hAnsi="Times New Roman"/>
          <w:sz w:val="28"/>
          <w:szCs w:val="28"/>
          <w:lang w:val="en-US"/>
        </w:rPr>
        <w:t>m</w:t>
      </w:r>
      <w:r w:rsidRPr="008D480D">
        <w:rPr>
          <w:rFonts w:ascii="Times New Roman" w:hAnsi="Times New Roman"/>
          <w:sz w:val="28"/>
          <w:szCs w:val="28"/>
        </w:rPr>
        <w:t>-ого вида работ/услуг по содержанию объектов недвижимого имущества, учитываемого при расчете базового норматива затрат на общехозяйственные нужды на оказание i-ой муниципальной услуги, определяется в соответствии с положениями пункта 26 настоящих Общих требований.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В составе затрат на содержание объектов недвижимого имущества, необходимого для выполнения муниципальной задания (в том числе затраты на арендные платежи), учитываются следующие натуральные нормы потребления вида работ/услуг по содержанию объектов недвижимого имущества в соответствии со значениями натуральных норм, определенных согласно пункту 8 настоящих Общих требований, в том числе: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 техническое обслуживание и регламентно-профилактический ремонт систем охранно-тревожной сигнализации;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 проведение текущего ремонта;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 содержание прилегающей территории;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 обслуживание и уборку помещения;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 вывоз твердых бытовых отходов;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 техническое обслуживание и регламентно-профилактический ремонт лифтов;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 техническое обслуживание и регламентно-профилактический ремонт водонапорной насосной станции пожаротушения;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 техническое обслуживание и регламентно-профилактический ремонт отопительной системы, в том числе на подготовку отопительной системы к зимнему сезону, индивидуального теплового пункта;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 другие виды работ/услуг по содержанию объектов недвижимого имущества.</w:t>
      </w:r>
    </w:p>
    <w:p w:rsidR="008D480D" w:rsidRPr="008D480D" w:rsidRDefault="008D480D" w:rsidP="002F45A3">
      <w:pPr>
        <w:pStyle w:val="ConsPlusNonformat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Затраты на содержание объектов особо ценного движимого имущества, необходимого для выполнения муниципальной задания, рассчитываются по формуле: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(10) 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07" type="#_x0000_t75" style="width:181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5884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275884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ћР¦Р”Р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subSup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sub&gt;&lt;m:sup/&gt;&lt;m:e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n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ћР¦Р”Р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n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ћР¦Р”Р&lt;/m:t&gt;&lt;/m:r&gt;&lt;/m:sup&gt;&lt;/m:sSub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08" type="#_x0000_t75" style="width:181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5884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275884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ћР¦Р”Р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subSup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sub&gt;&lt;m:sup/&gt;&lt;m:e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n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ћР¦Р”Р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n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ћР¦Р”Р&lt;/m:t&gt;&lt;/m:r&gt;&lt;/m:sup&gt;&lt;/m:sSub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, где: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lastRenderedPageBreak/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09" type="#_x0000_t75" style="width:41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D6AE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9D6AE9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n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ћР¦Р”Р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10" type="#_x0000_t75" style="width:41.2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D6AE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9D6AE9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n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ћР¦Р”Р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значение натуральной нормы потребления </w:t>
      </w:r>
      <w:r w:rsidRPr="008D480D">
        <w:rPr>
          <w:rFonts w:ascii="Times New Roman" w:hAnsi="Times New Roman"/>
          <w:sz w:val="28"/>
          <w:szCs w:val="28"/>
          <w:lang w:val="en-US"/>
        </w:rPr>
        <w:t>n</w:t>
      </w:r>
      <w:r w:rsidRPr="008D480D">
        <w:rPr>
          <w:rFonts w:ascii="Times New Roman" w:hAnsi="Times New Roman"/>
          <w:sz w:val="28"/>
          <w:szCs w:val="28"/>
        </w:rPr>
        <w:t>-ого вида работ/услуг по содержанию объектов особо ценного движимого имущества, учитываемая при расчете базового норматива затрат на общехозяйственные нужды на оказание i-ой муниципальной услуги (далее – натуральная норма потребления вида работ/услуг по содержанию объектов особо ценного движимого имущества);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11" type="#_x0000_t75" style="width:42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096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A20096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n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ћР¦Р”Р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12" type="#_x0000_t75" style="width:42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096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A20096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n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ћР¦Р”Р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стоимость (цена, тариф) </w:t>
      </w:r>
      <w:r w:rsidRPr="008D480D">
        <w:rPr>
          <w:rFonts w:ascii="Times New Roman" w:hAnsi="Times New Roman"/>
          <w:sz w:val="28"/>
          <w:szCs w:val="28"/>
          <w:lang w:val="en-US"/>
        </w:rPr>
        <w:t>n</w:t>
      </w:r>
      <w:r w:rsidRPr="008D480D">
        <w:rPr>
          <w:rFonts w:ascii="Times New Roman" w:hAnsi="Times New Roman"/>
          <w:sz w:val="28"/>
          <w:szCs w:val="28"/>
        </w:rPr>
        <w:t>-ого вида работ/услуг по содержанию объектов особо ценного движимого имущества, учитываемого при расчете базового норматива затрат на общехозяйственные нужды на оказание i-ой муниципальной услуги в соответствующем финансовом году.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Стоимость (цена, тариф) </w:t>
      </w:r>
      <w:r w:rsidRPr="008D480D">
        <w:rPr>
          <w:rFonts w:ascii="Times New Roman" w:hAnsi="Times New Roman"/>
          <w:sz w:val="28"/>
          <w:szCs w:val="28"/>
          <w:lang w:val="en-US"/>
        </w:rPr>
        <w:t>n</w:t>
      </w:r>
      <w:r w:rsidRPr="008D480D">
        <w:rPr>
          <w:rFonts w:ascii="Times New Roman" w:hAnsi="Times New Roman"/>
          <w:sz w:val="28"/>
          <w:szCs w:val="28"/>
        </w:rPr>
        <w:t>-ого вида работ/услуг по содержанию объектов особо ценного движимого имущества, учитываемого при расчете базового норматива затрат на общехозяйственные нужды на оказание i-ой муниципальной услуги, определяется в соответствии с положениями пункта 26 настоящих Общих требований.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В составе затрат на содержание объектов особо ценного движимого имущества, необходимого для выполнения муниципального задания учитываются следующие натуральные нормы потребления вида работ/услуг по содержанию объектов особо ценного движимого имущества в соответствии со значениями натуральных норм, определенных согласно пункту 8 настоящих Общих требований, в том числе: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 техническое обслуживание и ремонт транспортных средств;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 техническое обслуживание и регламентно-профилактический ремонт дизельных генераторных установок;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 техническое обслуживание и регламентно-профилактический ремонт системы газового пожаротушения и систем пожарной сигнализации;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 техническое обслуживание и регламентно-профилактический ремонт систем кондиционирования и вентиляции;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 техническое обслуживание и регламентно-профилактический ремонт систем контроля и управления доступом;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 техническое обслуживание и регламентно-профилактический ремонт систем автоматического диспетчерского управления;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 техническое обслуживание и регламентно-профилактический ремонт систем видеонаблюдения;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 другие виды работ/услуг по содержанию объектов особо ценного движимого имущества.</w:t>
      </w:r>
    </w:p>
    <w:p w:rsidR="008D480D" w:rsidRPr="008D480D" w:rsidRDefault="008D480D" w:rsidP="002F45A3">
      <w:pPr>
        <w:pStyle w:val="ConsPlusNonformat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Затраты на приобретение услуг связи для i-ой муниципальной услуги рассчитываются по следующей формуле: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(11) 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13" type="#_x0000_t75" style="width:122.25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66442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F66442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ЈРЎ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subSup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p&lt;/m:t&gt;&lt;/m:r&gt;&lt;/m:sub&gt;&lt;m:sup/&gt;&lt;m:e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p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ЈРЎ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p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ЈРЎ&lt;/m:t&gt;&lt;/m:r&gt;&lt;/m:sup&gt;&lt;/m:sSub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14" type="#_x0000_t75" style="width:122.25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66442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F66442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ЈРЎ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subSup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p&lt;/m:t&gt;&lt;/m:r&gt;&lt;/m:sub&gt;&lt;m:sup/&gt;&lt;m:e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p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ЈРЎ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p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ЈРЎ&lt;/m:t&gt;&lt;/m:r&gt;&lt;/m:sup&gt;&lt;/m:sSub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>, где: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15" type="#_x0000_t75" style="width:20.25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6F7312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6F7312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p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ЈРЎ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3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16" type="#_x0000_t75" style="width:20.25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6F7312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6F7312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p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ЈРЎ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3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значение натуральной нормы потребления </w:t>
      </w:r>
      <w:r w:rsidRPr="008D480D">
        <w:rPr>
          <w:rFonts w:ascii="Times New Roman" w:hAnsi="Times New Roman"/>
          <w:sz w:val="28"/>
          <w:szCs w:val="28"/>
          <w:lang w:val="en-US"/>
        </w:rPr>
        <w:t>p</w:t>
      </w:r>
      <w:r w:rsidRPr="008D480D">
        <w:rPr>
          <w:rFonts w:ascii="Times New Roman" w:hAnsi="Times New Roman"/>
          <w:sz w:val="28"/>
          <w:szCs w:val="28"/>
        </w:rPr>
        <w:t xml:space="preserve">-ой услуги связи, учитываемая при расчете базового норматива затрат на общехозяйственные нужды на оказание i-ой муниципальной услуги (далее – натуральная норма </w:t>
      </w:r>
      <w:r w:rsidRPr="008D480D">
        <w:rPr>
          <w:rFonts w:ascii="Times New Roman" w:hAnsi="Times New Roman"/>
          <w:sz w:val="28"/>
          <w:szCs w:val="28"/>
        </w:rPr>
        <w:lastRenderedPageBreak/>
        <w:t>потребления услуги связи);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17" type="#_x0000_t75" style="width:21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594A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CF594A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p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ЈРЎ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4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18" type="#_x0000_t75" style="width:21pt;height:19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594A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CF594A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p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ЈРЎ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4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стоимость (цена, тариф) </w:t>
      </w:r>
      <w:r w:rsidRPr="008D480D">
        <w:rPr>
          <w:rFonts w:ascii="Times New Roman" w:hAnsi="Times New Roman"/>
          <w:sz w:val="28"/>
          <w:szCs w:val="28"/>
          <w:lang w:val="en-US"/>
        </w:rPr>
        <w:t>p</w:t>
      </w:r>
      <w:r w:rsidRPr="008D480D">
        <w:rPr>
          <w:rFonts w:ascii="Times New Roman" w:hAnsi="Times New Roman"/>
          <w:sz w:val="28"/>
          <w:szCs w:val="28"/>
        </w:rPr>
        <w:t>-ой услуги связи, учитываемой при расчете базового норматива затрат на общехозяйственные нужды на оказание i-ой муниципальной услуги в соответствующем финансовом году.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Стоимость (цена, тариф) </w:t>
      </w:r>
      <w:r w:rsidRPr="008D480D">
        <w:rPr>
          <w:rFonts w:ascii="Times New Roman" w:hAnsi="Times New Roman"/>
          <w:sz w:val="28"/>
          <w:szCs w:val="28"/>
          <w:lang w:val="en-US"/>
        </w:rPr>
        <w:t>p</w:t>
      </w:r>
      <w:r w:rsidRPr="008D480D">
        <w:rPr>
          <w:rFonts w:ascii="Times New Roman" w:hAnsi="Times New Roman"/>
          <w:sz w:val="28"/>
          <w:szCs w:val="28"/>
        </w:rPr>
        <w:t>-ой услуги связи, учитываемой при расчете базового норматива затрат на общехозяйственные нужды на оказание i-ой муниципальной услуги, определяется в соответствии с положениями пункта 26 настоящих Общих требований.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В составе затрат на приобретение услуг связи для i-ой муниципальной услуги учитываются следующие натуральные нормы потребления услуг связи в соответствии со значениями натуральных норм, определенных согласно пункту 8 настоящих Общих требований, в том числе: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стационарной связи;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сотовой связи;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подключения к сети Интернет для планшетного компьютера;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подключения к сети Интернет для стационарного компьютера;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иных услуг связи.</w:t>
      </w:r>
    </w:p>
    <w:p w:rsidR="008D480D" w:rsidRPr="008D480D" w:rsidRDefault="008D480D" w:rsidP="002F45A3">
      <w:pPr>
        <w:pStyle w:val="ConsPlusNonformat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Затраты на приобретение транспортных услуг для i-ой муниципальной услуги рассчитываются по следующей формуле: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(12) 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19" type="#_x0000_t75" style="width:123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D07D3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BD07D3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subSup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sub&gt;&lt;m:sup/&gt;&lt;m:e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r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r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p&gt;&lt;/m:sSub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20" type="#_x0000_t75" style="width:123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D07D3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BD07D3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subSup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sub&gt;&lt;m:sup/&gt;&lt;m:e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r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r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p&gt;&lt;/m:sSub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>, где: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21" type="#_x0000_t75" style="width:21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2C32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972C32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r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6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22" type="#_x0000_t75" style="width:21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2C32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972C32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r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6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значение натуральной нормы потребления </w:t>
      </w:r>
      <w:r w:rsidRPr="008D480D">
        <w:rPr>
          <w:rFonts w:ascii="Times New Roman" w:hAnsi="Times New Roman"/>
          <w:sz w:val="28"/>
          <w:szCs w:val="28"/>
          <w:lang w:val="en-US"/>
        </w:rPr>
        <w:t>r</w:t>
      </w:r>
      <w:r w:rsidRPr="008D480D">
        <w:rPr>
          <w:rFonts w:ascii="Times New Roman" w:hAnsi="Times New Roman"/>
          <w:sz w:val="28"/>
          <w:szCs w:val="28"/>
        </w:rPr>
        <w:t>-ой транспортной услуги, учитываемая при расчете базового норматива затрат на общехозяйственные нужды на оказание i-ой муниципальной услуги (далее – натуральная норма потребления транспортной услуги);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23" type="#_x0000_t75" style="width:21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46CBD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C46CBD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r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24" type="#_x0000_t75" style="width:21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46CBD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C46CBD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r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стоимость (цена, тариф) </w:t>
      </w:r>
      <w:r w:rsidRPr="008D480D">
        <w:rPr>
          <w:rFonts w:ascii="Times New Roman" w:hAnsi="Times New Roman"/>
          <w:sz w:val="28"/>
          <w:szCs w:val="28"/>
          <w:lang w:val="en-US"/>
        </w:rPr>
        <w:t>r</w:t>
      </w:r>
      <w:r w:rsidRPr="008D480D">
        <w:rPr>
          <w:rFonts w:ascii="Times New Roman" w:hAnsi="Times New Roman"/>
          <w:sz w:val="28"/>
          <w:szCs w:val="28"/>
        </w:rPr>
        <w:t>-ой транспортной услуги, учитываемой при расчете базового норматива затрат на общехозяйственные нужды на оказание i-ой муниципальной услуги в соответствующем финансовом году.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Стоимость (цена, тариф) </w:t>
      </w:r>
      <w:r w:rsidRPr="008D480D">
        <w:rPr>
          <w:rFonts w:ascii="Times New Roman" w:hAnsi="Times New Roman"/>
          <w:sz w:val="28"/>
          <w:szCs w:val="28"/>
          <w:lang w:val="en-US"/>
        </w:rPr>
        <w:t>r</w:t>
      </w:r>
      <w:r w:rsidRPr="008D480D">
        <w:rPr>
          <w:rFonts w:ascii="Times New Roman" w:hAnsi="Times New Roman"/>
          <w:sz w:val="28"/>
          <w:szCs w:val="28"/>
        </w:rPr>
        <w:t>-ой транспортной услуги, учитываемой при расчете базового норматива затрат на общехозяйственные нужды на оказание i-ой муниципальной услуги, определяется в соответствии с положениями пункта 26 настоящих Общих требований.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В составе затрат на приобретение транспортных услуг для i-ой муниципальной услуги учитываются следующие натуральные нормы потребления транспортных услуг в соответствии со значениями натуральных норм, определенных согласно пункту 8 настоящих Общих требований, в том числе: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доставки грузов;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найма транспортных средств;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-  иных транспортных услуг.</w:t>
      </w:r>
    </w:p>
    <w:p w:rsidR="008D480D" w:rsidRPr="008D480D" w:rsidRDefault="008D480D" w:rsidP="002F45A3">
      <w:pPr>
        <w:pStyle w:val="ConsPlusNonformat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Затраты на оплату труда с начислениями на выплаты по оплате труда работников, которые не принимают непосредственного участия в оказании i-ой муниципальной услуги, рассчитываются одним из </w:t>
      </w:r>
      <w:r w:rsidRPr="008D480D">
        <w:rPr>
          <w:rFonts w:ascii="Times New Roman" w:hAnsi="Times New Roman"/>
          <w:sz w:val="28"/>
          <w:szCs w:val="28"/>
        </w:rPr>
        <w:lastRenderedPageBreak/>
        <w:t>следующих вариантов.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а) При первом варианте применяется формула: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(13) 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25" type="#_x0000_t75" style="width:136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495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064495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2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subSup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s&lt;/m:t&gt;&lt;/m:r&gt;&lt;/m:sub&gt;&lt;m:sup/&gt;&lt;m:e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s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2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s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2&lt;/m:t&gt;&lt;/m:r&gt;&lt;/m:sup&gt;&lt;/m:sSub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8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26" type="#_x0000_t75" style="width:136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495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064495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2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subSup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s&lt;/m:t&gt;&lt;/m:r&gt;&lt;/m:sub&gt;&lt;m:sup/&gt;&lt;m:e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s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2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s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2&lt;/m:t&gt;&lt;/m:r&gt;&lt;/m:sup&gt;&lt;/m:sSub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8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>, где: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27" type="#_x0000_t75" style="width:27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1D46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7C1D46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s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28" type="#_x0000_t75" style="width:27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1D46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7C1D46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s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значение натуральной нормы рабочего времени </w:t>
      </w:r>
      <w:r w:rsidRPr="008D480D">
        <w:rPr>
          <w:rFonts w:ascii="Times New Roman" w:hAnsi="Times New Roman"/>
          <w:sz w:val="28"/>
          <w:szCs w:val="28"/>
          <w:lang w:val="en-US"/>
        </w:rPr>
        <w:t>s</w:t>
      </w:r>
      <w:r w:rsidRPr="008D480D">
        <w:rPr>
          <w:rFonts w:ascii="Times New Roman" w:hAnsi="Times New Roman"/>
          <w:sz w:val="28"/>
          <w:szCs w:val="28"/>
        </w:rPr>
        <w:t>-ого работника, который не принимает непосредственного участия в оказании муниципальной услуги, учитываемая при расчете базового норматива затрат на общехозяйственные нужды на оказание i-ой муниципальной услуги;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29" type="#_x0000_t75" style="width:27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3C35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4A3C35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s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30" type="#_x0000_t75" style="width:27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3C35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4A3C35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s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размер повременной (часовой, дневной, месячной, годовой) оплаты труда (с учетом окладов (должностных окладов), ставок заработной платы, выплат компенсационного и стимулирующего характера) с начислениями на выплаты по оплате труда </w:t>
      </w:r>
      <w:r w:rsidRPr="008D480D">
        <w:rPr>
          <w:rFonts w:ascii="Times New Roman" w:hAnsi="Times New Roman"/>
          <w:sz w:val="28"/>
          <w:szCs w:val="28"/>
          <w:lang w:val="en-US"/>
        </w:rPr>
        <w:t>s</w:t>
      </w:r>
      <w:r w:rsidRPr="008D480D">
        <w:rPr>
          <w:rFonts w:ascii="Times New Roman" w:hAnsi="Times New Roman"/>
          <w:sz w:val="28"/>
          <w:szCs w:val="28"/>
        </w:rPr>
        <w:t xml:space="preserve">-ого работника, который не принимает непосредственного участия в оказании </w:t>
      </w:r>
      <w:r w:rsidRPr="008D480D">
        <w:rPr>
          <w:rFonts w:ascii="Times New Roman" w:hAnsi="Times New Roman"/>
          <w:sz w:val="28"/>
          <w:szCs w:val="28"/>
          <w:lang w:val="en-US"/>
        </w:rPr>
        <w:t>i</w:t>
      </w:r>
      <w:r w:rsidRPr="008D480D">
        <w:rPr>
          <w:rFonts w:ascii="Times New Roman" w:hAnsi="Times New Roman"/>
          <w:sz w:val="28"/>
          <w:szCs w:val="28"/>
        </w:rPr>
        <w:t>-ой муниципальной услуги.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Размер повременной (часовой, дневной, месячной, годовой) оплаты труда с начислениями на выплаты по оплате труда </w:t>
      </w:r>
      <w:r w:rsidRPr="008D480D">
        <w:rPr>
          <w:rFonts w:ascii="Times New Roman" w:hAnsi="Times New Roman"/>
          <w:sz w:val="28"/>
          <w:szCs w:val="28"/>
          <w:lang w:val="en-US"/>
        </w:rPr>
        <w:t>s</w:t>
      </w:r>
      <w:r w:rsidRPr="008D480D">
        <w:rPr>
          <w:rFonts w:ascii="Times New Roman" w:hAnsi="Times New Roman"/>
          <w:sz w:val="28"/>
          <w:szCs w:val="28"/>
        </w:rPr>
        <w:t xml:space="preserve">-ого работника, который не принимает непосредственного участия в оказании </w:t>
      </w:r>
      <w:r w:rsidRPr="008D480D">
        <w:rPr>
          <w:rFonts w:ascii="Times New Roman" w:hAnsi="Times New Roman"/>
          <w:sz w:val="28"/>
          <w:szCs w:val="28"/>
          <w:lang w:val="en-US"/>
        </w:rPr>
        <w:t>i</w:t>
      </w:r>
      <w:r w:rsidRPr="008D480D">
        <w:rPr>
          <w:rFonts w:ascii="Times New Roman" w:hAnsi="Times New Roman"/>
          <w:sz w:val="28"/>
          <w:szCs w:val="28"/>
        </w:rPr>
        <w:t>-ой муниципальной услуги, определяется исходя из годового фонда оплаты труда и годового фонда рабочего времени указанного работника с учетом применяемого при обосновании бюджетных ассигнований на очередной финансовый год и плановый период темпа роста номинальной начисленной среднемесячной заработной платы на одного работника в соответствующем финансовом году, определяемого в соответствии с прогнозом социально-экономического развития, разрабатываемым согласно статье 173 Бюджетного кодекса Российской Федерации.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Годовой фонд оплаты труда и годовой фонд рабочего времени </w:t>
      </w:r>
      <w:r w:rsidRPr="008D480D">
        <w:rPr>
          <w:rFonts w:ascii="Times New Roman" w:hAnsi="Times New Roman"/>
          <w:sz w:val="28"/>
          <w:szCs w:val="28"/>
          <w:lang w:val="en-US"/>
        </w:rPr>
        <w:t>s</w:t>
      </w:r>
      <w:r w:rsidRPr="008D480D">
        <w:rPr>
          <w:rFonts w:ascii="Times New Roman" w:hAnsi="Times New Roman"/>
          <w:sz w:val="28"/>
          <w:szCs w:val="28"/>
        </w:rPr>
        <w:t>-ого работника, который не принимает непосредственного участия в оказании муниципальной услуги, определяются в соответствии со значениями натуральных норм, применяемых согласно положениям пункта 8 настоящих Общих требований.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Отношение затрат на оплату труда с учетом начислений на выплаты по оплате труда работников, которые не принимают непосредственного участия в оказании i-ой муниципальной услуги, к затратам на оплату труда с начислениями на выплаты по оплате труда работников, непосредственно связанных с оказанием </w:t>
      </w:r>
      <w:r w:rsidRPr="008D480D">
        <w:rPr>
          <w:rFonts w:ascii="Times New Roman" w:hAnsi="Times New Roman"/>
          <w:sz w:val="28"/>
          <w:szCs w:val="28"/>
          <w:lang w:val="en-US"/>
        </w:rPr>
        <w:t>i</w:t>
      </w:r>
      <w:r w:rsidRPr="008D480D">
        <w:rPr>
          <w:rFonts w:ascii="Times New Roman" w:hAnsi="Times New Roman"/>
          <w:sz w:val="28"/>
          <w:szCs w:val="28"/>
        </w:rPr>
        <w:t>­ой муниципальной услуги, не должно превышать показатели, установленные законодательством Российской Федерации.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б) При втором варианте применяется формула: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(14) 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31" type="#_x0000_t75" style="width:102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363D5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8363D5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2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1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32" type="#_x0000_t75" style="width:102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363D5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8363D5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2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a&lt;/m:t&gt;&lt;/m:r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1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>, где: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33" type="#_x0000_t75" style="width:30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669F6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5669F6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ћРў1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34" type="#_x0000_t75" style="width:30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669F6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5669F6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ћРў1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затраты на оплату труда с начислениями на выплаты по оплате труда работников, непосредственно связанных с оказанием i-ой муниципальной услуги;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35" type="#_x0000_t75" style="width:8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00D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90100D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a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2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36" type="#_x0000_t75" style="width:8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00D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90100D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a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2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установленная в соответствии с законодательством Российской Федерации </w:t>
      </w:r>
      <w:r w:rsidRPr="008D480D">
        <w:rPr>
          <w:rFonts w:ascii="Times New Roman" w:hAnsi="Times New Roman"/>
          <w:sz w:val="28"/>
          <w:szCs w:val="28"/>
        </w:rPr>
        <w:lastRenderedPageBreak/>
        <w:t xml:space="preserve">предельная доля оплаты труда, определяемая как отношение затрат на оплату труда с начислениями на выплаты по оплате труда работников, которые не принимают непосредственного участия в оказании </w:t>
      </w:r>
      <w:r w:rsidRPr="008D480D">
        <w:rPr>
          <w:rFonts w:ascii="Times New Roman" w:hAnsi="Times New Roman"/>
          <w:sz w:val="28"/>
          <w:szCs w:val="28"/>
          <w:lang w:val="en-US"/>
        </w:rPr>
        <w:t>i</w:t>
      </w:r>
      <w:r w:rsidRPr="008D480D">
        <w:rPr>
          <w:rFonts w:ascii="Times New Roman" w:hAnsi="Times New Roman"/>
          <w:sz w:val="28"/>
          <w:szCs w:val="28"/>
        </w:rPr>
        <w:t xml:space="preserve">-ой муниципальной услуги, к затратам на оплату труда с начислениями на выплаты по оплате труда работников, непосредственно связанных с оказанием </w:t>
      </w:r>
      <w:r w:rsidRPr="008D480D">
        <w:rPr>
          <w:rFonts w:ascii="Times New Roman" w:hAnsi="Times New Roman"/>
          <w:sz w:val="28"/>
          <w:szCs w:val="28"/>
          <w:lang w:val="en-US"/>
        </w:rPr>
        <w:t>i</w:t>
      </w:r>
      <w:r w:rsidRPr="008D480D">
        <w:rPr>
          <w:rFonts w:ascii="Times New Roman" w:hAnsi="Times New Roman"/>
          <w:sz w:val="28"/>
          <w:szCs w:val="28"/>
        </w:rPr>
        <w:t>-ой муниципальной услуги.</w:t>
      </w:r>
    </w:p>
    <w:p w:rsidR="008D480D" w:rsidRPr="008D480D" w:rsidRDefault="008D480D" w:rsidP="002F45A3">
      <w:pPr>
        <w:pStyle w:val="ConsPlusNonformat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Затраты на приобретение прочих работ и услуг на оказание i-ой муниципальной услуги в соответствии со значениями натуральных норм, определенных согласно пункту 8 настоящих Общих требований, рассчитываются по формуле: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(15) 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37" type="#_x0000_t75" style="width:139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57600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E57600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џРќР—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subSup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s&lt;/m:t&gt;&lt;/m:r&gt;&lt;/m:sub&gt;&lt;m:sup/&gt;&lt;m:e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s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џРќР—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s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џРќР—&lt;/m:t&gt;&lt;/m:r&gt;&lt;/m:sup&gt;&lt;/m:sSub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3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38" type="#_x0000_t75" style="width:139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57600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E57600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џРќР—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nary&gt;&lt;m:naryPr&gt;&lt;m:chr m:val=&quot;в€‘&quot;/&gt;&lt;m:limLoc m:val=&quot;subSup&quot;/&gt;&lt;m:supHide m:val=&quot;on&quot;/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s&lt;/m:t&gt;&lt;/m:r&gt;&lt;/m:sub&gt;&lt;m:sup/&gt;&lt;m:e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s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џРќР—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Г—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s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џРќР—&lt;/m:t&gt;&lt;/m:r&gt;&lt;/m:sup&gt;&lt;/m:sSubSup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3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>, где: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39" type="#_x0000_t75" style="width:27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1663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8C1663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s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џРќ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40" type="#_x0000_t75" style="width:27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1663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8C1663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s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џРќ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значение натуральной нормы потребления </w:t>
      </w:r>
      <w:r w:rsidRPr="008D480D">
        <w:rPr>
          <w:rFonts w:ascii="Times New Roman" w:hAnsi="Times New Roman"/>
          <w:sz w:val="28"/>
          <w:szCs w:val="28"/>
          <w:lang w:val="en-US"/>
        </w:rPr>
        <w:t>s</w:t>
      </w:r>
      <w:r w:rsidRPr="008D480D">
        <w:rPr>
          <w:rFonts w:ascii="Times New Roman" w:hAnsi="Times New Roman"/>
          <w:sz w:val="28"/>
          <w:szCs w:val="28"/>
        </w:rPr>
        <w:t>-ой прочей работы или услуги, учитываемая при расчете базового норматива затрат на общехозяйственные нужды на оказание i-ой муниципальной услуги;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41" type="#_x0000_t75" style="width:29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26B1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2626B1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s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џРќ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42" type="#_x0000_t75" style="width:29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26B1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2626B1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s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џРќР—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стоимость (цена, тариф) </w:t>
      </w:r>
      <w:r w:rsidRPr="008D480D">
        <w:rPr>
          <w:rFonts w:ascii="Times New Roman" w:hAnsi="Times New Roman"/>
          <w:sz w:val="28"/>
          <w:szCs w:val="28"/>
          <w:lang w:val="en-US"/>
        </w:rPr>
        <w:t>s</w:t>
      </w:r>
      <w:r w:rsidRPr="008D480D">
        <w:rPr>
          <w:rFonts w:ascii="Times New Roman" w:hAnsi="Times New Roman"/>
          <w:sz w:val="28"/>
          <w:szCs w:val="28"/>
        </w:rPr>
        <w:t>-ой прочей работы или услуги, учитываемой при расчете базового норматива затрат на общехозяйственные нужды на оказание i­ой муниципальной услуги в соответствующем финансовом году.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Стоимость (цена, тариф) </w:t>
      </w:r>
      <w:r w:rsidRPr="008D480D">
        <w:rPr>
          <w:rFonts w:ascii="Times New Roman" w:hAnsi="Times New Roman"/>
          <w:sz w:val="28"/>
          <w:szCs w:val="28"/>
          <w:lang w:val="en-US"/>
        </w:rPr>
        <w:t>s</w:t>
      </w:r>
      <w:r w:rsidRPr="008D480D">
        <w:rPr>
          <w:rFonts w:ascii="Times New Roman" w:hAnsi="Times New Roman"/>
          <w:sz w:val="28"/>
          <w:szCs w:val="28"/>
        </w:rPr>
        <w:t>-ой прочей работы или услуги, учитываемой при расчете базового норматива затрат на общехозяйственные нужды на оказание i-ой муниципальной услуги, определяется в соответствии с положениями пункта 26 настоящих Общих требований.</w:t>
      </w:r>
    </w:p>
    <w:p w:rsidR="008D480D" w:rsidRPr="008D480D" w:rsidRDefault="008D480D" w:rsidP="002F45A3">
      <w:pPr>
        <w:pStyle w:val="ConsPlusNonformat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Стоимость (цена, тариф) материальных запасов, особо ценного движимого имущества, работ и услуг, учитываемых при определении базового норматива затрат на оказание i-ой муниципальной услуги, определяется на основании информации о рыночных ценах (тарифах) на идентичные планируемым к приобретению материальные запасы, объекты особо ценного движимого имущества, работы и услуги, а при их отсутствии – на однородные материальные запасы, объекты особо ценного движимого имущества, работы и услуги, с учетом прогнозного индекса потребительских цен на конец соответствующего финансового года, определяемого в соответствии с прогнозом социально-экономического развития Российской Федерации, разрабатываемым согласно статье 173 Бюджетного кодекса Российской Федерации, при обосновании бюджетных ассигнований на очередной финансовый год и плановый период.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Определение значения идентичности и однородности материальных запасов, объектов особо ценного движимого имущества, работ и услуг, получение информации о рыночных ценах (тарифах) осуществляется в порядке, установленном законодательством о контрактной системе Российской Федерации в сфере закупок товаров, работ, услуг для обеспечения государственных и муниципальных нужд.</w:t>
      </w:r>
    </w:p>
    <w:p w:rsidR="008D480D" w:rsidRPr="008D480D" w:rsidRDefault="008D480D" w:rsidP="002F45A3">
      <w:pPr>
        <w:pStyle w:val="ConsPlusNonformat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i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lastRenderedPageBreak/>
        <w:t>Отраслевой корректирующий коэффициент (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43" type="#_x0000_t75" style="width:25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876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B02876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ѕС‚СЂ&lt;/m:t&gt;&lt;/m:r&gt;&lt;/m:sub&gt;&lt;m:sup/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44" type="#_x0000_t75" style="width:25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876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B02876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ѕС‚СЂ&lt;/m:t&gt;&lt;/m:r&gt;&lt;/m:sub&gt;&lt;m:sup/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) рассчитывается к базовому нормативу затрат на оказание </w:t>
      </w:r>
      <w:r w:rsidRPr="008D480D">
        <w:rPr>
          <w:rFonts w:ascii="Times New Roman" w:hAnsi="Times New Roman"/>
          <w:sz w:val="28"/>
          <w:szCs w:val="28"/>
          <w:lang w:val="en-US"/>
        </w:rPr>
        <w:t>i</w:t>
      </w:r>
      <w:r w:rsidRPr="008D480D">
        <w:rPr>
          <w:rFonts w:ascii="Times New Roman" w:hAnsi="Times New Roman"/>
          <w:sz w:val="28"/>
          <w:szCs w:val="28"/>
        </w:rPr>
        <w:t>-ой муниципальной услуги, исходя из соответствующих показателей отраслевой специфики</w:t>
      </w:r>
      <w:r w:rsidRPr="008D480D">
        <w:rPr>
          <w:rFonts w:ascii="Times New Roman" w:hAnsi="Times New Roman"/>
          <w:i/>
          <w:sz w:val="28"/>
          <w:szCs w:val="28"/>
        </w:rPr>
        <w:t>.</w:t>
      </w:r>
    </w:p>
    <w:p w:rsidR="008D480D" w:rsidRPr="008D480D" w:rsidRDefault="008D480D" w:rsidP="002F45A3">
      <w:pPr>
        <w:pStyle w:val="ConsPlusNonformat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Территориальный корректирующий коэффициент устанавливается к базовому нормативу затрат на оказание </w:t>
      </w:r>
      <w:r w:rsidRPr="008D480D">
        <w:rPr>
          <w:rFonts w:ascii="Times New Roman" w:hAnsi="Times New Roman"/>
          <w:sz w:val="28"/>
          <w:szCs w:val="28"/>
          <w:lang w:val="en-US"/>
        </w:rPr>
        <w:t>i</w:t>
      </w:r>
      <w:r w:rsidRPr="008D480D">
        <w:rPr>
          <w:rFonts w:ascii="Times New Roman" w:hAnsi="Times New Roman"/>
          <w:sz w:val="28"/>
          <w:szCs w:val="28"/>
        </w:rPr>
        <w:t>-ой муниципальной услуги, скорректированному на отраслевой коэффициент, и рассчитывается по формуле: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(16) 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45" type="#_x0000_t75" style="width:193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3243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373243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‚РµСЂ&lt;/m:t&gt;&lt;/m:r&gt;&lt;/m:sub&gt;&lt;m:sup/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1&lt;/m:t&gt;&lt;/m:r&gt;&lt;/m:sup&gt;&lt;/m:sSubSup&gt;&lt;/m:num&gt;&lt;m:den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/&gt;&lt;/m:sSubSup&gt;&lt;/m:den&gt;&lt;/m:f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‚РµСЂ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(1-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1&lt;/m:t&gt;&lt;/m:r&gt;&lt;/m:sup&gt;&lt;/m:sSubSup&gt;&lt;/m:num&gt;&lt;m:den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/&gt;&lt;/m:sSubSup&gt;&lt;/m:den&gt;&lt;/m:f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)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‚РµСЂ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46" type="#_x0000_t75" style="width:193.5pt;height:30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3243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373243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‚РµСЂ&lt;/m:t&gt;&lt;/m:r&gt;&lt;/m:sub&gt;&lt;m:sup/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1&lt;/m:t&gt;&lt;/m:r&gt;&lt;/m:sup&gt;&lt;/m:sSubSup&gt;&lt;/m:num&gt;&lt;m:den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/&gt;&lt;/m:sSubSup&gt;&lt;/m:den&gt;&lt;/m:f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‚РµСЂ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&lt;/m:t&gt;&lt;/m:r&gt;&lt;/m:sup&gt;&lt;/m:sSub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(1-&lt;/m:t&gt;&lt;/m:r&gt;&lt;m:f&gt;&lt;m:f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1&lt;/m:t&gt;&lt;/m:r&gt;&lt;/m:sup&gt;&lt;/m:sSubSup&gt;&lt;/m:num&gt;&lt;m:den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iР±Р°Р·&lt;/m:t&gt;&lt;/m:r&gt;&lt;/m:sub&gt;&lt;m:sup/&gt;&lt;/m:sSubSup&gt;&lt;/m:den&gt;&lt;/m:f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)&lt;/m:t&gt;&lt;/m:r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‚РµСЂ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>, где: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47" type="#_x0000_t75" style="width:24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17E22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317E22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‚РµСЂ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7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48" type="#_x0000_t75" style="width:24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17E22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317E22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‚РµСЂ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ћРў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7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территориальный корректирующий коэффициент на оплату труда с начислениями на выплаты по оплате труда;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49" type="#_x0000_t75" style="width:24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577A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01577A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‚РµСЂ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8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50" type="#_x0000_t75" style="width:24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577A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01577A&quot;&gt;&lt;m:oMathPara&gt;&lt;m:oMath&gt;&lt;m:sSubSup&gt;&lt;m:sSubSupPr&gt;&lt;m:ctrlP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‚РµСЂ&lt;/m:t&gt;&lt;/m:r&gt;&lt;/m:sub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РЎР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8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– территориальный корректирующий коэффициент на коммунальные услуги и на содержание недвижимого имущества.</w:t>
      </w:r>
    </w:p>
    <w:p w:rsidR="008D480D" w:rsidRPr="008D480D" w:rsidRDefault="008D480D" w:rsidP="002F45A3">
      <w:pPr>
        <w:pStyle w:val="ConsPlusNonformat"/>
        <w:numPr>
          <w:ilvl w:val="0"/>
          <w:numId w:val="1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Территориальный корректирующий коэффициент на оплату труда с начислениями на выплаты по оплате труда (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51" type="#_x0000_t75" style="width:25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0ABA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620ABA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K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РµСЂ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ћРў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52" type="#_x0000_t75" style="width:25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0ABA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620ABA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K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РµСЂ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ћРў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) рассчитывается как соотношение между среднемесячной начисленной заработной платой в целом по экономике по субъекту Российской Федерации (федеральному округу, муниципальному образованию), на территории которого оказывается услуга, и среднемесячной начисленной заработной платой в целом по экономике по субъекту Российской Федерации (федеральному округу, муниципальному образованию), данные по которому использовались для определения базового норматива затрат на оказание </w:t>
      </w:r>
      <w:r w:rsidRPr="008D480D">
        <w:rPr>
          <w:rFonts w:ascii="Times New Roman" w:hAnsi="Times New Roman"/>
          <w:sz w:val="28"/>
          <w:szCs w:val="28"/>
          <w:lang w:val="en-US"/>
        </w:rPr>
        <w:t>i</w:t>
      </w:r>
      <w:r w:rsidRPr="008D480D">
        <w:rPr>
          <w:rFonts w:ascii="Times New Roman" w:hAnsi="Times New Roman"/>
          <w:sz w:val="28"/>
          <w:szCs w:val="28"/>
        </w:rPr>
        <w:t>­ой муниципальной услуги.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Территориальный корректирующий коэффициент на коммунальные услуги и на содержание недвижимого имущества (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53" type="#_x0000_t75" style="width:25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426F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1A426F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K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РµСЂ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ЎР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0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54" type="#_x0000_t75" style="width:25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426F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1A426F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K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РµСЂ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ЎР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0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) рассчитывается как соотношение между суммой затрат на коммунальные услуги и на содержание объектов недвижимого имущества, необходимого для выполнения муниципальной задания (в том числе затраты на арендные платежи), определяемыми в соответствии с натуральными нормами, ценами и тарифами на данные услуги, в муниципальном образовании, на территории которого оказывается услуга, и суммой затрат на коммунальные услуги 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55" type="#_x0000_t75" style="width:39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A54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441A5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(&lt;/m:t&gt;&lt;/m:r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љРЈ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1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56" type="#_x0000_t75" style="width:39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A54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441A5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(&lt;/m:t&gt;&lt;/m:r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љРЈ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1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 и на содержание объектов недвижимого имущества, необходимого для выполнения муниципальной задания (в том числе затраты на арендные платежи) </w:t>
      </w:r>
      <w:r w:rsidRPr="008D480D">
        <w:rPr>
          <w:rFonts w:ascii="Times New Roman" w:hAnsi="Times New Roman"/>
          <w:sz w:val="28"/>
          <w:szCs w:val="28"/>
        </w:rPr>
        <w:fldChar w:fldCharType="begin"/>
      </w:r>
      <w:r w:rsidRPr="008D480D">
        <w:rPr>
          <w:rFonts w:ascii="Times New Roman" w:hAnsi="Times New Roman"/>
          <w:sz w:val="28"/>
          <w:szCs w:val="28"/>
        </w:rPr>
        <w:instrText xml:space="preserve"> QUOTE </w:instrText>
      </w:r>
      <w:r w:rsidRPr="008D480D">
        <w:rPr>
          <w:rFonts w:ascii="Times New Roman" w:hAnsi="Times New Roman"/>
          <w:sz w:val="28"/>
          <w:szCs w:val="28"/>
        </w:rPr>
        <w:pict>
          <v:shape id="_x0000_i1157" type="#_x0000_t75" style="width:41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1F65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3C1F65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(&lt;/m:t&gt;&lt;/m:r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ЎРќР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instrText xml:space="preserve"> </w:instrText>
      </w:r>
      <w:r w:rsidRPr="008D480D">
        <w:rPr>
          <w:rFonts w:ascii="Times New Roman" w:hAnsi="Times New Roman"/>
          <w:sz w:val="28"/>
          <w:szCs w:val="28"/>
        </w:rPr>
        <w:fldChar w:fldCharType="separate"/>
      </w:r>
      <w:r w:rsidRPr="008D480D">
        <w:rPr>
          <w:rFonts w:ascii="Times New Roman" w:hAnsi="Times New Roman"/>
          <w:sz w:val="28"/>
          <w:szCs w:val="28"/>
        </w:rPr>
        <w:pict>
          <v:shape id="_x0000_i1158" type="#_x0000_t75" style="width:41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oNotEmbedSystemFonts/&gt;&lt;w:defaultTabStop w:val=&quot;709&quot;/&gt;&lt;w:drawingGridHorizontalSpacing w:val=&quot;120&quot;/&gt;&lt;w:displayHorizontalDrawingGridEvery w:val=&quot;2&quot;/&gt;&lt;w:punctuationKerning/&gt;&lt;w:characterSpacingControl w:val=&quot;DontCompress&quot;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C2682&quot;/&gt;&lt;wsp:rsid wsp:val=&quot;00001577&quot;/&gt;&lt;wsp:rsid wsp:val=&quot;00002917&quot;/&gt;&lt;wsp:rsid wsp:val=&quot;00004EDE&quot;/&gt;&lt;wsp:rsid wsp:val=&quot;000063FD&quot;/&gt;&lt;wsp:rsid wsp:val=&quot;000108D0&quot;/&gt;&lt;wsp:rsid wsp:val=&quot;00012959&quot;/&gt;&lt;wsp:rsid wsp:val=&quot;0001362D&quot;/&gt;&lt;wsp:rsid wsp:val=&quot;0001379B&quot;/&gt;&lt;wsp:rsid wsp:val=&quot;00015191&quot;/&gt;&lt;wsp:rsid wsp:val=&quot;000152DE&quot;/&gt;&lt;wsp:rsid wsp:val=&quot;00017188&quot;/&gt;&lt;wsp:rsid wsp:val=&quot;0002112B&quot;/&gt;&lt;wsp:rsid wsp:val=&quot;000213AD&quot;/&gt;&lt;wsp:rsid wsp:val=&quot;00023F56&quot;/&gt;&lt;wsp:rsid wsp:val=&quot;00025664&quot;/&gt;&lt;wsp:rsid wsp:val=&quot;00026132&quot;/&gt;&lt;wsp:rsid wsp:val=&quot;00026489&quot;/&gt;&lt;wsp:rsid wsp:val=&quot;00026E3C&quot;/&gt;&lt;wsp:rsid wsp:val=&quot;00032D10&quot;/&gt;&lt;wsp:rsid wsp:val=&quot;000364A7&quot;/&gt;&lt;wsp:rsid wsp:val=&quot;00036FBF&quot;/&gt;&lt;wsp:rsid wsp:val=&quot;00037BF1&quot;/&gt;&lt;wsp:rsid wsp:val=&quot;00037D62&quot;/&gt;&lt;wsp:rsid wsp:val=&quot;00043025&quot;/&gt;&lt;wsp:rsid wsp:val=&quot;00047083&quot;/&gt;&lt;wsp:rsid wsp:val=&quot;00047195&quot;/&gt;&lt;wsp:rsid wsp:val=&quot;00047446&quot;/&gt;&lt;wsp:rsid wsp:val=&quot;00047A14&quot;/&gt;&lt;wsp:rsid wsp:val=&quot;0005143E&quot;/&gt;&lt;wsp:rsid wsp:val=&quot;00051BF5&quot;/&gt;&lt;wsp:rsid wsp:val=&quot;000533D2&quot;/&gt;&lt;wsp:rsid wsp:val=&quot;00055021&quot;/&gt;&lt;wsp:rsid wsp:val=&quot;00055748&quot;/&gt;&lt;wsp:rsid wsp:val=&quot;00057435&quot;/&gt;&lt;wsp:rsid wsp:val=&quot;00063CCF&quot;/&gt;&lt;wsp:rsid wsp:val=&quot;000648E3&quot;/&gt;&lt;wsp:rsid wsp:val=&quot;0006549D&quot;/&gt;&lt;wsp:rsid wsp:val=&quot;00066F77&quot;/&gt;&lt;wsp:rsid wsp:val=&quot;00067564&quot;/&gt;&lt;wsp:rsid wsp:val=&quot;00067893&quot;/&gt;&lt;wsp:rsid wsp:val=&quot;00067D7F&quot;/&gt;&lt;wsp:rsid wsp:val=&quot;000711C2&quot;/&gt;&lt;wsp:rsid wsp:val=&quot;000718C4&quot;/&gt;&lt;wsp:rsid wsp:val=&quot;00072BB6&quot;/&gt;&lt;wsp:rsid wsp:val=&quot;00072EB2&quot;/&gt;&lt;wsp:rsid wsp:val=&quot;000738DE&quot;/&gt;&lt;wsp:rsid wsp:val=&quot;0007793A&quot;/&gt;&lt;wsp:rsid wsp:val=&quot;0008312C&quot;/&gt;&lt;wsp:rsid wsp:val=&quot;00083841&quot;/&gt;&lt;wsp:rsid wsp:val=&quot;000868AF&quot;/&gt;&lt;wsp:rsid wsp:val=&quot;0008694F&quot;/&gt;&lt;wsp:rsid wsp:val=&quot;000920DD&quot;/&gt;&lt;wsp:rsid wsp:val=&quot;00092344&quot;/&gt;&lt;wsp:rsid wsp:val=&quot;00095718&quot;/&gt;&lt;wsp:rsid wsp:val=&quot;000958EC&quot;/&gt;&lt;wsp:rsid wsp:val=&quot;0009602E&quot;/&gt;&lt;wsp:rsid wsp:val=&quot;00096F68&quot;/&gt;&lt;wsp:rsid wsp:val=&quot;000A0BF0&quot;/&gt;&lt;wsp:rsid wsp:val=&quot;000A4A34&quot;/&gt;&lt;wsp:rsid wsp:val=&quot;000A656F&quot;/&gt;&lt;wsp:rsid wsp:val=&quot;000B0AAA&quot;/&gt;&lt;wsp:rsid wsp:val=&quot;000B0F02&quot;/&gt;&lt;wsp:rsid wsp:val=&quot;000B16AD&quot;/&gt;&lt;wsp:rsid wsp:val=&quot;000B38D0&quot;/&gt;&lt;wsp:rsid wsp:val=&quot;000B4B2A&quot;/&gt;&lt;wsp:rsid wsp:val=&quot;000B513E&quot;/&gt;&lt;wsp:rsid wsp:val=&quot;000B5250&quot;/&gt;&lt;wsp:rsid wsp:val=&quot;000C08BA&quot;/&gt;&lt;wsp:rsid wsp:val=&quot;000C2138&quot;/&gt;&lt;wsp:rsid wsp:val=&quot;000C3B81&quot;/&gt;&lt;wsp:rsid wsp:val=&quot;000C4606&quot;/&gt;&lt;wsp:rsid wsp:val=&quot;000C674C&quot;/&gt;&lt;wsp:rsid wsp:val=&quot;000C6EDB&quot;/&gt;&lt;wsp:rsid wsp:val=&quot;000C7144&quot;/&gt;&lt;wsp:rsid wsp:val=&quot;000C79D2&quot;/&gt;&lt;wsp:rsid wsp:val=&quot;000C7DA2&quot;/&gt;&lt;wsp:rsid wsp:val=&quot;000D0B34&quot;/&gt;&lt;wsp:rsid wsp:val=&quot;000D147B&quot;/&gt;&lt;wsp:rsid wsp:val=&quot;000D1ADF&quot;/&gt;&lt;wsp:rsid wsp:val=&quot;000D27B4&quot;/&gt;&lt;wsp:rsid wsp:val=&quot;000D2858&quot;/&gt;&lt;wsp:rsid wsp:val=&quot;000D29A0&quot;/&gt;&lt;wsp:rsid wsp:val=&quot;000D2E84&quot;/&gt;&lt;wsp:rsid wsp:val=&quot;000D368C&quot;/&gt;&lt;wsp:rsid wsp:val=&quot;000D3B78&quot;/&gt;&lt;wsp:rsid wsp:val=&quot;000D4193&quot;/&gt;&lt;wsp:rsid wsp:val=&quot;000D48FA&quot;/&gt;&lt;wsp:rsid wsp:val=&quot;000D4EB6&quot;/&gt;&lt;wsp:rsid wsp:val=&quot;000D5EB3&quot;/&gt;&lt;wsp:rsid wsp:val=&quot;000D6950&quot;/&gt;&lt;wsp:rsid wsp:val=&quot;000D72B6&quot;/&gt;&lt;wsp:rsid wsp:val=&quot;000E1499&quot;/&gt;&lt;wsp:rsid wsp:val=&quot;000E149E&quot;/&gt;&lt;wsp:rsid wsp:val=&quot;000E29C9&quot;/&gt;&lt;wsp:rsid wsp:val=&quot;000E528C&quot;/&gt;&lt;wsp:rsid wsp:val=&quot;000E5812&quot;/&gt;&lt;wsp:rsid wsp:val=&quot;000E6BBA&quot;/&gt;&lt;wsp:rsid wsp:val=&quot;000E70EE&quot;/&gt;&lt;wsp:rsid wsp:val=&quot;000E7902&quot;/&gt;&lt;wsp:rsid wsp:val=&quot;000F0E93&quot;/&gt;&lt;wsp:rsid wsp:val=&quot;000F7927&quot;/&gt;&lt;wsp:rsid wsp:val=&quot;0010483A&quot;/&gt;&lt;wsp:rsid wsp:val=&quot;001052A0&quot;/&gt;&lt;wsp:rsid wsp:val=&quot;00107A2B&quot;/&gt;&lt;wsp:rsid wsp:val=&quot;001105E4&quot;/&gt;&lt;wsp:rsid wsp:val=&quot;00112641&quot;/&gt;&lt;wsp:rsid wsp:val=&quot;00113E63&quot;/&gt;&lt;wsp:rsid wsp:val=&quot;00114039&quot;/&gt;&lt;wsp:rsid wsp:val=&quot;00117218&quot;/&gt;&lt;wsp:rsid wsp:val=&quot;001216EA&quot;/&gt;&lt;wsp:rsid wsp:val=&quot;00121D96&quot;/&gt;&lt;wsp:rsid wsp:val=&quot;00123D0E&quot;/&gt;&lt;wsp:rsid wsp:val=&quot;001271AD&quot;/&gt;&lt;wsp:rsid wsp:val=&quot;001271F6&quot;/&gt;&lt;wsp:rsid wsp:val=&quot;0013048A&quot;/&gt;&lt;wsp:rsid wsp:val=&quot;00134322&quot;/&gt;&lt;wsp:rsid wsp:val=&quot;00135182&quot;/&gt;&lt;wsp:rsid wsp:val=&quot;001359D9&quot;/&gt;&lt;wsp:rsid wsp:val=&quot;00136119&quot;/&gt;&lt;wsp:rsid wsp:val=&quot;001413DC&quot;/&gt;&lt;wsp:rsid wsp:val=&quot;00142753&quot;/&gt;&lt;wsp:rsid wsp:val=&quot;00143EA8&quot;/&gt;&lt;wsp:rsid wsp:val=&quot;001441A2&quot;/&gt;&lt;wsp:rsid wsp:val=&quot;00145CBC&quot;/&gt;&lt;wsp:rsid wsp:val=&quot;00147E5F&quot;/&gt;&lt;wsp:rsid wsp:val=&quot;001510A9&quot;/&gt;&lt;wsp:rsid wsp:val=&quot;00151344&quot;/&gt;&lt;wsp:rsid wsp:val=&quot;0015248A&quot;/&gt;&lt;wsp:rsid wsp:val=&quot;00152650&quot;/&gt;&lt;wsp:rsid wsp:val=&quot;00154D10&quot;/&gt;&lt;wsp:rsid wsp:val=&quot;00155AF4&quot;/&gt;&lt;wsp:rsid wsp:val=&quot;0015600B&quot;/&gt;&lt;wsp:rsid wsp:val=&quot;00160A12&quot;/&gt;&lt;wsp:rsid wsp:val=&quot;00166003&quot;/&gt;&lt;wsp:rsid wsp:val=&quot;001668A3&quot;/&gt;&lt;wsp:rsid wsp:val=&quot;001712DA&quot;/&gt;&lt;wsp:rsid wsp:val=&quot;00171903&quot;/&gt;&lt;wsp:rsid wsp:val=&quot;0017317B&quot;/&gt;&lt;wsp:rsid wsp:val=&quot;00173CC1&quot;/&gt;&lt;wsp:rsid wsp:val=&quot;001805FA&quot;/&gt;&lt;wsp:rsid wsp:val=&quot;001807AD&quot;/&gt;&lt;wsp:rsid wsp:val=&quot;001831CC&quot;/&gt;&lt;wsp:rsid wsp:val=&quot;00191B60&quot;/&gt;&lt;wsp:rsid wsp:val=&quot;00192A69&quot;/&gt;&lt;wsp:rsid wsp:val=&quot;00196AE2&quot;/&gt;&lt;wsp:rsid wsp:val=&quot;001A24BC&quot;/&gt;&lt;wsp:rsid wsp:val=&quot;001A62B1&quot;/&gt;&lt;wsp:rsid wsp:val=&quot;001A6F9D&quot;/&gt;&lt;wsp:rsid wsp:val=&quot;001B0972&quot;/&gt;&lt;wsp:rsid wsp:val=&quot;001B1589&quot;/&gt;&lt;wsp:rsid wsp:val=&quot;001B1FC1&quot;/&gt;&lt;wsp:rsid wsp:val=&quot;001B24BE&quot;/&gt;&lt;wsp:rsid wsp:val=&quot;001B260F&quot;/&gt;&lt;wsp:rsid wsp:val=&quot;001B273D&quot;/&gt;&lt;wsp:rsid wsp:val=&quot;001B3AD9&quot;/&gt;&lt;wsp:rsid wsp:val=&quot;001B4707&quot;/&gt;&lt;wsp:rsid wsp:val=&quot;001B4839&quot;/&gt;&lt;wsp:rsid wsp:val=&quot;001B587C&quot;/&gt;&lt;wsp:rsid wsp:val=&quot;001B6BF9&quot;/&gt;&lt;wsp:rsid wsp:val=&quot;001C12F4&quot;/&gt;&lt;wsp:rsid wsp:val=&quot;001C23B5&quot;/&gt;&lt;wsp:rsid wsp:val=&quot;001C2993&quot;/&gt;&lt;wsp:rsid wsp:val=&quot;001C2F4C&quot;/&gt;&lt;wsp:rsid wsp:val=&quot;001C584E&quot;/&gt;&lt;wsp:rsid wsp:val=&quot;001C5FD1&quot;/&gt;&lt;wsp:rsid wsp:val=&quot;001C63DD&quot;/&gt;&lt;wsp:rsid wsp:val=&quot;001C653C&quot;/&gt;&lt;wsp:rsid wsp:val=&quot;001D10F5&quot;/&gt;&lt;wsp:rsid wsp:val=&quot;001D22D3&quot;/&gt;&lt;wsp:rsid wsp:val=&quot;001D347F&quot;/&gt;&lt;wsp:rsid wsp:val=&quot;001D4083&quot;/&gt;&lt;wsp:rsid wsp:val=&quot;001D5E60&quot;/&gt;&lt;wsp:rsid wsp:val=&quot;001D6BFD&quot;/&gt;&lt;wsp:rsid wsp:val=&quot;001E1345&quot;/&gt;&lt;wsp:rsid wsp:val=&quot;001E37D7&quot;/&gt;&lt;wsp:rsid wsp:val=&quot;001E448B&quot;/&gt;&lt;wsp:rsid wsp:val=&quot;001E5B29&quot;/&gt;&lt;wsp:rsid wsp:val=&quot;001E7AD8&quot;/&gt;&lt;wsp:rsid wsp:val=&quot;001F219D&quot;/&gt;&lt;wsp:rsid wsp:val=&quot;001F26D5&quot;/&gt;&lt;wsp:rsid wsp:val=&quot;001F518E&quot;/&gt;&lt;wsp:rsid wsp:val=&quot;001F609F&quot;/&gt;&lt;wsp:rsid wsp:val=&quot;001F750D&quot;/&gt;&lt;wsp:rsid wsp:val=&quot;00200167&quot;/&gt;&lt;wsp:rsid wsp:val=&quot;00201FE1&quot;/&gt;&lt;wsp:rsid wsp:val=&quot;0020207E&quot;/&gt;&lt;wsp:rsid wsp:val=&quot;00206C53&quot;/&gt;&lt;wsp:rsid wsp:val=&quot;00210E65&quot;/&gt;&lt;wsp:rsid wsp:val=&quot;00210F43&quot;/&gt;&lt;wsp:rsid wsp:val=&quot;0022067B&quot;/&gt;&lt;wsp:rsid wsp:val=&quot;0022096D&quot;/&gt;&lt;wsp:rsid wsp:val=&quot;00221DE4&quot;/&gt;&lt;wsp:rsid wsp:val=&quot;002242BC&quot;/&gt;&lt;wsp:rsid wsp:val=&quot;00225A45&quot;/&gt;&lt;wsp:rsid wsp:val=&quot;00225DC7&quot;/&gt;&lt;wsp:rsid wsp:val=&quot;002331FA&quot;/&gt;&lt;wsp:rsid wsp:val=&quot;002358E3&quot;/&gt;&lt;wsp:rsid wsp:val=&quot;0024436B&quot;/&gt;&lt;wsp:rsid wsp:val=&quot;00245E33&quot;/&gt;&lt;wsp:rsid wsp:val=&quot;00246EAD&quot;/&gt;&lt;wsp:rsid wsp:val=&quot;00254DC3&quot;/&gt;&lt;wsp:rsid wsp:val=&quot;0025680F&quot;/&gt;&lt;wsp:rsid wsp:val=&quot;00256C35&quot;/&gt;&lt;wsp:rsid wsp:val=&quot;00257602&quot;/&gt;&lt;wsp:rsid wsp:val=&quot;00257C13&quot;/&gt;&lt;wsp:rsid wsp:val=&quot;00257D2A&quot;/&gt;&lt;wsp:rsid wsp:val=&quot;00257DF0&quot;/&gt;&lt;wsp:rsid wsp:val=&quot;00260204&quot;/&gt;&lt;wsp:rsid wsp:val=&quot;00260703&quot;/&gt;&lt;wsp:rsid wsp:val=&quot;00261E3E&quot;/&gt;&lt;wsp:rsid wsp:val=&quot;002640CE&quot;/&gt;&lt;wsp:rsid wsp:val=&quot;0026440E&quot;/&gt;&lt;wsp:rsid wsp:val=&quot;00264894&quot;/&gt;&lt;wsp:rsid wsp:val=&quot;00265D46&quot;/&gt;&lt;wsp:rsid wsp:val=&quot;00266278&quot;/&gt;&lt;wsp:rsid wsp:val=&quot;00271073&quot;/&gt;&lt;wsp:rsid wsp:val=&quot;00273442&quot;/&gt;&lt;wsp:rsid wsp:val=&quot;002741E9&quot;/&gt;&lt;wsp:rsid wsp:val=&quot;0027474A&quot;/&gt;&lt;wsp:rsid wsp:val=&quot;00276BEC&quot;/&gt;&lt;wsp:rsid wsp:val=&quot;00276C63&quot;/&gt;&lt;wsp:rsid wsp:val=&quot;00277893&quot;/&gt;&lt;wsp:rsid wsp:val=&quot;002801FB&quot;/&gt;&lt;wsp:rsid wsp:val=&quot;00283FA1&quot;/&gt;&lt;wsp:rsid wsp:val=&quot;00285BA1&quot;/&gt;&lt;wsp:rsid wsp:val=&quot;00286516&quot;/&gt;&lt;wsp:rsid wsp:val=&quot;002876ED&quot;/&gt;&lt;wsp:rsid wsp:val=&quot;00290357&quot;/&gt;&lt;wsp:rsid wsp:val=&quot;00290B17&quot;/&gt;&lt;wsp:rsid wsp:val=&quot;00290D74&quot;/&gt;&lt;wsp:rsid wsp:val=&quot;0029250B&quot;/&gt;&lt;wsp:rsid wsp:val=&quot;002935F3&quot;/&gt;&lt;wsp:rsid wsp:val=&quot;00295FAF&quot;/&gt;&lt;wsp:rsid wsp:val=&quot;002A289B&quot;/&gt;&lt;wsp:rsid wsp:val=&quot;002A54DF&quot;/&gt;&lt;wsp:rsid wsp:val=&quot;002B0B39&quot;/&gt;&lt;wsp:rsid wsp:val=&quot;002B21D2&quot;/&gt;&lt;wsp:rsid wsp:val=&quot;002B4DFE&quot;/&gt;&lt;wsp:rsid wsp:val=&quot;002B68E4&quot;/&gt;&lt;wsp:rsid wsp:val=&quot;002B7F94&quot;/&gt;&lt;wsp:rsid wsp:val=&quot;002C3C26&quot;/&gt;&lt;wsp:rsid wsp:val=&quot;002C73A2&quot;/&gt;&lt;wsp:rsid wsp:val=&quot;002D0714&quot;/&gt;&lt;wsp:rsid wsp:val=&quot;002D6739&quot;/&gt;&lt;wsp:rsid wsp:val=&quot;002E13FA&quot;/&gt;&lt;wsp:rsid wsp:val=&quot;002E1F1A&quot;/&gt;&lt;wsp:rsid wsp:val=&quot;002E33C3&quot;/&gt;&lt;wsp:rsid wsp:val=&quot;002E499B&quot;/&gt;&lt;wsp:rsid wsp:val=&quot;002E6C1F&quot;/&gt;&lt;wsp:rsid wsp:val=&quot;002E7FD4&quot;/&gt;&lt;wsp:rsid wsp:val=&quot;002F12E4&quot;/&gt;&lt;wsp:rsid wsp:val=&quot;002F1432&quot;/&gt;&lt;wsp:rsid wsp:val=&quot;002F2651&quot;/&gt;&lt;wsp:rsid wsp:val=&quot;002F6A0F&quot;/&gt;&lt;wsp:rsid wsp:val=&quot;003025BE&quot;/&gt;&lt;wsp:rsid wsp:val=&quot;003052F3&quot;/&gt;&lt;wsp:rsid wsp:val=&quot;003056C7&quot;/&gt;&lt;wsp:rsid wsp:val=&quot;003070B2&quot;/&gt;&lt;wsp:rsid wsp:val=&quot;00314460&quot;/&gt;&lt;wsp:rsid wsp:val=&quot;00315065&quot;/&gt;&lt;wsp:rsid wsp:val=&quot;00316E61&quot;/&gt;&lt;wsp:rsid wsp:val=&quot;00317731&quot;/&gt;&lt;wsp:rsid wsp:val=&quot;00320712&quot;/&gt;&lt;wsp:rsid wsp:val=&quot;00320D5D&quot;/&gt;&lt;wsp:rsid wsp:val=&quot;003221CF&quot;/&gt;&lt;wsp:rsid wsp:val=&quot;00323ACC&quot;/&gt;&lt;wsp:rsid wsp:val=&quot;00323ED6&quot;/&gt;&lt;wsp:rsid wsp:val=&quot;0032404F&quot;/&gt;&lt;wsp:rsid wsp:val=&quot;00324FC9&quot;/&gt;&lt;wsp:rsid wsp:val=&quot;00327D78&quot;/&gt;&lt;wsp:rsid wsp:val=&quot;003339ED&quot;/&gt;&lt;wsp:rsid wsp:val=&quot;003351B2&quot;/&gt;&lt;wsp:rsid wsp:val=&quot;003365DA&quot;/&gt;&lt;wsp:rsid wsp:val=&quot;00337334&quot;/&gt;&lt;wsp:rsid wsp:val=&quot;00340389&quot;/&gt;&lt;wsp:rsid wsp:val=&quot;00342F0D&quot;/&gt;&lt;wsp:rsid wsp:val=&quot;0034373B&quot;/&gt;&lt;wsp:rsid wsp:val=&quot;00344724&quot;/&gt;&lt;wsp:rsid wsp:val=&quot;00344879&quot;/&gt;&lt;wsp:rsid wsp:val=&quot;00345448&quot;/&gt;&lt;wsp:rsid wsp:val=&quot;00345E58&quot;/&gt;&lt;wsp:rsid wsp:val=&quot;00346AA7&quot;/&gt;&lt;wsp:rsid wsp:val=&quot;003555F9&quot;/&gt;&lt;wsp:rsid wsp:val=&quot;003563B0&quot;/&gt;&lt;wsp:rsid wsp:val=&quot;00356B35&quot;/&gt;&lt;wsp:rsid wsp:val=&quot;00356DE7&quot;/&gt;&lt;wsp:rsid wsp:val=&quot;00356F86&quot;/&gt;&lt;wsp:rsid wsp:val=&quot;00357599&quot;/&gt;&lt;wsp:rsid wsp:val=&quot;003603B0&quot;/&gt;&lt;wsp:rsid wsp:val=&quot;003620A7&quot;/&gt;&lt;wsp:rsid wsp:val=&quot;00363DEF&quot;/&gt;&lt;wsp:rsid wsp:val=&quot;0036465F&quot;/&gt;&lt;wsp:rsid wsp:val=&quot;00364D71&quot;/&gt;&lt;wsp:rsid wsp:val=&quot;00370948&quot;/&gt;&lt;wsp:rsid wsp:val=&quot;00370D97&quot;/&gt;&lt;wsp:rsid wsp:val=&quot;003711E1&quot;/&gt;&lt;wsp:rsid wsp:val=&quot;00374391&quot;/&gt;&lt;wsp:rsid wsp:val=&quot;00374A8C&quot;/&gt;&lt;wsp:rsid wsp:val=&quot;00377170&quot;/&gt;&lt;wsp:rsid wsp:val=&quot;00380C45&quot;/&gt;&lt;wsp:rsid wsp:val=&quot;00382967&quot;/&gt;&lt;wsp:rsid wsp:val=&quot;0038489A&quot;/&gt;&lt;wsp:rsid wsp:val=&quot;0038632F&quot;/&gt;&lt;wsp:rsid wsp:val=&quot;00387B03&quot;/&gt;&lt;wsp:rsid wsp:val=&quot;00391138&quot;/&gt;&lt;wsp:rsid wsp:val=&quot;003926DF&quot;/&gt;&lt;wsp:rsid wsp:val=&quot;00394781&quot;/&gt;&lt;wsp:rsid wsp:val=&quot;00394CC1&quot;/&gt;&lt;wsp:rsid wsp:val=&quot;00395ED4&quot;/&gt;&lt;wsp:rsid wsp:val=&quot;003A2945&quot;/&gt;&lt;wsp:rsid wsp:val=&quot;003A3177&quot;/&gt;&lt;wsp:rsid wsp:val=&quot;003A430B&quot;/&gt;&lt;wsp:rsid wsp:val=&quot;003A5D69&quot;/&gt;&lt;wsp:rsid wsp:val=&quot;003A61A2&quot;/&gt;&lt;wsp:rsid wsp:val=&quot;003A781F&quot;/&gt;&lt;wsp:rsid wsp:val=&quot;003A7D5D&quot;/&gt;&lt;wsp:rsid wsp:val=&quot;003B2A3C&quot;/&gt;&lt;wsp:rsid wsp:val=&quot;003B41B9&quot;/&gt;&lt;wsp:rsid wsp:val=&quot;003B4533&quot;/&gt;&lt;wsp:rsid wsp:val=&quot;003B768F&quot;/&gt;&lt;wsp:rsid wsp:val=&quot;003C1F65&quot;/&gt;&lt;wsp:rsid wsp:val=&quot;003C22BE&quot;/&gt;&lt;wsp:rsid wsp:val=&quot;003C2308&quot;/&gt;&lt;wsp:rsid wsp:val=&quot;003C2439&quot;/&gt;&lt;wsp:rsid wsp:val=&quot;003C2F5E&quot;/&gt;&lt;wsp:rsid wsp:val=&quot;003C4A21&quot;/&gt;&lt;wsp:rsid wsp:val=&quot;003C519E&quot;/&gt;&lt;wsp:rsid wsp:val=&quot;003C7201&quot;/&gt;&lt;wsp:rsid wsp:val=&quot;003C7D13&quot;/&gt;&lt;wsp:rsid wsp:val=&quot;003D0561&quot;/&gt;&lt;wsp:rsid wsp:val=&quot;003D0BDE&quot;/&gt;&lt;wsp:rsid wsp:val=&quot;003D0E5F&quot;/&gt;&lt;wsp:rsid wsp:val=&quot;003D2A7A&quot;/&gt;&lt;wsp:rsid wsp:val=&quot;003D3256&quot;/&gt;&lt;wsp:rsid wsp:val=&quot;003D34E8&quot;/&gt;&lt;wsp:rsid wsp:val=&quot;003D501D&quot;/&gt;&lt;wsp:rsid wsp:val=&quot;003D57F2&quot;/&gt;&lt;wsp:rsid wsp:val=&quot;003E284A&quot;/&gt;&lt;wsp:rsid wsp:val=&quot;003E3148&quot;/&gt;&lt;wsp:rsid wsp:val=&quot;003E5B56&quot;/&gt;&lt;wsp:rsid wsp:val=&quot;003E6C83&quot;/&gt;&lt;wsp:rsid wsp:val=&quot;003E6F94&quot;/&gt;&lt;wsp:rsid wsp:val=&quot;003F08FF&quot;/&gt;&lt;wsp:rsid wsp:val=&quot;003F0AB5&quot;/&gt;&lt;wsp:rsid wsp:val=&quot;003F4850&quot;/&gt;&lt;wsp:rsid wsp:val=&quot;003F5873&quot;/&gt;&lt;wsp:rsid wsp:val=&quot;003F70B1&quot;/&gt;&lt;wsp:rsid wsp:val=&quot;003F78A4&quot;/&gt;&lt;wsp:rsid wsp:val=&quot;004010F6&quot;/&gt;&lt;wsp:rsid wsp:val=&quot;00401388&quot;/&gt;&lt;wsp:rsid wsp:val=&quot;00403DAA&quot;/&gt;&lt;wsp:rsid wsp:val=&quot;00405ED0&quot;/&gt;&lt;wsp:rsid wsp:val=&quot;00411551&quot;/&gt;&lt;wsp:rsid wsp:val=&quot;00414992&quot;/&gt;&lt;wsp:rsid wsp:val=&quot;004154FE&quot;/&gt;&lt;wsp:rsid wsp:val=&quot;00421B8C&quot;/&gt;&lt;wsp:rsid wsp:val=&quot;0042432E&quot;/&gt;&lt;wsp:rsid wsp:val=&quot;004254AA&quot;/&gt;&lt;wsp:rsid wsp:val=&quot;00426C39&quot;/&gt;&lt;wsp:rsid wsp:val=&quot;00430ECD&quot;/&gt;&lt;wsp:rsid wsp:val=&quot;004320E1&quot;/&gt;&lt;wsp:rsid wsp:val=&quot;004330F1&quot;/&gt;&lt;wsp:rsid wsp:val=&quot;00433325&quot;/&gt;&lt;wsp:rsid wsp:val=&quot;00433B3C&quot;/&gt;&lt;wsp:rsid wsp:val=&quot;00435487&quot;/&gt;&lt;wsp:rsid wsp:val=&quot;00435B0B&quot;/&gt;&lt;wsp:rsid wsp:val=&quot;00441EB0&quot;/&gt;&lt;wsp:rsid wsp:val=&quot;00445980&quot;/&gt;&lt;wsp:rsid wsp:val=&quot;00451884&quot;/&gt;&lt;wsp:rsid wsp:val=&quot;00453C1C&quot;/&gt;&lt;wsp:rsid wsp:val=&quot;00454654&quot;/&gt;&lt;wsp:rsid wsp:val=&quot;00454A05&quot;/&gt;&lt;wsp:rsid wsp:val=&quot;00456C9E&quot;/&gt;&lt;wsp:rsid wsp:val=&quot;00457535&quot;/&gt;&lt;wsp:rsid wsp:val=&quot;00462B15&quot;/&gt;&lt;wsp:rsid wsp:val=&quot;00463046&quot;/&gt;&lt;wsp:rsid wsp:val=&quot;004632D2&quot;/&gt;&lt;wsp:rsid wsp:val=&quot;00463A7D&quot;/&gt;&lt;wsp:rsid wsp:val=&quot;00464BAF&quot;/&gt;&lt;wsp:rsid wsp:val=&quot;00464C67&quot;/&gt;&lt;wsp:rsid wsp:val=&quot;00465954&quot;/&gt;&lt;wsp:rsid wsp:val=&quot;00466FA4&quot;/&gt;&lt;wsp:rsid wsp:val=&quot;00467772&quot;/&gt;&lt;wsp:rsid wsp:val=&quot;0046792A&quot;/&gt;&lt;wsp:rsid wsp:val=&quot;00473B06&quot;/&gt;&lt;wsp:rsid wsp:val=&quot;00474DE0&quot;/&gt;&lt;wsp:rsid wsp:val=&quot;00477EAF&quot;/&gt;&lt;wsp:rsid wsp:val=&quot;0048003A&quot;/&gt;&lt;wsp:rsid wsp:val=&quot;00480141&quot;/&gt;&lt;wsp:rsid wsp:val=&quot;004946E8&quot;/&gt;&lt;wsp:rsid wsp:val=&quot;004954B3&quot;/&gt;&lt;wsp:rsid wsp:val=&quot;00495E11&quot;/&gt;&lt;wsp:rsid wsp:val=&quot;00495FAC&quot;/&gt;&lt;wsp:rsid wsp:val=&quot;00497A06&quot;/&gt;&lt;wsp:rsid wsp:val=&quot;004A492B&quot;/&gt;&lt;wsp:rsid wsp:val=&quot;004B05A2&quot;/&gt;&lt;wsp:rsid wsp:val=&quot;004B0795&quot;/&gt;&lt;wsp:rsid wsp:val=&quot;004B0EF1&quot;/&gt;&lt;wsp:rsid wsp:val=&quot;004B2F54&quot;/&gt;&lt;wsp:rsid wsp:val=&quot;004B36BA&quot;/&gt;&lt;wsp:rsid wsp:val=&quot;004B4A10&quot;/&gt;&lt;wsp:rsid wsp:val=&quot;004B5480&quot;/&gt;&lt;wsp:rsid wsp:val=&quot;004B607E&quot;/&gt;&lt;wsp:rsid wsp:val=&quot;004B68ED&quot;/&gt;&lt;wsp:rsid wsp:val=&quot;004C04E0&quot;/&gt;&lt;wsp:rsid wsp:val=&quot;004C1A84&quot;/&gt;&lt;wsp:rsid wsp:val=&quot;004C1B33&quot;/&gt;&lt;wsp:rsid wsp:val=&quot;004C6320&quot;/&gt;&lt;wsp:rsid wsp:val=&quot;004C6D7D&quot;/&gt;&lt;wsp:rsid wsp:val=&quot;004D6029&quot;/&gt;&lt;wsp:rsid wsp:val=&quot;004D6E3D&quot;/&gt;&lt;wsp:rsid wsp:val=&quot;004D7F04&quot;/&gt;&lt;wsp:rsid wsp:val=&quot;004E184F&quot;/&gt;&lt;wsp:rsid wsp:val=&quot;004E2747&quot;/&gt;&lt;wsp:rsid wsp:val=&quot;004E52D1&quot;/&gt;&lt;wsp:rsid wsp:val=&quot;004E5827&quot;/&gt;&lt;wsp:rsid wsp:val=&quot;004E6075&quot;/&gt;&lt;wsp:rsid wsp:val=&quot;004E7305&quot;/&gt;&lt;wsp:rsid wsp:val=&quot;004E7782&quot;/&gt;&lt;wsp:rsid wsp:val=&quot;004F3C65&quot;/&gt;&lt;wsp:rsid wsp:val=&quot;004F7E4D&quot;/&gt;&lt;wsp:rsid wsp:val=&quot;00500DF8&quot;/&gt;&lt;wsp:rsid wsp:val=&quot;005010D2&quot;/&gt;&lt;wsp:rsid wsp:val=&quot;00501F43&quot;/&gt;&lt;wsp:rsid wsp:val=&quot;005047E8&quot;/&gt;&lt;wsp:rsid wsp:val=&quot;005052F1&quot;/&gt;&lt;wsp:rsid wsp:val=&quot;005107AA&quot;/&gt;&lt;wsp:rsid wsp:val=&quot;0051739F&quot;/&gt;&lt;wsp:rsid wsp:val=&quot;00521A90&quot;/&gt;&lt;wsp:rsid wsp:val=&quot;00521E70&quot;/&gt;&lt;wsp:rsid wsp:val=&quot;00523276&quot;/&gt;&lt;wsp:rsid wsp:val=&quot;005233B5&quot;/&gt;&lt;wsp:rsid wsp:val=&quot;00524570&quot;/&gt;&lt;wsp:rsid wsp:val=&quot;00526246&quot;/&gt;&lt;wsp:rsid wsp:val=&quot;005319C1&quot;/&gt;&lt;wsp:rsid wsp:val=&quot;00534AC2&quot;/&gt;&lt;wsp:rsid wsp:val=&quot;00534BB2&quot;/&gt;&lt;wsp:rsid wsp:val=&quot;00537A4C&quot;/&gt;&lt;wsp:rsid wsp:val=&quot;00540424&quot;/&gt;&lt;wsp:rsid wsp:val=&quot;00542A78&quot;/&gt;&lt;wsp:rsid wsp:val=&quot;00542DAB&quot;/&gt;&lt;wsp:rsid wsp:val=&quot;005435DB&quot;/&gt;&lt;wsp:rsid wsp:val=&quot;00545619&quot;/&gt;&lt;wsp:rsid wsp:val=&quot;00546609&quot;/&gt;&lt;wsp:rsid wsp:val=&quot;00550181&quot;/&gt;&lt;wsp:rsid wsp:val=&quot;00552C0B&quot;/&gt;&lt;wsp:rsid wsp:val=&quot;005539ED&quot;/&gt;&lt;wsp:rsid wsp:val=&quot;0055422A&quot;/&gt;&lt;wsp:rsid wsp:val=&quot;005568D0&quot;/&gt;&lt;wsp:rsid wsp:val=&quot;005571C0&quot;/&gt;&lt;wsp:rsid wsp:val=&quot;005604C2&quot;/&gt;&lt;wsp:rsid wsp:val=&quot;00561473&quot;/&gt;&lt;wsp:rsid wsp:val=&quot;00561D79&quot;/&gt;&lt;wsp:rsid wsp:val=&quot;005645E4&quot;/&gt;&lt;wsp:rsid wsp:val=&quot;00565CBA&quot;/&gt;&lt;wsp:rsid wsp:val=&quot;00565D82&quot;/&gt;&lt;wsp:rsid wsp:val=&quot;00570140&quot;/&gt;&lt;wsp:rsid wsp:val=&quot;005711CC&quot;/&gt;&lt;wsp:rsid wsp:val=&quot;005719E3&quot;/&gt;&lt;wsp:rsid wsp:val=&quot;005745A4&quot;/&gt;&lt;wsp:rsid wsp:val=&quot;005758E4&quot;/&gt;&lt;wsp:rsid wsp:val=&quot;0058339A&quot;/&gt;&lt;wsp:rsid wsp:val=&quot;0058567B&quot;/&gt;&lt;wsp:rsid wsp:val=&quot;005859E6&quot;/&gt;&lt;wsp:rsid wsp:val=&quot;00590098&quot;/&gt;&lt;wsp:rsid wsp:val=&quot;00591480&quot;/&gt;&lt;wsp:rsid wsp:val=&quot;0059379B&quot;/&gt;&lt;wsp:rsid wsp:val=&quot;0059486A&quot;/&gt;&lt;wsp:rsid wsp:val=&quot;00596CD8&quot;/&gt;&lt;wsp:rsid wsp:val=&quot;005A1CFE&quot;/&gt;&lt;wsp:rsid wsp:val=&quot;005A28CE&quot;/&gt;&lt;wsp:rsid wsp:val=&quot;005A3C49&quot;/&gt;&lt;wsp:rsid wsp:val=&quot;005A4904&quot;/&gt;&lt;wsp:rsid wsp:val=&quot;005A51BD&quot;/&gt;&lt;wsp:rsid wsp:val=&quot;005A5F7C&quot;/&gt;&lt;wsp:rsid wsp:val=&quot;005A6048&quot;/&gt;&lt;wsp:rsid wsp:val=&quot;005A66E0&quot;/&gt;&lt;wsp:rsid wsp:val=&quot;005B0532&quot;/&gt;&lt;wsp:rsid wsp:val=&quot;005B3331&quot;/&gt;&lt;wsp:rsid wsp:val=&quot;005B392F&quot;/&gt;&lt;wsp:rsid wsp:val=&quot;005B5EAB&quot;/&gt;&lt;wsp:rsid wsp:val=&quot;005C0889&quot;/&gt;&lt;wsp:rsid wsp:val=&quot;005C1D04&quot;/&gt;&lt;wsp:rsid wsp:val=&quot;005C21BF&quot;/&gt;&lt;wsp:rsid wsp:val=&quot;005C25ED&quot;/&gt;&lt;wsp:rsid wsp:val=&quot;005C2C90&quot;/&gt;&lt;wsp:rsid wsp:val=&quot;005C42B0&quot;/&gt;&lt;wsp:rsid wsp:val=&quot;005C7807&quot;/&gt;&lt;wsp:rsid wsp:val=&quot;005D1EB9&quot;/&gt;&lt;wsp:rsid wsp:val=&quot;005D1ECD&quot;/&gt;&lt;wsp:rsid wsp:val=&quot;005D407B&quot;/&gt;&lt;wsp:rsid wsp:val=&quot;005D5D33&quot;/&gt;&lt;wsp:rsid wsp:val=&quot;005D6AA2&quot;/&gt;&lt;wsp:rsid wsp:val=&quot;005E0FF5&quot;/&gt;&lt;wsp:rsid wsp:val=&quot;005E100E&quot;/&gt;&lt;wsp:rsid wsp:val=&quot;005E1CB3&quot;/&gt;&lt;wsp:rsid wsp:val=&quot;005E343C&quot;/&gt;&lt;wsp:rsid wsp:val=&quot;005E37EC&quot;/&gt;&lt;wsp:rsid wsp:val=&quot;005E5033&quot;/&gt;&lt;wsp:rsid wsp:val=&quot;005E5D4B&quot;/&gt;&lt;wsp:rsid wsp:val=&quot;005E67EC&quot;/&gt;&lt;wsp:rsid wsp:val=&quot;005F1072&quot;/&gt;&lt;wsp:rsid wsp:val=&quot;005F689B&quot;/&gt;&lt;wsp:rsid wsp:val=&quot;005F7764&quot;/&gt;&lt;wsp:rsid wsp:val=&quot;0060128A&quot;/&gt;&lt;wsp:rsid wsp:val=&quot;00602E08&quot;/&gt;&lt;wsp:rsid wsp:val=&quot;00603718&quot;/&gt;&lt;wsp:rsid wsp:val=&quot;006059BC&quot;/&gt;&lt;wsp:rsid wsp:val=&quot;00605DB5&quot;/&gt;&lt;wsp:rsid wsp:val=&quot;006071FB&quot;/&gt;&lt;wsp:rsid wsp:val=&quot;00611331&quot;/&gt;&lt;wsp:rsid wsp:val=&quot;00611417&quot;/&gt;&lt;wsp:rsid wsp:val=&quot;006132CA&quot;/&gt;&lt;wsp:rsid wsp:val=&quot;00613A6F&quot;/&gt;&lt;wsp:rsid wsp:val=&quot;0061723C&quot;/&gt;&lt;wsp:rsid wsp:val=&quot;00617729&quot;/&gt;&lt;wsp:rsid wsp:val=&quot;00625545&quot;/&gt;&lt;wsp:rsid wsp:val=&quot;00625760&quot;/&gt;&lt;wsp:rsid wsp:val=&quot;006335DD&quot;/&gt;&lt;wsp:rsid wsp:val=&quot;00633F39&quot;/&gt;&lt;wsp:rsid wsp:val=&quot;0063499A&quot;/&gt;&lt;wsp:rsid wsp:val=&quot;00635844&quot;/&gt;&lt;wsp:rsid wsp:val=&quot;00635EEB&quot;/&gt;&lt;wsp:rsid wsp:val=&quot;00636CDF&quot;/&gt;&lt;wsp:rsid wsp:val=&quot;00640728&quot;/&gt;&lt;wsp:rsid wsp:val=&quot;00641F93&quot;/&gt;&lt;wsp:rsid wsp:val=&quot;0064273E&quot;/&gt;&lt;wsp:rsid wsp:val=&quot;00642CBA&quot;/&gt;&lt;wsp:rsid wsp:val=&quot;0064312D&quot;/&gt;&lt;wsp:rsid wsp:val=&quot;006464DE&quot;/&gt;&lt;wsp:rsid wsp:val=&quot;00646F01&quot;/&gt;&lt;wsp:rsid wsp:val=&quot;00647420&quot;/&gt;&lt;wsp:rsid wsp:val=&quot;0065199D&quot;/&gt;&lt;wsp:rsid wsp:val=&quot;00654DF7&quot;/&gt;&lt;wsp:rsid wsp:val=&quot;00654ECE&quot;/&gt;&lt;wsp:rsid wsp:val=&quot;006569D1&quot;/&gt;&lt;wsp:rsid wsp:val=&quot;006575F1&quot;/&gt;&lt;wsp:rsid wsp:val=&quot;006660FD&quot;/&gt;&lt;wsp:rsid wsp:val=&quot;006663B7&quot;/&gt;&lt;wsp:rsid wsp:val=&quot;00666CCB&quot;/&gt;&lt;wsp:rsid wsp:val=&quot;00666EB8&quot;/&gt;&lt;wsp:rsid wsp:val=&quot;0067033A&quot;/&gt;&lt;wsp:rsid wsp:val=&quot;006704A5&quot;/&gt;&lt;wsp:rsid wsp:val=&quot;00670EAE&quot;/&gt;&lt;wsp:rsid wsp:val=&quot;00672A12&quot;/&gt;&lt;wsp:rsid wsp:val=&quot;00676489&quot;/&gt;&lt;wsp:rsid wsp:val=&quot;006771C0&quot;/&gt;&lt;wsp:rsid wsp:val=&quot;00683DD6&quot;/&gt;&lt;wsp:rsid wsp:val=&quot;006844D8&quot;/&gt;&lt;wsp:rsid wsp:val=&quot;0068513E&quot;/&gt;&lt;wsp:rsid wsp:val=&quot;0068527B&quot;/&gt;&lt;wsp:rsid wsp:val=&quot;00690477&quot;/&gt;&lt;wsp:rsid wsp:val=&quot;00690BA1&quot;/&gt;&lt;wsp:rsid wsp:val=&quot;00691EE1&quot;/&gt;&lt;wsp:rsid wsp:val=&quot;00692377&quot;/&gt;&lt;wsp:rsid wsp:val=&quot;0069243E&quot;/&gt;&lt;wsp:rsid wsp:val=&quot;006926DA&quot;/&gt;&lt;wsp:rsid wsp:val=&quot;00693B8F&quot;/&gt;&lt;wsp:rsid wsp:val=&quot;006972D5&quot;/&gt;&lt;wsp:rsid wsp:val=&quot;00697752&quot;/&gt;&lt;wsp:rsid wsp:val=&quot;006A1C10&quot;/&gt;&lt;wsp:rsid wsp:val=&quot;006A2341&quot;/&gt;&lt;wsp:rsid wsp:val=&quot;006A2F64&quot;/&gt;&lt;wsp:rsid wsp:val=&quot;006A346A&quot;/&gt;&lt;wsp:rsid wsp:val=&quot;006A3EEC&quot;/&gt;&lt;wsp:rsid wsp:val=&quot;006A68E7&quot;/&gt;&lt;wsp:rsid wsp:val=&quot;006A7387&quot;/&gt;&lt;wsp:rsid wsp:val=&quot;006A7704&quot;/&gt;&lt;wsp:rsid wsp:val=&quot;006A7EB6&quot;/&gt;&lt;wsp:rsid wsp:val=&quot;006B3B37&quot;/&gt;&lt;wsp:rsid wsp:val=&quot;006B51F7&quot;/&gt;&lt;wsp:rsid wsp:val=&quot;006B7E7A&quot;/&gt;&lt;wsp:rsid wsp:val=&quot;006B7F53&quot;/&gt;&lt;wsp:rsid wsp:val=&quot;006C1430&quot;/&gt;&lt;wsp:rsid wsp:val=&quot;006C306C&quot;/&gt;&lt;wsp:rsid wsp:val=&quot;006C3407&quot;/&gt;&lt;wsp:rsid wsp:val=&quot;006C7388&quot;/&gt;&lt;wsp:rsid wsp:val=&quot;006D0413&quot;/&gt;&lt;wsp:rsid wsp:val=&quot;006D320C&quot;/&gt;&lt;wsp:rsid wsp:val=&quot;006D5658&quot;/&gt;&lt;wsp:rsid wsp:val=&quot;006D7ED4&quot;/&gt;&lt;wsp:rsid wsp:val=&quot;006E15C5&quot;/&gt;&lt;wsp:rsid wsp:val=&quot;006E3FED&quot;/&gt;&lt;wsp:rsid wsp:val=&quot;006E4717&quot;/&gt;&lt;wsp:rsid wsp:val=&quot;006E59D3&quot;/&gt;&lt;wsp:rsid wsp:val=&quot;006E5B51&quot;/&gt;&lt;wsp:rsid wsp:val=&quot;006F0FD4&quot;/&gt;&lt;wsp:rsid wsp:val=&quot;006F47D5&quot;/&gt;&lt;wsp:rsid wsp:val=&quot;006F6CAC&quot;/&gt;&lt;wsp:rsid wsp:val=&quot;007003FD&quot;/&gt;&lt;wsp:rsid wsp:val=&quot;0070105B&quot;/&gt;&lt;wsp:rsid wsp:val=&quot;00702099&quot;/&gt;&lt;wsp:rsid wsp:val=&quot;00702422&quot;/&gt;&lt;wsp:rsid wsp:val=&quot;007025E7&quot;/&gt;&lt;wsp:rsid wsp:val=&quot;00703511&quot;/&gt;&lt;wsp:rsid wsp:val=&quot;007047D0&quot;/&gt;&lt;wsp:rsid wsp:val=&quot;00706F3F&quot;/&gt;&lt;wsp:rsid wsp:val=&quot;0071014D&quot;/&gt;&lt;wsp:rsid wsp:val=&quot;007102D6&quot;/&gt;&lt;wsp:rsid wsp:val=&quot;00713D8D&quot;/&gt;&lt;wsp:rsid wsp:val=&quot;00714B06&quot;/&gt;&lt;wsp:rsid wsp:val=&quot;007158AA&quot;/&gt;&lt;wsp:rsid wsp:val=&quot;0071680B&quot;/&gt;&lt;wsp:rsid wsp:val=&quot;007208CE&quot;/&gt;&lt;wsp:rsid wsp:val=&quot;00721056&quot;/&gt;&lt;wsp:rsid wsp:val=&quot;00724469&quot;/&gt;&lt;wsp:rsid wsp:val=&quot;00727B90&quot;/&gt;&lt;wsp:rsid wsp:val=&quot;00730CE8&quot;/&gt;&lt;wsp:rsid wsp:val=&quot;007325FA&quot;/&gt;&lt;wsp:rsid wsp:val=&quot;00735EAC&quot;/&gt;&lt;wsp:rsid wsp:val=&quot;0073648E&quot;/&gt;&lt;wsp:rsid wsp:val=&quot;007428ED&quot;/&gt;&lt;wsp:rsid wsp:val=&quot;00742A70&quot;/&gt;&lt;wsp:rsid wsp:val=&quot;00751C9A&quot;/&gt;&lt;wsp:rsid wsp:val=&quot;00757B5A&quot;/&gt;&lt;wsp:rsid wsp:val=&quot;00761AF4&quot;/&gt;&lt;wsp:rsid wsp:val=&quot;00763D43&quot;/&gt;&lt;wsp:rsid wsp:val=&quot;00766103&quot;/&gt;&lt;wsp:rsid wsp:val=&quot;007661E8&quot;/&gt;&lt;wsp:rsid wsp:val=&quot;00770FAC&quot;/&gt;&lt;wsp:rsid wsp:val=&quot;00771803&quot;/&gt;&lt;wsp:rsid wsp:val=&quot;00773F93&quot;/&gt;&lt;wsp:rsid wsp:val=&quot;00775F80&quot;/&gt;&lt;wsp:rsid wsp:val=&quot;0077637D&quot;/&gt;&lt;wsp:rsid wsp:val=&quot;007777E3&quot;/&gt;&lt;wsp:rsid wsp:val=&quot;00781520&quot;/&gt;&lt;wsp:rsid wsp:val=&quot;00783652&quot;/&gt;&lt;wsp:rsid wsp:val=&quot;007852A2&quot;/&gt;&lt;wsp:rsid wsp:val=&quot;007861C5&quot;/&gt;&lt;wsp:rsid wsp:val=&quot;007865CD&quot;/&gt;&lt;wsp:rsid wsp:val=&quot;007868D2&quot;/&gt;&lt;wsp:rsid wsp:val=&quot;007902B1&quot;/&gt;&lt;wsp:rsid wsp:val=&quot;0079066E&quot;/&gt;&lt;wsp:rsid wsp:val=&quot;00790D2E&quot;/&gt;&lt;wsp:rsid wsp:val=&quot;00793295&quot;/&gt;&lt;wsp:rsid wsp:val=&quot;00793487&quot;/&gt;&lt;wsp:rsid wsp:val=&quot;00793D71&quot;/&gt;&lt;wsp:rsid wsp:val=&quot;00795F02&quot;/&gt;&lt;wsp:rsid wsp:val=&quot;007963FC&quot;/&gt;&lt;wsp:rsid wsp:val=&quot;007A20DA&quot;/&gt;&lt;wsp:rsid wsp:val=&quot;007A2A1D&quot;/&gt;&lt;wsp:rsid wsp:val=&quot;007B1180&quot;/&gt;&lt;wsp:rsid wsp:val=&quot;007B4DC7&quot;/&gt;&lt;wsp:rsid wsp:val=&quot;007B51D4&quot;/&gt;&lt;wsp:rsid wsp:val=&quot;007C4712&quot;/&gt;&lt;wsp:rsid wsp:val=&quot;007C480F&quot;/&gt;&lt;wsp:rsid wsp:val=&quot;007C5221&quot;/&gt;&lt;wsp:rsid wsp:val=&quot;007D1B45&quot;/&gt;&lt;wsp:rsid wsp:val=&quot;007D285B&quot;/&gt;&lt;wsp:rsid wsp:val=&quot;007D3498&quot;/&gt;&lt;wsp:rsid wsp:val=&quot;007D6A50&quot;/&gt;&lt;wsp:rsid wsp:val=&quot;007E02E3&quot;/&gt;&lt;wsp:rsid wsp:val=&quot;007E0622&quot;/&gt;&lt;wsp:rsid wsp:val=&quot;007E1573&quot;/&gt;&lt;wsp:rsid wsp:val=&quot;007E1E19&quot;/&gt;&lt;wsp:rsid wsp:val=&quot;007E2910&quot;/&gt;&lt;wsp:rsid wsp:val=&quot;007E4D87&quot;/&gt;&lt;wsp:rsid wsp:val=&quot;007E4E0D&quot;/&gt;&lt;wsp:rsid wsp:val=&quot;007E60C4&quot;/&gt;&lt;wsp:rsid wsp:val=&quot;007E703D&quot;/&gt;&lt;wsp:rsid wsp:val=&quot;007E78B1&quot;/&gt;&lt;wsp:rsid wsp:val=&quot;007F16B6&quot;/&gt;&lt;wsp:rsid wsp:val=&quot;007F31AC&quot;/&gt;&lt;wsp:rsid wsp:val=&quot;007F321A&quot;/&gt;&lt;wsp:rsid wsp:val=&quot;007F51AA&quot;/&gt;&lt;wsp:rsid wsp:val=&quot;007F69A5&quot;/&gt;&lt;wsp:rsid wsp:val=&quot;007F713F&quot;/&gt;&lt;wsp:rsid wsp:val=&quot;007F7ECF&quot;/&gt;&lt;wsp:rsid wsp:val=&quot;00801F83&quot;/&gt;&lt;wsp:rsid wsp:val=&quot;008042BC&quot;/&gt;&lt;wsp:rsid wsp:val=&quot;0080459C&quot;/&gt;&lt;wsp:rsid wsp:val=&quot;00804CA4&quot;/&gt;&lt;wsp:rsid wsp:val=&quot;008063CA&quot;/&gt;&lt;wsp:rsid wsp:val=&quot;00806FA3&quot;/&gt;&lt;wsp:rsid wsp:val=&quot;00813733&quot;/&gt;&lt;wsp:rsid wsp:val=&quot;00813AA4&quot;/&gt;&lt;wsp:rsid wsp:val=&quot;00813E33&quot;/&gt;&lt;wsp:rsid wsp:val=&quot;008141AE&quot;/&gt;&lt;wsp:rsid wsp:val=&quot;0081550F&quot;/&gt;&lt;wsp:rsid wsp:val=&quot;0081594D&quot;/&gt;&lt;wsp:rsid wsp:val=&quot;008173BE&quot;/&gt;&lt;wsp:rsid wsp:val=&quot;00820416&quot;/&gt;&lt;wsp:rsid wsp:val=&quot;008212BB&quot;/&gt;&lt;wsp:rsid wsp:val=&quot;00821638&quot;/&gt;&lt;wsp:rsid wsp:val=&quot;00822181&quot;/&gt;&lt;wsp:rsid wsp:val=&quot;00822BBF&quot;/&gt;&lt;wsp:rsid wsp:val=&quot;008236CE&quot;/&gt;&lt;wsp:rsid wsp:val=&quot;00826D56&quot;/&gt;&lt;wsp:rsid wsp:val=&quot;0083261F&quot;/&gt;&lt;wsp:rsid wsp:val=&quot;008326F6&quot;/&gt;&lt;wsp:rsid wsp:val=&quot;00834389&quot;/&gt;&lt;wsp:rsid wsp:val=&quot;00835C3E&quot;/&gt;&lt;wsp:rsid wsp:val=&quot;00835EBE&quot;/&gt;&lt;wsp:rsid wsp:val=&quot;0084365F&quot;/&gt;&lt;wsp:rsid wsp:val=&quot;00843A44&quot;/&gt;&lt;wsp:rsid wsp:val=&quot;00845457&quot;/&gt;&lt;wsp:rsid wsp:val=&quot;008459DE&quot;/&gt;&lt;wsp:rsid wsp:val=&quot;0084793D&quot;/&gt;&lt;wsp:rsid wsp:val=&quot;008501F3&quot;/&gt;&lt;wsp:rsid wsp:val=&quot;00853229&quot;/&gt;&lt;wsp:rsid wsp:val=&quot;00853824&quot;/&gt;&lt;wsp:rsid wsp:val=&quot;008538BA&quot;/&gt;&lt;wsp:rsid wsp:val=&quot;00853907&quot;/&gt;&lt;wsp:rsid wsp:val=&quot;00855025&quot;/&gt;&lt;wsp:rsid wsp:val=&quot;0085531E&quot;/&gt;&lt;wsp:rsid wsp:val=&quot;008628E9&quot;/&gt;&lt;wsp:rsid wsp:val=&quot;0086411E&quot;/&gt;&lt;wsp:rsid wsp:val=&quot;00864CAA&quot;/&gt;&lt;wsp:rsid wsp:val=&quot;00864FE9&quot;/&gt;&lt;wsp:rsid wsp:val=&quot;0086619A&quot;/&gt;&lt;wsp:rsid wsp:val=&quot;00866B15&quot;/&gt;&lt;wsp:rsid wsp:val=&quot;00875031&quot;/&gt;&lt;wsp:rsid wsp:val=&quot;008754EB&quot;/&gt;&lt;wsp:rsid wsp:val=&quot;00875502&quot;/&gt;&lt;wsp:rsid wsp:val=&quot;0087623B&quot;/&gt;&lt;wsp:rsid wsp:val=&quot;00880548&quot;/&gt;&lt;wsp:rsid wsp:val=&quot;00882269&quot;/&gt;&lt;wsp:rsid wsp:val=&quot;008836B2&quot;/&gt;&lt;wsp:rsid wsp:val=&quot;008839F9&quot;/&gt;&lt;wsp:rsid wsp:val=&quot;00885F35&quot;/&gt;&lt;wsp:rsid wsp:val=&quot;00886D21&quot;/&gt;&lt;wsp:rsid wsp:val=&quot;008901AC&quot;/&gt;&lt;wsp:rsid wsp:val=&quot;0089144A&quot;/&gt;&lt;wsp:rsid wsp:val=&quot;00894474&quot;/&gt;&lt;wsp:rsid wsp:val=&quot;00897198&quot;/&gt;&lt;wsp:rsid wsp:val=&quot;008A122F&quot;/&gt;&lt;wsp:rsid wsp:val=&quot;008A44E1&quot;/&gt;&lt;wsp:rsid wsp:val=&quot;008A60D0&quot;/&gt;&lt;wsp:rsid wsp:val=&quot;008A7F39&quot;/&gt;&lt;wsp:rsid wsp:val=&quot;008B0818&quot;/&gt;&lt;wsp:rsid wsp:val=&quot;008B22B7&quot;/&gt;&lt;wsp:rsid wsp:val=&quot;008B2717&quot;/&gt;&lt;wsp:rsid wsp:val=&quot;008B35B5&quot;/&gt;&lt;wsp:rsid wsp:val=&quot;008B4396&quot;/&gt;&lt;wsp:rsid wsp:val=&quot;008C04A9&quot;/&gt;&lt;wsp:rsid wsp:val=&quot;008C0F26&quot;/&gt;&lt;wsp:rsid wsp:val=&quot;008C2994&quot;/&gt;&lt;wsp:rsid wsp:val=&quot;008C347F&quot;/&gt;&lt;wsp:rsid wsp:val=&quot;008C35E5&quot;/&gt;&lt;wsp:rsid wsp:val=&quot;008C36F4&quot;/&gt;&lt;wsp:rsid wsp:val=&quot;008C5DF5&quot;/&gt;&lt;wsp:rsid wsp:val=&quot;008D0382&quot;/&gt;&lt;wsp:rsid wsp:val=&quot;008D0C8B&quot;/&gt;&lt;wsp:rsid wsp:val=&quot;008D161B&quot;/&gt;&lt;wsp:rsid wsp:val=&quot;008D3F0C&quot;/&gt;&lt;wsp:rsid wsp:val=&quot;008D3F0F&quot;/&gt;&lt;wsp:rsid wsp:val=&quot;008D43E2&quot;/&gt;&lt;wsp:rsid wsp:val=&quot;008D4569&quot;/&gt;&lt;wsp:rsid wsp:val=&quot;008D4A22&quot;/&gt;&lt;wsp:rsid wsp:val=&quot;008D53F5&quot;/&gt;&lt;wsp:rsid wsp:val=&quot;008D68C8&quot;/&gt;&lt;wsp:rsid wsp:val=&quot;008D68EF&quot;/&gt;&lt;wsp:rsid wsp:val=&quot;008D712C&quot;/&gt;&lt;wsp:rsid wsp:val=&quot;008D78D2&quot;/&gt;&lt;wsp:rsid wsp:val=&quot;008E09F1&quot;/&gt;&lt;wsp:rsid wsp:val=&quot;008E1890&quot;/&gt;&lt;wsp:rsid wsp:val=&quot;008E2A79&quot;/&gt;&lt;wsp:rsid wsp:val=&quot;008F185D&quot;/&gt;&lt;wsp:rsid wsp:val=&quot;008F2D6E&quot;/&gt;&lt;wsp:rsid wsp:val=&quot;008F3E70&quot;/&gt;&lt;wsp:rsid wsp:val=&quot;008F50E8&quot;/&gt;&lt;wsp:rsid wsp:val=&quot;008F694D&quot;/&gt;&lt;wsp:rsid wsp:val=&quot;008F6CDF&quot;/&gt;&lt;wsp:rsid wsp:val=&quot;008F7D79&quot;/&gt;&lt;wsp:rsid wsp:val=&quot;00900AD7&quot;/&gt;&lt;wsp:rsid wsp:val=&quot;00900D43&quot;/&gt;&lt;wsp:rsid wsp:val=&quot;0090184B&quot;/&gt;&lt;wsp:rsid wsp:val=&quot;00902BFE&quot;/&gt;&lt;wsp:rsid wsp:val=&quot;00903914&quot;/&gt;&lt;wsp:rsid wsp:val=&quot;00903A66&quot;/&gt;&lt;wsp:rsid wsp:val=&quot;00903D2C&quot;/&gt;&lt;wsp:rsid wsp:val=&quot;00907A1B&quot;/&gt;&lt;wsp:rsid wsp:val=&quot;00912AD6&quot;/&gt;&lt;wsp:rsid wsp:val=&quot;00913939&quot;/&gt;&lt;wsp:rsid wsp:val=&quot;00914D87&quot;/&gt;&lt;wsp:rsid wsp:val=&quot;0092004B&quot;/&gt;&lt;wsp:rsid wsp:val=&quot;00921EC4&quot;/&gt;&lt;wsp:rsid wsp:val=&quot;009257F0&quot;/&gt;&lt;wsp:rsid wsp:val=&quot;00926C87&quot;/&gt;&lt;wsp:rsid wsp:val=&quot;00934745&quot;/&gt;&lt;wsp:rsid wsp:val=&quot;00937BB3&quot;/&gt;&lt;wsp:rsid wsp:val=&quot;009404AB&quot;/&gt;&lt;wsp:rsid wsp:val=&quot;00946BC7&quot;/&gt;&lt;wsp:rsid wsp:val=&quot;00951788&quot;/&gt;&lt;wsp:rsid wsp:val=&quot;009544DA&quot;/&gt;&lt;wsp:rsid wsp:val=&quot;00954EC8&quot;/&gt;&lt;wsp:rsid wsp:val=&quot;009607D9&quot;/&gt;&lt;wsp:rsid wsp:val=&quot;009607E0&quot;/&gt;&lt;wsp:rsid wsp:val=&quot;00961553&quot;/&gt;&lt;wsp:rsid wsp:val=&quot;00962C3B&quot;/&gt;&lt;wsp:rsid wsp:val=&quot;00964815&quot;/&gt;&lt;wsp:rsid wsp:val=&quot;009651FF&quot;/&gt;&lt;wsp:rsid wsp:val=&quot;009652B9&quot;/&gt;&lt;wsp:rsid wsp:val=&quot;00965B88&quot;/&gt;&lt;wsp:rsid wsp:val=&quot;0096607C&quot;/&gt;&lt;wsp:rsid wsp:val=&quot;009661C6&quot;/&gt;&lt;wsp:rsid wsp:val=&quot;009747D2&quot;/&gt;&lt;wsp:rsid wsp:val=&quot;00976C38&quot;/&gt;&lt;wsp:rsid wsp:val=&quot;0097760C&quot;/&gt;&lt;wsp:rsid wsp:val=&quot;00981641&quot;/&gt;&lt;wsp:rsid wsp:val=&quot;0098209D&quot;/&gt;&lt;wsp:rsid wsp:val=&quot;00982260&quot;/&gt;&lt;wsp:rsid wsp:val=&quot;009857A5&quot;/&gt;&lt;wsp:rsid wsp:val=&quot;0098651D&quot;/&gt;&lt;wsp:rsid wsp:val=&quot;00987ED6&quot;/&gt;&lt;wsp:rsid wsp:val=&quot;009904AC&quot;/&gt;&lt;wsp:rsid wsp:val=&quot;00990565&quot;/&gt;&lt;wsp:rsid wsp:val=&quot;0099399A&quot;/&gt;&lt;wsp:rsid wsp:val=&quot;00995327&quot;/&gt;&lt;wsp:rsid wsp:val=&quot;00996E50&quot;/&gt;&lt;wsp:rsid wsp:val=&quot;00997FE4&quot;/&gt;&lt;wsp:rsid wsp:val=&quot;009A3B2B&quot;/&gt;&lt;wsp:rsid wsp:val=&quot;009A46BE&quot;/&gt;&lt;wsp:rsid wsp:val=&quot;009A5567&quot;/&gt;&lt;wsp:rsid wsp:val=&quot;009A55E0&quot;/&gt;&lt;wsp:rsid wsp:val=&quot;009A74C1&quot;/&gt;&lt;wsp:rsid wsp:val=&quot;009B17E1&quot;/&gt;&lt;wsp:rsid wsp:val=&quot;009B1C63&quot;/&gt;&lt;wsp:rsid wsp:val=&quot;009B723C&quot;/&gt;&lt;wsp:rsid wsp:val=&quot;009C18D4&quot;/&gt;&lt;wsp:rsid wsp:val=&quot;009C2682&quot;/&gt;&lt;wsp:rsid wsp:val=&quot;009C3BD0&quot;/&gt;&lt;wsp:rsid wsp:val=&quot;009C4B7D&quot;/&gt;&lt;wsp:rsid wsp:val=&quot;009C621F&quot;/&gt;&lt;wsp:rsid wsp:val=&quot;009C62A3&quot;/&gt;&lt;wsp:rsid wsp:val=&quot;009C7EFB&quot;/&gt;&lt;wsp:rsid wsp:val=&quot;009D1CE2&quot;/&gt;&lt;wsp:rsid wsp:val=&quot;009D2471&quot;/&gt;&lt;wsp:rsid wsp:val=&quot;009D2D81&quot;/&gt;&lt;wsp:rsid wsp:val=&quot;009D2E96&quot;/&gt;&lt;wsp:rsid wsp:val=&quot;009D3BC8&quot;/&gt;&lt;wsp:rsid wsp:val=&quot;009D53F9&quot;/&gt;&lt;wsp:rsid wsp:val=&quot;009D6189&quot;/&gt;&lt;wsp:rsid wsp:val=&quot;009E077A&quot;/&gt;&lt;wsp:rsid wsp:val=&quot;009E151D&quot;/&gt;&lt;wsp:rsid wsp:val=&quot;009E16EB&quot;/&gt;&lt;wsp:rsid wsp:val=&quot;009E1FE0&quot;/&gt;&lt;wsp:rsid wsp:val=&quot;009E35DD&quot;/&gt;&lt;wsp:rsid wsp:val=&quot;009E3CAC&quot;/&gt;&lt;wsp:rsid wsp:val=&quot;009E454F&quot;/&gt;&lt;wsp:rsid wsp:val=&quot;009E5EE7&quot;/&gt;&lt;wsp:rsid wsp:val=&quot;009E66FA&quot;/&gt;&lt;wsp:rsid wsp:val=&quot;009E674C&quot;/&gt;&lt;wsp:rsid wsp:val=&quot;009F331F&quot;/&gt;&lt;wsp:rsid wsp:val=&quot;009F38F0&quot;/&gt;&lt;wsp:rsid wsp:val=&quot;009F48C4&quot;/&gt;&lt;wsp:rsid wsp:val=&quot;00A0010D&quot;/&gt;&lt;wsp:rsid wsp:val=&quot;00A017C2&quot;/&gt;&lt;wsp:rsid wsp:val=&quot;00A01D27&quot;/&gt;&lt;wsp:rsid wsp:val=&quot;00A04116&quot;/&gt;&lt;wsp:rsid wsp:val=&quot;00A05B07&quot;/&gt;&lt;wsp:rsid wsp:val=&quot;00A0660A&quot;/&gt;&lt;wsp:rsid wsp:val=&quot;00A06B3B&quot;/&gt;&lt;wsp:rsid wsp:val=&quot;00A0720A&quot;/&gt;&lt;wsp:rsid wsp:val=&quot;00A1277C&quot;/&gt;&lt;wsp:rsid wsp:val=&quot;00A1284D&quot;/&gt;&lt;wsp:rsid wsp:val=&quot;00A132D6&quot;/&gt;&lt;wsp:rsid wsp:val=&quot;00A13F9A&quot;/&gt;&lt;wsp:rsid wsp:val=&quot;00A15971&quot;/&gt;&lt;wsp:rsid wsp:val=&quot;00A162BE&quot;/&gt;&lt;wsp:rsid wsp:val=&quot;00A17E9A&quot;/&gt;&lt;wsp:rsid wsp:val=&quot;00A20A0B&quot;/&gt;&lt;wsp:rsid wsp:val=&quot;00A210FF&quot;/&gt;&lt;wsp:rsid wsp:val=&quot;00A2217A&quot;/&gt;&lt;wsp:rsid wsp:val=&quot;00A22C64&quot;/&gt;&lt;wsp:rsid wsp:val=&quot;00A23A19&quot;/&gt;&lt;wsp:rsid wsp:val=&quot;00A240AB&quot;/&gt;&lt;wsp:rsid wsp:val=&quot;00A24B4C&quot;/&gt;&lt;wsp:rsid wsp:val=&quot;00A259BA&quot;/&gt;&lt;wsp:rsid wsp:val=&quot;00A333C8&quot;/&gt;&lt;wsp:rsid wsp:val=&quot;00A3345E&quot;/&gt;&lt;wsp:rsid wsp:val=&quot;00A34171&quot;/&gt;&lt;wsp:rsid wsp:val=&quot;00A3593A&quot;/&gt;&lt;wsp:rsid wsp:val=&quot;00A40A06&quot;/&gt;&lt;wsp:rsid wsp:val=&quot;00A4166D&quot;/&gt;&lt;wsp:rsid wsp:val=&quot;00A43409&quot;/&gt;&lt;wsp:rsid wsp:val=&quot;00A451F2&quot;/&gt;&lt;wsp:rsid wsp:val=&quot;00A47619&quot;/&gt;&lt;wsp:rsid wsp:val=&quot;00A5071A&quot;/&gt;&lt;wsp:rsid wsp:val=&quot;00A50CC7&quot;/&gt;&lt;wsp:rsid wsp:val=&quot;00A51072&quot;/&gt;&lt;wsp:rsid wsp:val=&quot;00A54DAD&quot;/&gt;&lt;wsp:rsid wsp:val=&quot;00A57ED1&quot;/&gt;&lt;wsp:rsid wsp:val=&quot;00A6018D&quot;/&gt;&lt;wsp:rsid wsp:val=&quot;00A60471&quot;/&gt;&lt;wsp:rsid wsp:val=&quot;00A60CCD&quot;/&gt;&lt;wsp:rsid wsp:val=&quot;00A645F7&quot;/&gt;&lt;wsp:rsid wsp:val=&quot;00A65C14&quot;/&gt;&lt;wsp:rsid wsp:val=&quot;00A678B5&quot;/&gt;&lt;wsp:rsid wsp:val=&quot;00A708EB&quot;/&gt;&lt;wsp:rsid wsp:val=&quot;00A716C6&quot;/&gt;&lt;wsp:rsid wsp:val=&quot;00A725C9&quot;/&gt;&lt;wsp:rsid wsp:val=&quot;00A73AAB&quot;/&gt;&lt;wsp:rsid wsp:val=&quot;00A7438D&quot;/&gt;&lt;wsp:rsid wsp:val=&quot;00A75A08&quot;/&gt;&lt;wsp:rsid wsp:val=&quot;00A77ADF&quot;/&gt;&lt;wsp:rsid wsp:val=&quot;00A81DFB&quot;/&gt;&lt;wsp:rsid wsp:val=&quot;00A81E42&quot;/&gt;&lt;wsp:rsid wsp:val=&quot;00A83A23&quot;/&gt;&lt;wsp:rsid wsp:val=&quot;00A83CA9&quot;/&gt;&lt;wsp:rsid wsp:val=&quot;00A84E27&quot;/&gt;&lt;wsp:rsid wsp:val=&quot;00A85A4F&quot;/&gt;&lt;wsp:rsid wsp:val=&quot;00A903DA&quot;/&gt;&lt;wsp:rsid wsp:val=&quot;00A96EEC&quot;/&gt;&lt;wsp:rsid wsp:val=&quot;00A9796B&quot;/&gt;&lt;wsp:rsid wsp:val=&quot;00AA0E87&quot;/&gt;&lt;wsp:rsid wsp:val=&quot;00AA5342&quot;/&gt;&lt;wsp:rsid wsp:val=&quot;00AB0590&quot;/&gt;&lt;wsp:rsid wsp:val=&quot;00AB0E9B&quot;/&gt;&lt;wsp:rsid wsp:val=&quot;00AB24B1&quot;/&gt;&lt;wsp:rsid wsp:val=&quot;00AB28CC&quot;/&gt;&lt;wsp:rsid wsp:val=&quot;00AB5C3D&quot;/&gt;&lt;wsp:rsid wsp:val=&quot;00AC1762&quot;/&gt;&lt;wsp:rsid wsp:val=&quot;00AC572E&quot;/&gt;&lt;wsp:rsid wsp:val=&quot;00AC6924&quot;/&gt;&lt;wsp:rsid wsp:val=&quot;00AD089E&quot;/&gt;&lt;wsp:rsid wsp:val=&quot;00AD1CF9&quot;/&gt;&lt;wsp:rsid wsp:val=&quot;00AD4070&quot;/&gt;&lt;wsp:rsid wsp:val=&quot;00AD5BCD&quot;/&gt;&lt;wsp:rsid wsp:val=&quot;00AD6ECF&quot;/&gt;&lt;wsp:rsid wsp:val=&quot;00AE4761&quot;/&gt;&lt;wsp:rsid wsp:val=&quot;00AE4765&quot;/&gt;&lt;wsp:rsid wsp:val=&quot;00AE6504&quot;/&gt;&lt;wsp:rsid wsp:val=&quot;00AF01D8&quot;/&gt;&lt;wsp:rsid wsp:val=&quot;00AF1726&quot;/&gt;&lt;wsp:rsid wsp:val=&quot;00AF41D2&quot;/&gt;&lt;wsp:rsid wsp:val=&quot;00AF517D&quot;/&gt;&lt;wsp:rsid wsp:val=&quot;00AF5C07&quot;/&gt;&lt;wsp:rsid wsp:val=&quot;00AF7E14&quot;/&gt;&lt;wsp:rsid wsp:val=&quot;00B00443&quot;/&gt;&lt;wsp:rsid wsp:val=&quot;00B02FEC&quot;/&gt;&lt;wsp:rsid wsp:val=&quot;00B04637&quot;/&gt;&lt;wsp:rsid wsp:val=&quot;00B0467A&quot;/&gt;&lt;wsp:rsid wsp:val=&quot;00B04FF1&quot;/&gt;&lt;wsp:rsid wsp:val=&quot;00B113A6&quot;/&gt;&lt;wsp:rsid wsp:val=&quot;00B115BE&quot;/&gt;&lt;wsp:rsid wsp:val=&quot;00B12A81&quot;/&gt;&lt;wsp:rsid wsp:val=&quot;00B145B7&quot;/&gt;&lt;wsp:rsid wsp:val=&quot;00B201BB&quot;/&gt;&lt;wsp:rsid wsp:val=&quot;00B20450&quot;/&gt;&lt;wsp:rsid wsp:val=&quot;00B212F0&quot;/&gt;&lt;wsp:rsid wsp:val=&quot;00B21E2E&quot;/&gt;&lt;wsp:rsid wsp:val=&quot;00B22809&quot;/&gt;&lt;wsp:rsid wsp:val=&quot;00B22FE7&quot;/&gt;&lt;wsp:rsid wsp:val=&quot;00B23EB2&quot;/&gt;&lt;wsp:rsid wsp:val=&quot;00B26B27&quot;/&gt;&lt;wsp:rsid wsp:val=&quot;00B30408&quot;/&gt;&lt;wsp:rsid wsp:val=&quot;00B31F23&quot;/&gt;&lt;wsp:rsid wsp:val=&quot;00B34500&quot;/&gt;&lt;wsp:rsid wsp:val=&quot;00B36C1D&quot;/&gt;&lt;wsp:rsid wsp:val=&quot;00B404F9&quot;/&gt;&lt;wsp:rsid wsp:val=&quot;00B40C62&quot;/&gt;&lt;wsp:rsid wsp:val=&quot;00B40EEB&quot;/&gt;&lt;wsp:rsid wsp:val=&quot;00B41446&quot;/&gt;&lt;wsp:rsid wsp:val=&quot;00B445A4&quot;/&gt;&lt;wsp:rsid wsp:val=&quot;00B44DB7&quot;/&gt;&lt;wsp:rsid wsp:val=&quot;00B4741C&quot;/&gt;&lt;wsp:rsid wsp:val=&quot;00B5050A&quot;/&gt;&lt;wsp:rsid wsp:val=&quot;00B526ED&quot;/&gt;&lt;wsp:rsid wsp:val=&quot;00B53CBA&quot;/&gt;&lt;wsp:rsid wsp:val=&quot;00B55A44&quot;/&gt;&lt;wsp:rsid wsp:val=&quot;00B60552&quot;/&gt;&lt;wsp:rsid wsp:val=&quot;00B607DE&quot;/&gt;&lt;wsp:rsid wsp:val=&quot;00B60D9E&quot;/&gt;&lt;wsp:rsid wsp:val=&quot;00B63CAE&quot;/&gt;&lt;wsp:rsid wsp:val=&quot;00B644C1&quot;/&gt;&lt;wsp:rsid wsp:val=&quot;00B65414&quot;/&gt;&lt;wsp:rsid wsp:val=&quot;00B70E2F&quot;/&gt;&lt;wsp:rsid wsp:val=&quot;00B72FDE&quot;/&gt;&lt;wsp:rsid wsp:val=&quot;00B73E89&quot;/&gt;&lt;wsp:rsid wsp:val=&quot;00B743D1&quot;/&gt;&lt;wsp:rsid wsp:val=&quot;00B74473&quot;/&gt;&lt;wsp:rsid wsp:val=&quot;00B803EA&quot;/&gt;&lt;wsp:rsid wsp:val=&quot;00B809E2&quot;/&gt;&lt;wsp:rsid wsp:val=&quot;00B81514&quot;/&gt;&lt;wsp:rsid wsp:val=&quot;00B82B9E&quot;/&gt;&lt;wsp:rsid wsp:val=&quot;00B83567&quot;/&gt;&lt;wsp:rsid wsp:val=&quot;00B85C8F&quot;/&gt;&lt;wsp:rsid wsp:val=&quot;00B91DE8&quot;/&gt;&lt;wsp:rsid wsp:val=&quot;00B923C6&quot;/&gt;&lt;wsp:rsid wsp:val=&quot;00B9616E&quot;/&gt;&lt;wsp:rsid wsp:val=&quot;00B961C3&quot;/&gt;&lt;wsp:rsid wsp:val=&quot;00BA00C3&quot;/&gt;&lt;wsp:rsid wsp:val=&quot;00BA4A11&quot;/&gt;&lt;wsp:rsid wsp:val=&quot;00BA68DE&quot;/&gt;&lt;wsp:rsid wsp:val=&quot;00BB0B6C&quot;/&gt;&lt;wsp:rsid wsp:val=&quot;00BB0F88&quot;/&gt;&lt;wsp:rsid wsp:val=&quot;00BB3827&quot;/&gt;&lt;wsp:rsid wsp:val=&quot;00BB6BC0&quot;/&gt;&lt;wsp:rsid wsp:val=&quot;00BB7882&quot;/&gt;&lt;wsp:rsid wsp:val=&quot;00BC04E7&quot;/&gt;&lt;wsp:rsid wsp:val=&quot;00BC1073&quot;/&gt;&lt;wsp:rsid wsp:val=&quot;00BC1AD8&quot;/&gt;&lt;wsp:rsid wsp:val=&quot;00BC1F1B&quot;/&gt;&lt;wsp:rsid wsp:val=&quot;00BC2A46&quot;/&gt;&lt;wsp:rsid wsp:val=&quot;00BC3822&quot;/&gt;&lt;wsp:rsid wsp:val=&quot;00BC3D1B&quot;/&gt;&lt;wsp:rsid wsp:val=&quot;00BE046E&quot;/&gt;&lt;wsp:rsid wsp:val=&quot;00BE087A&quot;/&gt;&lt;wsp:rsid wsp:val=&quot;00BE42A1&quot;/&gt;&lt;wsp:rsid wsp:val=&quot;00BE4CFF&quot;/&gt;&lt;wsp:rsid wsp:val=&quot;00BE666D&quot;/&gt;&lt;wsp:rsid wsp:val=&quot;00BE7613&quot;/&gt;&lt;wsp:rsid wsp:val=&quot;00BE7995&quot;/&gt;&lt;wsp:rsid wsp:val=&quot;00BE7D77&quot;/&gt;&lt;wsp:rsid wsp:val=&quot;00BF1670&quot;/&gt;&lt;wsp:rsid wsp:val=&quot;00BF1A60&quot;/&gt;&lt;wsp:rsid wsp:val=&quot;00BF354E&quot;/&gt;&lt;wsp:rsid wsp:val=&quot;00BF3D45&quot;/&gt;&lt;wsp:rsid wsp:val=&quot;00BF46F6&quot;/&gt;&lt;wsp:rsid wsp:val=&quot;00BF47DF&quot;/&gt;&lt;wsp:rsid wsp:val=&quot;00BF510A&quot;/&gt;&lt;wsp:rsid wsp:val=&quot;00BF73D1&quot;/&gt;&lt;wsp:rsid wsp:val=&quot;00BF77C7&quot;/&gt;&lt;wsp:rsid wsp:val=&quot;00C0298E&quot;/&gt;&lt;wsp:rsid wsp:val=&quot;00C02ECB&quot;/&gt;&lt;wsp:rsid wsp:val=&quot;00C0440F&quot;/&gt;&lt;wsp:rsid wsp:val=&quot;00C1062A&quot;/&gt;&lt;wsp:rsid wsp:val=&quot;00C12031&quot;/&gt;&lt;wsp:rsid wsp:val=&quot;00C1244D&quot;/&gt;&lt;wsp:rsid wsp:val=&quot;00C1275F&quot;/&gt;&lt;wsp:rsid wsp:val=&quot;00C12BE3&quot;/&gt;&lt;wsp:rsid wsp:val=&quot;00C12DA9&quot;/&gt;&lt;wsp:rsid wsp:val=&quot;00C178F6&quot;/&gt;&lt;wsp:rsid wsp:val=&quot;00C21DE8&quot;/&gt;&lt;wsp:rsid wsp:val=&quot;00C2380D&quot;/&gt;&lt;wsp:rsid wsp:val=&quot;00C23834&quot;/&gt;&lt;wsp:rsid wsp:val=&quot;00C25D8C&quot;/&gt;&lt;wsp:rsid wsp:val=&quot;00C2692E&quot;/&gt;&lt;wsp:rsid wsp:val=&quot;00C27359&quot;/&gt;&lt;wsp:rsid wsp:val=&quot;00C27CA7&quot;/&gt;&lt;wsp:rsid wsp:val=&quot;00C309B1&quot;/&gt;&lt;wsp:rsid wsp:val=&quot;00C30E31&quot;/&gt;&lt;wsp:rsid wsp:val=&quot;00C336F2&quot;/&gt;&lt;wsp:rsid wsp:val=&quot;00C36C7C&quot;/&gt;&lt;wsp:rsid wsp:val=&quot;00C411B0&quot;/&gt;&lt;wsp:rsid wsp:val=&quot;00C42022&quot;/&gt;&lt;wsp:rsid wsp:val=&quot;00C44156&quot;/&gt;&lt;wsp:rsid wsp:val=&quot;00C4568C&quot;/&gt;&lt;wsp:rsid wsp:val=&quot;00C515EE&quot;/&gt;&lt;wsp:rsid wsp:val=&quot;00C520C8&quot;/&gt;&lt;wsp:rsid wsp:val=&quot;00C55C97&quot;/&gt;&lt;wsp:rsid wsp:val=&quot;00C6173B&quot;/&gt;&lt;wsp:rsid wsp:val=&quot;00C62F27&quot;/&gt;&lt;wsp:rsid wsp:val=&quot;00C632DE&quot;/&gt;&lt;wsp:rsid wsp:val=&quot;00C701A9&quot;/&gt;&lt;wsp:rsid wsp:val=&quot;00C703E1&quot;/&gt;&lt;wsp:rsid wsp:val=&quot;00C70405&quot;/&gt;&lt;wsp:rsid wsp:val=&quot;00C70717&quot;/&gt;&lt;wsp:rsid wsp:val=&quot;00C72F5C&quot;/&gt;&lt;wsp:rsid wsp:val=&quot;00C73285&quot;/&gt;&lt;wsp:rsid wsp:val=&quot;00C748C5&quot;/&gt;&lt;wsp:rsid wsp:val=&quot;00C778A1&quot;/&gt;&lt;wsp:rsid wsp:val=&quot;00C77E59&quot;/&gt;&lt;wsp:rsid wsp:val=&quot;00C81007&quot;/&gt;&lt;wsp:rsid wsp:val=&quot;00C834D5&quot;/&gt;&lt;wsp:rsid wsp:val=&quot;00C844A7&quot;/&gt;&lt;wsp:rsid wsp:val=&quot;00C84CB4&quot;/&gt;&lt;wsp:rsid wsp:val=&quot;00C84E4B&quot;/&gt;&lt;wsp:rsid wsp:val=&quot;00C85020&quot;/&gt;&lt;wsp:rsid wsp:val=&quot;00C85B37&quot;/&gt;&lt;wsp:rsid wsp:val=&quot;00C85BCA&quot;/&gt;&lt;wsp:rsid wsp:val=&quot;00C85E2C&quot;/&gt;&lt;wsp:rsid wsp:val=&quot;00C931CB&quot;/&gt;&lt;wsp:rsid wsp:val=&quot;00C94CF9&quot;/&gt;&lt;wsp:rsid wsp:val=&quot;00C954EC&quot;/&gt;&lt;wsp:rsid wsp:val=&quot;00C96AC1&quot;/&gt;&lt;wsp:rsid wsp:val=&quot;00C97D65&quot;/&gt;&lt;wsp:rsid wsp:val=&quot;00C97E33&quot;/&gt;&lt;wsp:rsid wsp:val=&quot;00CA10D2&quot;/&gt;&lt;wsp:rsid wsp:val=&quot;00CA148A&quot;/&gt;&lt;wsp:rsid wsp:val=&quot;00CA4058&quot;/&gt;&lt;wsp:rsid wsp:val=&quot;00CA4D98&quot;/&gt;&lt;wsp:rsid wsp:val=&quot;00CA6361&quot;/&gt;&lt;wsp:rsid wsp:val=&quot;00CA638D&quot;/&gt;&lt;wsp:rsid wsp:val=&quot;00CA6FC5&quot;/&gt;&lt;wsp:rsid wsp:val=&quot;00CB1006&quot;/&gt;&lt;wsp:rsid wsp:val=&quot;00CB16AA&quot;/&gt;&lt;wsp:rsid wsp:val=&quot;00CB2DF3&quot;/&gt;&lt;wsp:rsid wsp:val=&quot;00CB3CB0&quot;/&gt;&lt;wsp:rsid wsp:val=&quot;00CB7D49&quot;/&gt;&lt;wsp:rsid wsp:val=&quot;00CC1F70&quot;/&gt;&lt;wsp:rsid wsp:val=&quot;00CC1FCF&quot;/&gt;&lt;wsp:rsid wsp:val=&quot;00CC4875&quot;/&gt;&lt;wsp:rsid wsp:val=&quot;00CC48D7&quot;/&gt;&lt;wsp:rsid wsp:val=&quot;00CC5732&quot;/&gt;&lt;wsp:rsid wsp:val=&quot;00CC7F67&quot;/&gt;&lt;wsp:rsid wsp:val=&quot;00CD25BC&quot;/&gt;&lt;wsp:rsid wsp:val=&quot;00CD31EB&quot;/&gt;&lt;wsp:rsid wsp:val=&quot;00CD384C&quot;/&gt;&lt;wsp:rsid wsp:val=&quot;00CD3AA1&quot;/&gt;&lt;wsp:rsid wsp:val=&quot;00CD4110&quot;/&gt;&lt;wsp:rsid wsp:val=&quot;00CE0A07&quot;/&gt;&lt;wsp:rsid wsp:val=&quot;00CE1792&quot;/&gt;&lt;wsp:rsid wsp:val=&quot;00CE2EC2&quot;/&gt;&lt;wsp:rsid wsp:val=&quot;00CE31FD&quot;/&gt;&lt;wsp:rsid wsp:val=&quot;00CE627B&quot;/&gt;&lt;wsp:rsid wsp:val=&quot;00CE643C&quot;/&gt;&lt;wsp:rsid wsp:val=&quot;00CE686D&quot;/&gt;&lt;wsp:rsid wsp:val=&quot;00CE7500&quot;/&gt;&lt;wsp:rsid wsp:val=&quot;00CE7BFC&quot;/&gt;&lt;wsp:rsid wsp:val=&quot;00CF0978&quot;/&gt;&lt;wsp:rsid wsp:val=&quot;00CF13A0&quot;/&gt;&lt;wsp:rsid wsp:val=&quot;00CF321A&quot;/&gt;&lt;wsp:rsid wsp:val=&quot;00CF3AC6&quot;/&gt;&lt;wsp:rsid wsp:val=&quot;00CF61D6&quot;/&gt;&lt;wsp:rsid wsp:val=&quot;00D0158B&quot;/&gt;&lt;wsp:rsid wsp:val=&quot;00D0453D&quot;/&gt;&lt;wsp:rsid wsp:val=&quot;00D061CA&quot;/&gt;&lt;wsp:rsid wsp:val=&quot;00D07CA5&quot;/&gt;&lt;wsp:rsid wsp:val=&quot;00D10C25&quot;/&gt;&lt;wsp:rsid wsp:val=&quot;00D128DC&quot;/&gt;&lt;wsp:rsid wsp:val=&quot;00D13721&quot;/&gt;&lt;wsp:rsid wsp:val=&quot;00D13C24&quot;/&gt;&lt;wsp:rsid wsp:val=&quot;00D14241&quot;/&gt;&lt;wsp:rsid wsp:val=&quot;00D145BA&quot;/&gt;&lt;wsp:rsid wsp:val=&quot;00D153AA&quot;/&gt;&lt;wsp:rsid wsp:val=&quot;00D15EE4&quot;/&gt;&lt;wsp:rsid wsp:val=&quot;00D166AD&quot;/&gt;&lt;wsp:rsid wsp:val=&quot;00D16D7F&quot;/&gt;&lt;wsp:rsid wsp:val=&quot;00D179FB&quot;/&gt;&lt;wsp:rsid wsp:val=&quot;00D23527&quot;/&gt;&lt;wsp:rsid wsp:val=&quot;00D30CA9&quot;/&gt;&lt;wsp:rsid wsp:val=&quot;00D364EC&quot;/&gt;&lt;wsp:rsid wsp:val=&quot;00D40217&quot;/&gt;&lt;wsp:rsid wsp:val=&quot;00D40648&quot;/&gt;&lt;wsp:rsid wsp:val=&quot;00D42E48&quot;/&gt;&lt;wsp:rsid wsp:val=&quot;00D42FBB&quot;/&gt;&lt;wsp:rsid wsp:val=&quot;00D44AE3&quot;/&gt;&lt;wsp:rsid wsp:val=&quot;00D44F88&quot;/&gt;&lt;wsp:rsid wsp:val=&quot;00D45FB4&quot;/&gt;&lt;wsp:rsid wsp:val=&quot;00D46973&quot;/&gt;&lt;wsp:rsid wsp:val=&quot;00D46C80&quot;/&gt;&lt;wsp:rsid wsp:val=&quot;00D46E1A&quot;/&gt;&lt;wsp:rsid wsp:val=&quot;00D47197&quot;/&gt;&lt;wsp:rsid wsp:val=&quot;00D511F0&quot;/&gt;&lt;wsp:rsid wsp:val=&quot;00D52E4B&quot;/&gt;&lt;wsp:rsid wsp:val=&quot;00D54F6C&quot;/&gt;&lt;wsp:rsid wsp:val=&quot;00D5526C&quot;/&gt;&lt;wsp:rsid wsp:val=&quot;00D56237&quot;/&gt;&lt;wsp:rsid wsp:val=&quot;00D61D01&quot;/&gt;&lt;wsp:rsid wsp:val=&quot;00D64753&quot;/&gt;&lt;wsp:rsid wsp:val=&quot;00D64F68&quot;/&gt;&lt;wsp:rsid wsp:val=&quot;00D64FD8&quot;/&gt;&lt;wsp:rsid wsp:val=&quot;00D701EE&quot;/&gt;&lt;wsp:rsid wsp:val=&quot;00D7327F&quot;/&gt;&lt;wsp:rsid wsp:val=&quot;00D73AB1&quot;/&gt;&lt;wsp:rsid wsp:val=&quot;00D740F5&quot;/&gt;&lt;wsp:rsid wsp:val=&quot;00D74BF3&quot;/&gt;&lt;wsp:rsid wsp:val=&quot;00D75B74&quot;/&gt;&lt;wsp:rsid wsp:val=&quot;00D75BA7&quot;/&gt;&lt;wsp:rsid wsp:val=&quot;00D7749F&quot;/&gt;&lt;wsp:rsid wsp:val=&quot;00D77838&quot;/&gt;&lt;wsp:rsid wsp:val=&quot;00D81BFF&quot;/&gt;&lt;wsp:rsid wsp:val=&quot;00D825BE&quot;/&gt;&lt;wsp:rsid wsp:val=&quot;00D82E46&quot;/&gt;&lt;wsp:rsid wsp:val=&quot;00D85B5A&quot;/&gt;&lt;wsp:rsid wsp:val=&quot;00D85D48&quot;/&gt;&lt;wsp:rsid wsp:val=&quot;00D90434&quot;/&gt;&lt;wsp:rsid wsp:val=&quot;00D930AA&quot;/&gt;&lt;wsp:rsid wsp:val=&quot;00D96D69&quot;/&gt;&lt;wsp:rsid wsp:val=&quot;00D971E3&quot;/&gt;&lt;wsp:rsid wsp:val=&quot;00D97249&quot;/&gt;&lt;wsp:rsid wsp:val=&quot;00DA0267&quot;/&gt;&lt;wsp:rsid wsp:val=&quot;00DA04A7&quot;/&gt;&lt;wsp:rsid wsp:val=&quot;00DA0617&quot;/&gt;&lt;wsp:rsid wsp:val=&quot;00DA3178&quot;/&gt;&lt;wsp:rsid wsp:val=&quot;00DB145D&quot;/&gt;&lt;wsp:rsid wsp:val=&quot;00DB377C&quot;/&gt;&lt;wsp:rsid wsp:val=&quot;00DB3E9A&quot;/&gt;&lt;wsp:rsid wsp:val=&quot;00DB6274&quot;/&gt;&lt;wsp:rsid wsp:val=&quot;00DC0968&quot;/&gt;&lt;wsp:rsid wsp:val=&quot;00DC0F09&quot;/&gt;&lt;wsp:rsid wsp:val=&quot;00DC2187&quot;/&gt;&lt;wsp:rsid wsp:val=&quot;00DC2F0F&quot;/&gt;&lt;wsp:rsid wsp:val=&quot;00DC34B6&quot;/&gt;&lt;wsp:rsid wsp:val=&quot;00DC3AE1&quot;/&gt;&lt;wsp:rsid wsp:val=&quot;00DC5B4F&quot;/&gt;&lt;wsp:rsid wsp:val=&quot;00DC6EE6&quot;/&gt;&lt;wsp:rsid wsp:val=&quot;00DD0BDD&quot;/&gt;&lt;wsp:rsid wsp:val=&quot;00DD23EE&quot;/&gt;&lt;wsp:rsid wsp:val=&quot;00DD764F&quot;/&gt;&lt;wsp:rsid wsp:val=&quot;00DD7DB9&quot;/&gt;&lt;wsp:rsid wsp:val=&quot;00DE0987&quot;/&gt;&lt;wsp:rsid wsp:val=&quot;00DE0B18&quot;/&gt;&lt;wsp:rsid wsp:val=&quot;00DE45F0&quot;/&gt;&lt;wsp:rsid wsp:val=&quot;00DE53F6&quot;/&gt;&lt;wsp:rsid wsp:val=&quot;00DE5707&quot;/&gt;&lt;wsp:rsid wsp:val=&quot;00DE5710&quot;/&gt;&lt;wsp:rsid wsp:val=&quot;00DE5F80&quot;/&gt;&lt;wsp:rsid wsp:val=&quot;00DE7B8B&quot;/&gt;&lt;wsp:rsid wsp:val=&quot;00DF1E7D&quot;/&gt;&lt;wsp:rsid wsp:val=&quot;00DF28DE&quot;/&gt;&lt;wsp:rsid wsp:val=&quot;00DF2FCB&quot;/&gt;&lt;wsp:rsid wsp:val=&quot;00DF31C3&quot;/&gt;&lt;wsp:rsid wsp:val=&quot;00DF4A82&quot;/&gt;&lt;wsp:rsid wsp:val=&quot;00DF6A4A&quot;/&gt;&lt;wsp:rsid wsp:val=&quot;00E0019E&quot;/&gt;&lt;wsp:rsid wsp:val=&quot;00E015B3&quot;/&gt;&lt;wsp:rsid wsp:val=&quot;00E04806&quot;/&gt;&lt;wsp:rsid wsp:val=&quot;00E12D1F&quot;/&gt;&lt;wsp:rsid wsp:val=&quot;00E14571&quot;/&gt;&lt;wsp:rsid wsp:val=&quot;00E150D5&quot;/&gt;&lt;wsp:rsid wsp:val=&quot;00E163FD&quot;/&gt;&lt;wsp:rsid wsp:val=&quot;00E20238&quot;/&gt;&lt;wsp:rsid wsp:val=&quot;00E2123D&quot;/&gt;&lt;wsp:rsid wsp:val=&quot;00E2583F&quot;/&gt;&lt;wsp:rsid wsp:val=&quot;00E25D60&quot;/&gt;&lt;wsp:rsid wsp:val=&quot;00E309C2&quot;/&gt;&lt;wsp:rsid wsp:val=&quot;00E311B7&quot;/&gt;&lt;wsp:rsid wsp:val=&quot;00E3402C&quot;/&gt;&lt;wsp:rsid wsp:val=&quot;00E34CCD&quot;/&gt;&lt;wsp:rsid wsp:val=&quot;00E3691A&quot;/&gt;&lt;wsp:rsid wsp:val=&quot;00E37A45&quot;/&gt;&lt;wsp:rsid wsp:val=&quot;00E37C4C&quot;/&gt;&lt;wsp:rsid wsp:val=&quot;00E4149E&quot;/&gt;&lt;wsp:rsid wsp:val=&quot;00E431BC&quot;/&gt;&lt;wsp:rsid wsp:val=&quot;00E44523&quot;/&gt;&lt;wsp:rsid wsp:val=&quot;00E4629A&quot;/&gt;&lt;wsp:rsid wsp:val=&quot;00E463BB&quot;/&gt;&lt;wsp:rsid wsp:val=&quot;00E474C0&quot;/&gt;&lt;wsp:rsid wsp:val=&quot;00E51BB2&quot;/&gt;&lt;wsp:rsid wsp:val=&quot;00E52636&quot;/&gt;&lt;wsp:rsid wsp:val=&quot;00E529C0&quot;/&gt;&lt;wsp:rsid wsp:val=&quot;00E529CA&quot;/&gt;&lt;wsp:rsid wsp:val=&quot;00E5349B&quot;/&gt;&lt;wsp:rsid wsp:val=&quot;00E600B4&quot;/&gt;&lt;wsp:rsid wsp:val=&quot;00E60501&quot;/&gt;&lt;wsp:rsid wsp:val=&quot;00E62B90&quot;/&gt;&lt;wsp:rsid wsp:val=&quot;00E63391&quot;/&gt;&lt;wsp:rsid wsp:val=&quot;00E66030&quot;/&gt;&lt;wsp:rsid wsp:val=&quot;00E66A89&quot;/&gt;&lt;wsp:rsid wsp:val=&quot;00E67AFA&quot;/&gt;&lt;wsp:rsid wsp:val=&quot;00E7001F&quot;/&gt;&lt;wsp:rsid wsp:val=&quot;00E72DD6&quot;/&gt;&lt;wsp:rsid wsp:val=&quot;00E80897&quot;/&gt;&lt;wsp:rsid wsp:val=&quot;00E80E4E&quot;/&gt;&lt;wsp:rsid wsp:val=&quot;00E819BE&quot;/&gt;&lt;wsp:rsid wsp:val=&quot;00E84021&quot;/&gt;&lt;wsp:rsid wsp:val=&quot;00E84170&quot;/&gt;&lt;wsp:rsid wsp:val=&quot;00E84617&quot;/&gt;&lt;wsp:rsid wsp:val=&quot;00E911B9&quot;/&gt;&lt;wsp:rsid wsp:val=&quot;00EA24F2&quot;/&gt;&lt;wsp:rsid wsp:val=&quot;00EA4B49&quot;/&gt;&lt;wsp:rsid wsp:val=&quot;00EA5090&quot;/&gt;&lt;wsp:rsid wsp:val=&quot;00EA641D&quot;/&gt;&lt;wsp:rsid wsp:val=&quot;00EA7D4A&quot;/&gt;&lt;wsp:rsid wsp:val=&quot;00EB1CA4&quot;/&gt;&lt;wsp:rsid wsp:val=&quot;00EB42E9&quot;/&gt;&lt;wsp:rsid wsp:val=&quot;00EB5295&quot;/&gt;&lt;wsp:rsid wsp:val=&quot;00EB5C7B&quot;/&gt;&lt;wsp:rsid wsp:val=&quot;00EB756C&quot;/&gt;&lt;wsp:rsid wsp:val=&quot;00EB7F95&quot;/&gt;&lt;wsp:rsid wsp:val=&quot;00EC02F9&quot;/&gt;&lt;wsp:rsid wsp:val=&quot;00EC145C&quot;/&gt;&lt;wsp:rsid wsp:val=&quot;00EC1FF0&quot;/&gt;&lt;wsp:rsid wsp:val=&quot;00EC3E10&quot;/&gt;&lt;wsp:rsid wsp:val=&quot;00EC5A2D&quot;/&gt;&lt;wsp:rsid wsp:val=&quot;00EC62E7&quot;/&gt;&lt;wsp:rsid wsp:val=&quot;00EC6783&quot;/&gt;&lt;wsp:rsid wsp:val=&quot;00EC6A17&quot;/&gt;&lt;wsp:rsid wsp:val=&quot;00EC716E&quot;/&gt;&lt;wsp:rsid wsp:val=&quot;00EC73E8&quot;/&gt;&lt;wsp:rsid wsp:val=&quot;00ED0170&quot;/&gt;&lt;wsp:rsid wsp:val=&quot;00ED10B9&quot;/&gt;&lt;wsp:rsid wsp:val=&quot;00ED12E5&quot;/&gt;&lt;wsp:rsid wsp:val=&quot;00ED29F5&quot;/&gt;&lt;wsp:rsid wsp:val=&quot;00ED437C&quot;/&gt;&lt;wsp:rsid wsp:val=&quot;00ED5807&quot;/&gt;&lt;wsp:rsid wsp:val=&quot;00ED5E2E&quot;/&gt;&lt;wsp:rsid wsp:val=&quot;00ED7ADF&quot;/&gt;&lt;wsp:rsid wsp:val=&quot;00EE1DD4&quot;/&gt;&lt;wsp:rsid wsp:val=&quot;00EE248D&quot;/&gt;&lt;wsp:rsid wsp:val=&quot;00EE2E08&quot;/&gt;&lt;wsp:rsid wsp:val=&quot;00EE33D9&quot;/&gt;&lt;wsp:rsid wsp:val=&quot;00EE372E&quot;/&gt;&lt;wsp:rsid wsp:val=&quot;00EE612C&quot;/&gt;&lt;wsp:rsid wsp:val=&quot;00EE61E8&quot;/&gt;&lt;wsp:rsid wsp:val=&quot;00EE6416&quot;/&gt;&lt;wsp:rsid wsp:val=&quot;00EF0057&quot;/&gt;&lt;wsp:rsid wsp:val=&quot;00EF068E&quot;/&gt;&lt;wsp:rsid wsp:val=&quot;00EF151D&quot;/&gt;&lt;wsp:rsid wsp:val=&quot;00EF1F5C&quot;/&gt;&lt;wsp:rsid wsp:val=&quot;00EF333C&quot;/&gt;&lt;wsp:rsid wsp:val=&quot;00EF4414&quot;/&gt;&lt;wsp:rsid wsp:val=&quot;00EF53D9&quot;/&gt;&lt;wsp:rsid wsp:val=&quot;00EF5674&quot;/&gt;&lt;wsp:rsid wsp:val=&quot;00EF59C1&quot;/&gt;&lt;wsp:rsid wsp:val=&quot;00EF5A9A&quot;/&gt;&lt;wsp:rsid wsp:val=&quot;00EF76F8&quot;/&gt;&lt;wsp:rsid wsp:val=&quot;00F03601&quot;/&gt;&lt;wsp:rsid wsp:val=&quot;00F044DD&quot;/&gt;&lt;wsp:rsid wsp:val=&quot;00F07AA6&quot;/&gt;&lt;wsp:rsid wsp:val=&quot;00F07CEC&quot;/&gt;&lt;wsp:rsid wsp:val=&quot;00F101CF&quot;/&gt;&lt;wsp:rsid wsp:val=&quot;00F10C4E&quot;/&gt;&lt;wsp:rsid wsp:val=&quot;00F11AFC&quot;/&gt;&lt;wsp:rsid wsp:val=&quot;00F12AD1&quot;/&gt;&lt;wsp:rsid wsp:val=&quot;00F20C19&quot;/&gt;&lt;wsp:rsid wsp:val=&quot;00F22112&quot;/&gt;&lt;wsp:rsid wsp:val=&quot;00F22787&quot;/&gt;&lt;wsp:rsid wsp:val=&quot;00F2356F&quot;/&gt;&lt;wsp:rsid wsp:val=&quot;00F25208&quot;/&gt;&lt;wsp:rsid wsp:val=&quot;00F25686&quot;/&gt;&lt;wsp:rsid wsp:val=&quot;00F27469&quot;/&gt;&lt;wsp:rsid wsp:val=&quot;00F30FA0&quot;/&gt;&lt;wsp:rsid wsp:val=&quot;00F325B3&quot;/&gt;&lt;wsp:rsid wsp:val=&quot;00F3394D&quot;/&gt;&lt;wsp:rsid wsp:val=&quot;00F35A40&quot;/&gt;&lt;wsp:rsid wsp:val=&quot;00F36E8B&quot;/&gt;&lt;wsp:rsid wsp:val=&quot;00F371C9&quot;/&gt;&lt;wsp:rsid wsp:val=&quot;00F40AE4&quot;/&gt;&lt;wsp:rsid wsp:val=&quot;00F415FD&quot;/&gt;&lt;wsp:rsid wsp:val=&quot;00F41B92&quot;/&gt;&lt;wsp:rsid wsp:val=&quot;00F429AF&quot;/&gt;&lt;wsp:rsid wsp:val=&quot;00F42A9E&quot;/&gt;&lt;wsp:rsid wsp:val=&quot;00F431D2&quot;/&gt;&lt;wsp:rsid wsp:val=&quot;00F44462&quot;/&gt;&lt;wsp:rsid wsp:val=&quot;00F541D0&quot;/&gt;&lt;wsp:rsid wsp:val=&quot;00F559F4&quot;/&gt;&lt;wsp:rsid wsp:val=&quot;00F561D8&quot;/&gt;&lt;wsp:rsid wsp:val=&quot;00F6175C&quot;/&gt;&lt;wsp:rsid wsp:val=&quot;00F62C76&quot;/&gt;&lt;wsp:rsid wsp:val=&quot;00F632CE&quot;/&gt;&lt;wsp:rsid wsp:val=&quot;00F64133&quot;/&gt;&lt;wsp:rsid wsp:val=&quot;00F64875&quot;/&gt;&lt;wsp:rsid wsp:val=&quot;00F64919&quot;/&gt;&lt;wsp:rsid wsp:val=&quot;00F64FDD&quot;/&gt;&lt;wsp:rsid wsp:val=&quot;00F6591F&quot;/&gt;&lt;wsp:rsid wsp:val=&quot;00F70BD7&quot;/&gt;&lt;wsp:rsid wsp:val=&quot;00F70E48&quot;/&gt;&lt;wsp:rsid wsp:val=&quot;00F729FB&quot;/&gt;&lt;wsp:rsid wsp:val=&quot;00F74431&quot;/&gt;&lt;wsp:rsid wsp:val=&quot;00F74F13&quot;/&gt;&lt;wsp:rsid wsp:val=&quot;00F768FB&quot;/&gt;&lt;wsp:rsid wsp:val=&quot;00F77C46&quot;/&gt;&lt;wsp:rsid wsp:val=&quot;00F801D7&quot;/&gt;&lt;wsp:rsid wsp:val=&quot;00F82E62&quot;/&gt;&lt;wsp:rsid wsp:val=&quot;00F836CC&quot;/&gt;&lt;wsp:rsid wsp:val=&quot;00F84AC3&quot;/&gt;&lt;wsp:rsid wsp:val=&quot;00F84D99&quot;/&gt;&lt;wsp:rsid wsp:val=&quot;00F85029&quot;/&gt;&lt;wsp:rsid wsp:val=&quot;00F85212&quot;/&gt;&lt;wsp:rsid wsp:val=&quot;00F85922&quot;/&gt;&lt;wsp:rsid wsp:val=&quot;00F8596D&quot;/&gt;&lt;wsp:rsid wsp:val=&quot;00F85F26&quot;/&gt;&lt;wsp:rsid wsp:val=&quot;00F862A1&quot;/&gt;&lt;wsp:rsid wsp:val=&quot;00F86850&quot;/&gt;&lt;wsp:rsid wsp:val=&quot;00F87292&quot;/&gt;&lt;wsp:rsid wsp:val=&quot;00F9111A&quot;/&gt;&lt;wsp:rsid wsp:val=&quot;00F93CE7&quot;/&gt;&lt;wsp:rsid wsp:val=&quot;00F93F3B&quot;/&gt;&lt;wsp:rsid wsp:val=&quot;00F95E83&quot;/&gt;&lt;wsp:rsid wsp:val=&quot;00F96376&quot;/&gt;&lt;wsp:rsid wsp:val=&quot;00F9763A&quot;/&gt;&lt;wsp:rsid wsp:val=&quot;00FA317E&quot;/&gt;&lt;wsp:rsid wsp:val=&quot;00FA4076&quot;/&gt;&lt;wsp:rsid wsp:val=&quot;00FA4716&quot;/&gt;&lt;wsp:rsid wsp:val=&quot;00FB0A03&quot;/&gt;&lt;wsp:rsid wsp:val=&quot;00FB1164&quot;/&gt;&lt;wsp:rsid wsp:val=&quot;00FB2022&quot;/&gt;&lt;wsp:rsid wsp:val=&quot;00FB208A&quot;/&gt;&lt;wsp:rsid wsp:val=&quot;00FB2AFC&quot;/&gt;&lt;wsp:rsid wsp:val=&quot;00FB2BFF&quot;/&gt;&lt;wsp:rsid wsp:val=&quot;00FB34D3&quot;/&gt;&lt;wsp:rsid wsp:val=&quot;00FB62A7&quot;/&gt;&lt;wsp:rsid wsp:val=&quot;00FB72D1&quot;/&gt;&lt;wsp:rsid wsp:val=&quot;00FC3025&quot;/&gt;&lt;wsp:rsid wsp:val=&quot;00FC691B&quot;/&gt;&lt;wsp:rsid wsp:val=&quot;00FC6D0E&quot;/&gt;&lt;wsp:rsid wsp:val=&quot;00FD0EE8&quot;/&gt;&lt;wsp:rsid wsp:val=&quot;00FD160A&quot;/&gt;&lt;wsp:rsid wsp:val=&quot;00FD1A6E&quot;/&gt;&lt;wsp:rsid wsp:val=&quot;00FD297F&quot;/&gt;&lt;wsp:rsid wsp:val=&quot;00FD3E34&quot;/&gt;&lt;wsp:rsid wsp:val=&quot;00FE0E7D&quot;/&gt;&lt;wsp:rsid wsp:val=&quot;00FE1EA2&quot;/&gt;&lt;wsp:rsid wsp:val=&quot;00FE27E1&quot;/&gt;&lt;wsp:rsid wsp:val=&quot;00FE6E3E&quot;/&gt;&lt;wsp:rsid wsp:val=&quot;00FE6FC3&quot;/&gt;&lt;wsp:rsid wsp:val=&quot;00FF0179&quot;/&gt;&lt;wsp:rsid wsp:val=&quot;00FF02AD&quot;/&gt;&lt;wsp:rsid wsp:val=&quot;00FF1093&quot;/&gt;&lt;wsp:rsid wsp:val=&quot;00FF2922&quot;/&gt;&lt;wsp:rsid wsp:val=&quot;00FF2CF2&quot;/&gt;&lt;wsp:rsid wsp:val=&quot;00FF2F18&quot;/&gt;&lt;wsp:rsid wsp:val=&quot;00FF5B1B&quot;/&gt;&lt;wsp:rsid wsp:val=&quot;00FF658F&quot;/&gt;&lt;wsp:rsid wsp:val=&quot;00FF6AED&quot;/&gt;&lt;/wsp:rsids&gt;&lt;/w:docPr&gt;&lt;w:body&gt;&lt;w:p wsp:rsidR=&quot;00000000&quot; wsp:rsidRDefault=&quot;003C1F65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(&lt;/m:t&gt;&lt;/m:r&gt;&lt;m:sSubSup&gt;&lt;m:sSubSup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Р±Р°Р·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ЎРќР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Pr="008D480D">
        <w:rPr>
          <w:rFonts w:ascii="Times New Roman" w:hAnsi="Times New Roman"/>
          <w:sz w:val="28"/>
          <w:szCs w:val="28"/>
        </w:rPr>
        <w:fldChar w:fldCharType="end"/>
      </w:r>
      <w:r w:rsidRPr="008D480D">
        <w:rPr>
          <w:rFonts w:ascii="Times New Roman" w:hAnsi="Times New Roman"/>
          <w:sz w:val="28"/>
          <w:szCs w:val="28"/>
        </w:rPr>
        <w:t xml:space="preserve">, в  муниципальном образовании, данные по которому использовались для определения базового норматива затрат на оказание </w:t>
      </w:r>
      <w:r w:rsidRPr="008D480D">
        <w:rPr>
          <w:rFonts w:ascii="Times New Roman" w:hAnsi="Times New Roman"/>
          <w:sz w:val="28"/>
          <w:szCs w:val="28"/>
          <w:lang w:val="en-US"/>
        </w:rPr>
        <w:t>i</w:t>
      </w:r>
      <w:r w:rsidRPr="008D480D">
        <w:rPr>
          <w:rFonts w:ascii="Times New Roman" w:hAnsi="Times New Roman"/>
          <w:sz w:val="28"/>
          <w:szCs w:val="28"/>
        </w:rPr>
        <w:t>-ой муниципальной услуги.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18.В целях утверждения и внесения изменений в утвержденные нормативные затраты учреждение представляет исходные данные и результаты расчетов объема нормативных затрат на оказание муниципальных услуг (выполнение работ) и нормативных затрат на содержание имущества на соответствующий финансовый год и плановый период по формам согласно приложению 1 к </w:t>
      </w:r>
      <w:r w:rsidRPr="008D480D">
        <w:rPr>
          <w:rFonts w:ascii="Times New Roman" w:hAnsi="Times New Roman"/>
          <w:sz w:val="28"/>
          <w:szCs w:val="28"/>
        </w:rPr>
        <w:lastRenderedPageBreak/>
        <w:t>настоящему Порядку не позднее одного месяца с момента опубликования  решения Думы города Нефтеюганска о бюджете города на очередной финансовый год и плановый период.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Приложение 1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к Общим требованиям к определению нормативных затрат на оказание муниципальных услуг, применяемых при расчете объема финансового обеспечения выполнения муниципального задания на оказание муниципальных услуг (выполнение работ) муниципальными бюджетными и автономными учреждениями, находящимися в ведении Департамента образования и молодежной политики администрации города Нефтеюганска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ИСХОДНЫЕ ДАННЫЕ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 xml:space="preserve">и результаты расчетов объема нормативных затрат на оказание муниципальными организациями муниципальных услуг и нормативных затрат на содержание имущества 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на ____ год и на плановый период ____ и ____ годов</w:t>
      </w:r>
    </w:p>
    <w:p w:rsidR="008D480D" w:rsidRPr="008D480D" w:rsidRDefault="008D480D" w:rsidP="008D480D">
      <w:pPr>
        <w:pStyle w:val="ConsPlusNonformat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8D480D">
        <w:rPr>
          <w:rFonts w:ascii="Times New Roman" w:hAnsi="Times New Roman"/>
          <w:sz w:val="28"/>
          <w:szCs w:val="28"/>
        </w:rPr>
        <w:t> </w:t>
      </w:r>
    </w:p>
    <w:tbl>
      <w:tblPr>
        <w:tblW w:w="10199" w:type="dxa"/>
        <w:tblInd w:w="-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560"/>
        <w:gridCol w:w="1701"/>
        <w:gridCol w:w="1418"/>
        <w:gridCol w:w="1417"/>
        <w:gridCol w:w="1134"/>
        <w:gridCol w:w="1551"/>
      </w:tblGrid>
      <w:tr w:rsidR="008D480D" w:rsidRPr="008D480D" w:rsidTr="002F45A3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Наименование 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муниципальной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услуги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Нормативные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затраты, 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непосредственно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связанные с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оказанием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муниципальной услуги</w:t>
            </w:r>
          </w:p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Нормативные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затраты на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общехозяйственные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нужды</w:t>
            </w:r>
          </w:p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Итого  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нормативные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затраты на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оказание 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муниципальной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 xml:space="preserve">услуги </w:t>
            </w:r>
          </w:p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Объем  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муниципальной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услуги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Затраты на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содержание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имущества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Сумма  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финансового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обеспечения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выполнения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муниципального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 xml:space="preserve">задания </w:t>
            </w:r>
          </w:p>
        </w:tc>
      </w:tr>
      <w:tr w:rsidR="008D480D" w:rsidRPr="008D480D" w:rsidTr="002F45A3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4=2+3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7=4*5+6</w:t>
            </w:r>
          </w:p>
        </w:tc>
      </w:tr>
      <w:tr w:rsidR="008D480D" w:rsidRPr="008D480D" w:rsidTr="002F45A3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тыс. руб.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за ед.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тыс. руб. 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за ед.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тыс. руб.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за ед.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</w:tr>
      <w:tr w:rsidR="008D480D" w:rsidRPr="008D480D" w:rsidTr="002F45A3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 xml:space="preserve">Услуга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8D480D" w:rsidRPr="008D480D" w:rsidTr="002F45A3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Итого    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отчетный 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финансовый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год     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8D480D" w:rsidRPr="008D480D" w:rsidTr="002F45A3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 xml:space="preserve">Услуга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8D480D" w:rsidRPr="008D480D" w:rsidTr="002F45A3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Итого    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текущий  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финансовый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год      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8D480D" w:rsidRPr="008D480D" w:rsidTr="002F45A3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Услуга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8D480D" w:rsidRPr="008D480D" w:rsidTr="002F45A3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Итого    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очередной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финансовый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год     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8D480D" w:rsidRPr="008D480D" w:rsidTr="002F45A3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 xml:space="preserve">Услуга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8D480D" w:rsidRPr="008D480D" w:rsidTr="002F45A3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Итого    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первый год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планового </w:t>
            </w:r>
            <w:r w:rsidRPr="008D480D">
              <w:rPr>
                <w:rFonts w:ascii="Times New Roman" w:hAnsi="Times New Roman"/>
                <w:sz w:val="28"/>
                <w:szCs w:val="28"/>
              </w:rPr>
              <w:br/>
              <w:t>периода 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8D480D" w:rsidRPr="008D480D" w:rsidTr="002F45A3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 xml:space="preserve">Услуга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480D" w:rsidRPr="008D480D" w:rsidRDefault="008D480D" w:rsidP="008D480D">
            <w:pPr>
              <w:pStyle w:val="ConsPlusNonformat"/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480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</w:tbl>
    <w:p w:rsidR="001A6B36" w:rsidRDefault="001A6B36" w:rsidP="008D480D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A6B36" w:rsidRDefault="001A6B36" w:rsidP="008D480D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A6B36" w:rsidRDefault="001A6B36" w:rsidP="008D480D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A6B36" w:rsidRDefault="001A6B36" w:rsidP="008D480D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A6B36" w:rsidRDefault="001A6B36" w:rsidP="008D480D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A6B36" w:rsidRDefault="001A6B36" w:rsidP="008D480D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A6B36" w:rsidRDefault="001A6B36" w:rsidP="008D480D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14F76" w:rsidRPr="00F2068B" w:rsidRDefault="00E14F76" w:rsidP="008D480D">
      <w:pPr>
        <w:pStyle w:val="ConsPlusNonformat"/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</w:p>
    <w:sectPr w:rsidR="00E14F76" w:rsidRPr="00F2068B" w:rsidSect="00B906AA">
      <w:headerReference w:type="even" r:id="rId73"/>
      <w:headerReference w:type="default" r:id="rId7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D2F" w:rsidRDefault="00AD5D2F">
      <w:r>
        <w:separator/>
      </w:r>
    </w:p>
  </w:endnote>
  <w:endnote w:type="continuationSeparator" w:id="0">
    <w:p w:rsidR="00AD5D2F" w:rsidRDefault="00AD5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Pragma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D2F" w:rsidRDefault="00AD5D2F">
      <w:r>
        <w:separator/>
      </w:r>
    </w:p>
  </w:footnote>
  <w:footnote w:type="continuationSeparator" w:id="0">
    <w:p w:rsidR="00AD5D2F" w:rsidRDefault="00AD5D2F">
      <w:r>
        <w:continuationSeparator/>
      </w:r>
    </w:p>
  </w:footnote>
  <w:footnote w:id="1">
    <w:p w:rsidR="008D480D" w:rsidRDefault="008D480D" w:rsidP="008D480D">
      <w:pPr>
        <w:pStyle w:val="aff4"/>
        <w:jc w:val="both"/>
      </w:pPr>
      <w:r w:rsidRPr="00E66030">
        <w:rPr>
          <w:rStyle w:val="aff6"/>
        </w:rPr>
        <w:footnoteRef/>
      </w:r>
      <w:r w:rsidRPr="00E66030">
        <w:t xml:space="preserve"> Для ка</w:t>
      </w:r>
      <w:r>
        <w:t>ждой муниципальной</w:t>
      </w:r>
      <w:r w:rsidRPr="00E66030">
        <w:t xml:space="preserve"> услуги выбирается один из методов.</w:t>
      </w:r>
    </w:p>
  </w:footnote>
  <w:footnote w:id="2">
    <w:p w:rsidR="008D480D" w:rsidRDefault="008D480D" w:rsidP="008D480D">
      <w:pPr>
        <w:pStyle w:val="aff4"/>
        <w:jc w:val="both"/>
      </w:pPr>
      <w:r>
        <w:rPr>
          <w:rStyle w:val="aff6"/>
        </w:rPr>
        <w:footnoteRef/>
      </w:r>
      <w:r>
        <w:t xml:space="preserve"> Н</w:t>
      </w:r>
      <w:r w:rsidRPr="00113E63">
        <w:t>ормативный правовой акт (вид, дата, номер), утверждающий стандарт оказани</w:t>
      </w:r>
      <w:r>
        <w:t>я</w:t>
      </w:r>
      <w:r w:rsidRPr="00113E63">
        <w:t xml:space="preserve"> услуги в сфере </w:t>
      </w:r>
      <w:r>
        <w:t xml:space="preserve"> образования</w:t>
      </w:r>
      <w:r w:rsidRPr="00113E63">
        <w:t xml:space="preserve">, </w:t>
      </w:r>
      <w:r>
        <w:t xml:space="preserve">а при его отсутствии </w:t>
      </w:r>
      <w:r w:rsidRPr="00113E63">
        <w:t>слова «Метод наиболее эффективного учреждения»</w:t>
      </w:r>
      <w:r>
        <w:t>,</w:t>
      </w:r>
      <w:r w:rsidRPr="00113E63">
        <w:t xml:space="preserve"> либо слова «</w:t>
      </w:r>
      <w:r>
        <w:t>М</w:t>
      </w:r>
      <w:r w:rsidRPr="00113E63">
        <w:t>едианн</w:t>
      </w:r>
      <w:r>
        <w:t>ый</w:t>
      </w:r>
      <w:r w:rsidRPr="00113E63">
        <w:t xml:space="preserve"> </w:t>
      </w:r>
      <w:r>
        <w:t>метод</w:t>
      </w:r>
      <w:r w:rsidRPr="00113E63">
        <w:t>»,</w:t>
      </w:r>
      <w:r>
        <w:t xml:space="preserve"> либо</w:t>
      </w:r>
      <w:r w:rsidRPr="00113E63">
        <w:t xml:space="preserve"> слова «Иной метод»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E6C" w:rsidRDefault="00AA6E6C" w:rsidP="00B906A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A6E6C" w:rsidRDefault="00AA6E6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E6C" w:rsidRDefault="00AA6E6C" w:rsidP="0066433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05C82">
      <w:rPr>
        <w:rStyle w:val="a7"/>
        <w:noProof/>
      </w:rPr>
      <w:t>7</w:t>
    </w:r>
    <w:r>
      <w:rPr>
        <w:rStyle w:val="a7"/>
      </w:rPr>
      <w:fldChar w:fldCharType="end"/>
    </w:r>
  </w:p>
  <w:p w:rsidR="00AA6E6C" w:rsidRDefault="00AA6E6C" w:rsidP="007D0BB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01861"/>
    <w:multiLevelType w:val="hybridMultilevel"/>
    <w:tmpl w:val="E572EBDE"/>
    <w:lvl w:ilvl="0" w:tplc="79B6B2BC">
      <w:start w:val="1"/>
      <w:numFmt w:val="decimal"/>
      <w:lvlText w:val="%1."/>
      <w:lvlJc w:val="left"/>
      <w:pPr>
        <w:ind w:left="1070" w:hanging="360"/>
      </w:pPr>
      <w:rPr>
        <w:i w:val="0"/>
        <w:color w:val="auto"/>
      </w:rPr>
    </w:lvl>
    <w:lvl w:ilvl="1" w:tplc="9154ACDA">
      <w:start w:val="1"/>
      <w:numFmt w:val="russianLower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357"/>
  <w:drawingGridHorizontalSpacing w:val="201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0449"/>
    <w:rsid w:val="00000A71"/>
    <w:rsid w:val="00000B94"/>
    <w:rsid w:val="00016280"/>
    <w:rsid w:val="00022760"/>
    <w:rsid w:val="000270FE"/>
    <w:rsid w:val="00036B72"/>
    <w:rsid w:val="00040D19"/>
    <w:rsid w:val="000460B2"/>
    <w:rsid w:val="00046A18"/>
    <w:rsid w:val="00050711"/>
    <w:rsid w:val="000645E1"/>
    <w:rsid w:val="00075412"/>
    <w:rsid w:val="0008191A"/>
    <w:rsid w:val="00083D5F"/>
    <w:rsid w:val="0008646A"/>
    <w:rsid w:val="000A14D9"/>
    <w:rsid w:val="000A2B1F"/>
    <w:rsid w:val="000A6F61"/>
    <w:rsid w:val="000A7828"/>
    <w:rsid w:val="000B410E"/>
    <w:rsid w:val="000B55E6"/>
    <w:rsid w:val="000C7645"/>
    <w:rsid w:val="000D40F6"/>
    <w:rsid w:val="000E599E"/>
    <w:rsid w:val="000E6307"/>
    <w:rsid w:val="000F392E"/>
    <w:rsid w:val="000F7D2F"/>
    <w:rsid w:val="0010407D"/>
    <w:rsid w:val="00105198"/>
    <w:rsid w:val="0010600B"/>
    <w:rsid w:val="00112EDF"/>
    <w:rsid w:val="001169AA"/>
    <w:rsid w:val="0012073E"/>
    <w:rsid w:val="0012087B"/>
    <w:rsid w:val="00125E4D"/>
    <w:rsid w:val="00126697"/>
    <w:rsid w:val="001326A4"/>
    <w:rsid w:val="00134287"/>
    <w:rsid w:val="00141100"/>
    <w:rsid w:val="00141CAE"/>
    <w:rsid w:val="0014711C"/>
    <w:rsid w:val="00147C3C"/>
    <w:rsid w:val="0015268B"/>
    <w:rsid w:val="001539FA"/>
    <w:rsid w:val="00153A7C"/>
    <w:rsid w:val="00172108"/>
    <w:rsid w:val="00175349"/>
    <w:rsid w:val="00176075"/>
    <w:rsid w:val="001827DA"/>
    <w:rsid w:val="001918A6"/>
    <w:rsid w:val="00193110"/>
    <w:rsid w:val="001A06A6"/>
    <w:rsid w:val="001A3F8A"/>
    <w:rsid w:val="001A412F"/>
    <w:rsid w:val="001A425B"/>
    <w:rsid w:val="001A4A85"/>
    <w:rsid w:val="001A6B36"/>
    <w:rsid w:val="001A722B"/>
    <w:rsid w:val="001B1344"/>
    <w:rsid w:val="001B4F57"/>
    <w:rsid w:val="001B649D"/>
    <w:rsid w:val="001B7525"/>
    <w:rsid w:val="001C27FF"/>
    <w:rsid w:val="001C2865"/>
    <w:rsid w:val="001D23A1"/>
    <w:rsid w:val="001D3FCC"/>
    <w:rsid w:val="001E44AB"/>
    <w:rsid w:val="001F065F"/>
    <w:rsid w:val="001F2900"/>
    <w:rsid w:val="00205709"/>
    <w:rsid w:val="00206AF6"/>
    <w:rsid w:val="00211B68"/>
    <w:rsid w:val="0022390E"/>
    <w:rsid w:val="00242E8D"/>
    <w:rsid w:val="002456F6"/>
    <w:rsid w:val="0024768B"/>
    <w:rsid w:val="00247EE6"/>
    <w:rsid w:val="00250A4F"/>
    <w:rsid w:val="00252A42"/>
    <w:rsid w:val="0026239A"/>
    <w:rsid w:val="002641BA"/>
    <w:rsid w:val="00274E3F"/>
    <w:rsid w:val="00276C56"/>
    <w:rsid w:val="00285F12"/>
    <w:rsid w:val="00291477"/>
    <w:rsid w:val="00293AF2"/>
    <w:rsid w:val="002A2172"/>
    <w:rsid w:val="002B12C3"/>
    <w:rsid w:val="002C7920"/>
    <w:rsid w:val="002D5D8A"/>
    <w:rsid w:val="002D6A78"/>
    <w:rsid w:val="002E1AD2"/>
    <w:rsid w:val="002E6224"/>
    <w:rsid w:val="002E7C3A"/>
    <w:rsid w:val="002F45A3"/>
    <w:rsid w:val="002F4C8B"/>
    <w:rsid w:val="003035E7"/>
    <w:rsid w:val="00304EE2"/>
    <w:rsid w:val="00305157"/>
    <w:rsid w:val="003057AF"/>
    <w:rsid w:val="003209EF"/>
    <w:rsid w:val="00321E34"/>
    <w:rsid w:val="0032309F"/>
    <w:rsid w:val="00323BCE"/>
    <w:rsid w:val="00331F94"/>
    <w:rsid w:val="003356FA"/>
    <w:rsid w:val="00350ED5"/>
    <w:rsid w:val="003561FC"/>
    <w:rsid w:val="003670E0"/>
    <w:rsid w:val="00367569"/>
    <w:rsid w:val="0037080E"/>
    <w:rsid w:val="0037639F"/>
    <w:rsid w:val="0037767D"/>
    <w:rsid w:val="0038103F"/>
    <w:rsid w:val="003909E6"/>
    <w:rsid w:val="00395C4C"/>
    <w:rsid w:val="003A33EE"/>
    <w:rsid w:val="003B7876"/>
    <w:rsid w:val="003D12FD"/>
    <w:rsid w:val="003D3A65"/>
    <w:rsid w:val="003E4D2B"/>
    <w:rsid w:val="003E6F0D"/>
    <w:rsid w:val="003F22E0"/>
    <w:rsid w:val="003F4561"/>
    <w:rsid w:val="00405594"/>
    <w:rsid w:val="00406038"/>
    <w:rsid w:val="0041037D"/>
    <w:rsid w:val="00416E4B"/>
    <w:rsid w:val="00420A03"/>
    <w:rsid w:val="00463E8A"/>
    <w:rsid w:val="00464A75"/>
    <w:rsid w:val="004659EA"/>
    <w:rsid w:val="00467C3C"/>
    <w:rsid w:val="00471D80"/>
    <w:rsid w:val="00474192"/>
    <w:rsid w:val="00477042"/>
    <w:rsid w:val="004A1403"/>
    <w:rsid w:val="004B482A"/>
    <w:rsid w:val="004B5077"/>
    <w:rsid w:val="004C134C"/>
    <w:rsid w:val="004C5E3B"/>
    <w:rsid w:val="004D082E"/>
    <w:rsid w:val="004D0A84"/>
    <w:rsid w:val="004D1008"/>
    <w:rsid w:val="004E2F4F"/>
    <w:rsid w:val="004E671C"/>
    <w:rsid w:val="004E6AFD"/>
    <w:rsid w:val="004F2806"/>
    <w:rsid w:val="005031FF"/>
    <w:rsid w:val="00503627"/>
    <w:rsid w:val="005059EE"/>
    <w:rsid w:val="00505C82"/>
    <w:rsid w:val="0050721D"/>
    <w:rsid w:val="005128C4"/>
    <w:rsid w:val="00532F3A"/>
    <w:rsid w:val="00535C11"/>
    <w:rsid w:val="00537886"/>
    <w:rsid w:val="00541B10"/>
    <w:rsid w:val="00542EB2"/>
    <w:rsid w:val="005430CA"/>
    <w:rsid w:val="00543D0C"/>
    <w:rsid w:val="00544342"/>
    <w:rsid w:val="00547BB7"/>
    <w:rsid w:val="0055069E"/>
    <w:rsid w:val="00552C31"/>
    <w:rsid w:val="00556C23"/>
    <w:rsid w:val="00563696"/>
    <w:rsid w:val="005767B5"/>
    <w:rsid w:val="00585094"/>
    <w:rsid w:val="00585DEF"/>
    <w:rsid w:val="00587E7E"/>
    <w:rsid w:val="005907CF"/>
    <w:rsid w:val="0059203D"/>
    <w:rsid w:val="0059602F"/>
    <w:rsid w:val="005A3C5A"/>
    <w:rsid w:val="005A56BE"/>
    <w:rsid w:val="005A72EE"/>
    <w:rsid w:val="005B51F5"/>
    <w:rsid w:val="005C2AC9"/>
    <w:rsid w:val="005D4525"/>
    <w:rsid w:val="005D5078"/>
    <w:rsid w:val="005D6613"/>
    <w:rsid w:val="005E0662"/>
    <w:rsid w:val="005E6F4A"/>
    <w:rsid w:val="005F3D81"/>
    <w:rsid w:val="005F3E5D"/>
    <w:rsid w:val="005F4F88"/>
    <w:rsid w:val="006021A8"/>
    <w:rsid w:val="00607850"/>
    <w:rsid w:val="00613449"/>
    <w:rsid w:val="00613D63"/>
    <w:rsid w:val="00614831"/>
    <w:rsid w:val="00614900"/>
    <w:rsid w:val="006155C2"/>
    <w:rsid w:val="00620EFB"/>
    <w:rsid w:val="006367C2"/>
    <w:rsid w:val="00663C5C"/>
    <w:rsid w:val="00664336"/>
    <w:rsid w:val="00681416"/>
    <w:rsid w:val="0068163B"/>
    <w:rsid w:val="00682900"/>
    <w:rsid w:val="00683E71"/>
    <w:rsid w:val="006A20F4"/>
    <w:rsid w:val="006A29BC"/>
    <w:rsid w:val="006A32B2"/>
    <w:rsid w:val="006A4226"/>
    <w:rsid w:val="006A6AD0"/>
    <w:rsid w:val="006A702F"/>
    <w:rsid w:val="006B3717"/>
    <w:rsid w:val="006B5EED"/>
    <w:rsid w:val="006C615F"/>
    <w:rsid w:val="006C7D9A"/>
    <w:rsid w:val="006D4D49"/>
    <w:rsid w:val="006E055C"/>
    <w:rsid w:val="006E1013"/>
    <w:rsid w:val="006F0DD1"/>
    <w:rsid w:val="006F46E9"/>
    <w:rsid w:val="0070191B"/>
    <w:rsid w:val="007162FB"/>
    <w:rsid w:val="00722C8B"/>
    <w:rsid w:val="00736FD0"/>
    <w:rsid w:val="0074003B"/>
    <w:rsid w:val="007616FD"/>
    <w:rsid w:val="00762DAF"/>
    <w:rsid w:val="00782054"/>
    <w:rsid w:val="00784DDD"/>
    <w:rsid w:val="0078749C"/>
    <w:rsid w:val="007922C9"/>
    <w:rsid w:val="007A1F9C"/>
    <w:rsid w:val="007A7026"/>
    <w:rsid w:val="007A79B6"/>
    <w:rsid w:val="007B114F"/>
    <w:rsid w:val="007B17ED"/>
    <w:rsid w:val="007B2EDB"/>
    <w:rsid w:val="007B7575"/>
    <w:rsid w:val="007C305C"/>
    <w:rsid w:val="007D0BBE"/>
    <w:rsid w:val="007D4DE2"/>
    <w:rsid w:val="007E767F"/>
    <w:rsid w:val="007F073F"/>
    <w:rsid w:val="007F30F5"/>
    <w:rsid w:val="007F7F5B"/>
    <w:rsid w:val="0080051E"/>
    <w:rsid w:val="00804118"/>
    <w:rsid w:val="00807375"/>
    <w:rsid w:val="00826E44"/>
    <w:rsid w:val="00841968"/>
    <w:rsid w:val="00851CF4"/>
    <w:rsid w:val="008558EA"/>
    <w:rsid w:val="00856F62"/>
    <w:rsid w:val="00857A82"/>
    <w:rsid w:val="00864763"/>
    <w:rsid w:val="00864C6E"/>
    <w:rsid w:val="00866ACA"/>
    <w:rsid w:val="008675D8"/>
    <w:rsid w:val="00886D03"/>
    <w:rsid w:val="00887332"/>
    <w:rsid w:val="00892B6E"/>
    <w:rsid w:val="008B3C38"/>
    <w:rsid w:val="008B5BC5"/>
    <w:rsid w:val="008C1C4F"/>
    <w:rsid w:val="008C26DE"/>
    <w:rsid w:val="008C75CC"/>
    <w:rsid w:val="008D480D"/>
    <w:rsid w:val="008D674F"/>
    <w:rsid w:val="008E167D"/>
    <w:rsid w:val="008E6D5B"/>
    <w:rsid w:val="008F2579"/>
    <w:rsid w:val="008F3656"/>
    <w:rsid w:val="008F5C14"/>
    <w:rsid w:val="008F63D8"/>
    <w:rsid w:val="009003DB"/>
    <w:rsid w:val="0090315B"/>
    <w:rsid w:val="009218BE"/>
    <w:rsid w:val="00926548"/>
    <w:rsid w:val="0093539E"/>
    <w:rsid w:val="009424BB"/>
    <w:rsid w:val="0094695B"/>
    <w:rsid w:val="00954644"/>
    <w:rsid w:val="00956608"/>
    <w:rsid w:val="009626FD"/>
    <w:rsid w:val="009667EC"/>
    <w:rsid w:val="0097227C"/>
    <w:rsid w:val="00973C41"/>
    <w:rsid w:val="009759FC"/>
    <w:rsid w:val="00983C46"/>
    <w:rsid w:val="00985416"/>
    <w:rsid w:val="00986023"/>
    <w:rsid w:val="009A026F"/>
    <w:rsid w:val="009A0E83"/>
    <w:rsid w:val="009A19C2"/>
    <w:rsid w:val="009A6620"/>
    <w:rsid w:val="009B4C56"/>
    <w:rsid w:val="009B6B7C"/>
    <w:rsid w:val="009D0833"/>
    <w:rsid w:val="009D4093"/>
    <w:rsid w:val="009D7A2F"/>
    <w:rsid w:val="009E36FD"/>
    <w:rsid w:val="009F5488"/>
    <w:rsid w:val="009F6FA5"/>
    <w:rsid w:val="00A1268B"/>
    <w:rsid w:val="00A27242"/>
    <w:rsid w:val="00A47C73"/>
    <w:rsid w:val="00A52F23"/>
    <w:rsid w:val="00A539BE"/>
    <w:rsid w:val="00A602A9"/>
    <w:rsid w:val="00A6337E"/>
    <w:rsid w:val="00A66A36"/>
    <w:rsid w:val="00A7040B"/>
    <w:rsid w:val="00A817A0"/>
    <w:rsid w:val="00A912EE"/>
    <w:rsid w:val="00A95D89"/>
    <w:rsid w:val="00AA00B8"/>
    <w:rsid w:val="00AA662D"/>
    <w:rsid w:val="00AA6E6C"/>
    <w:rsid w:val="00AB3585"/>
    <w:rsid w:val="00AC25DC"/>
    <w:rsid w:val="00AC2661"/>
    <w:rsid w:val="00AC7DCF"/>
    <w:rsid w:val="00AD23D9"/>
    <w:rsid w:val="00AD471B"/>
    <w:rsid w:val="00AD4CB4"/>
    <w:rsid w:val="00AD5A1A"/>
    <w:rsid w:val="00AD5D2F"/>
    <w:rsid w:val="00AE1AE7"/>
    <w:rsid w:val="00AE2963"/>
    <w:rsid w:val="00AF541F"/>
    <w:rsid w:val="00B058B9"/>
    <w:rsid w:val="00B05A7C"/>
    <w:rsid w:val="00B07E4D"/>
    <w:rsid w:val="00B1309E"/>
    <w:rsid w:val="00B1583C"/>
    <w:rsid w:val="00B1780A"/>
    <w:rsid w:val="00B20C86"/>
    <w:rsid w:val="00B249A5"/>
    <w:rsid w:val="00B27E64"/>
    <w:rsid w:val="00B3516A"/>
    <w:rsid w:val="00B37A69"/>
    <w:rsid w:val="00B41F3F"/>
    <w:rsid w:val="00B4235C"/>
    <w:rsid w:val="00B5023A"/>
    <w:rsid w:val="00B5347B"/>
    <w:rsid w:val="00B534D5"/>
    <w:rsid w:val="00B53829"/>
    <w:rsid w:val="00B56D11"/>
    <w:rsid w:val="00B618F3"/>
    <w:rsid w:val="00B621C7"/>
    <w:rsid w:val="00B8013B"/>
    <w:rsid w:val="00B86E3D"/>
    <w:rsid w:val="00B906AA"/>
    <w:rsid w:val="00B90D60"/>
    <w:rsid w:val="00BA4794"/>
    <w:rsid w:val="00BA4956"/>
    <w:rsid w:val="00BB0524"/>
    <w:rsid w:val="00BB097A"/>
    <w:rsid w:val="00BD4F3C"/>
    <w:rsid w:val="00BE3176"/>
    <w:rsid w:val="00BF32CC"/>
    <w:rsid w:val="00C0149F"/>
    <w:rsid w:val="00C12393"/>
    <w:rsid w:val="00C16FB3"/>
    <w:rsid w:val="00C23EEC"/>
    <w:rsid w:val="00C26031"/>
    <w:rsid w:val="00C314B7"/>
    <w:rsid w:val="00C34A64"/>
    <w:rsid w:val="00C4078C"/>
    <w:rsid w:val="00C41ABA"/>
    <w:rsid w:val="00C43F60"/>
    <w:rsid w:val="00C5182B"/>
    <w:rsid w:val="00C53E5F"/>
    <w:rsid w:val="00C56511"/>
    <w:rsid w:val="00C606F3"/>
    <w:rsid w:val="00C606F5"/>
    <w:rsid w:val="00C6453E"/>
    <w:rsid w:val="00C705B4"/>
    <w:rsid w:val="00C7100A"/>
    <w:rsid w:val="00C71E3E"/>
    <w:rsid w:val="00C72D7D"/>
    <w:rsid w:val="00C81364"/>
    <w:rsid w:val="00CA5AE8"/>
    <w:rsid w:val="00CA5BC8"/>
    <w:rsid w:val="00CB7B2B"/>
    <w:rsid w:val="00CC157D"/>
    <w:rsid w:val="00CC4696"/>
    <w:rsid w:val="00CD5D77"/>
    <w:rsid w:val="00CD6769"/>
    <w:rsid w:val="00CF35DD"/>
    <w:rsid w:val="00CF590F"/>
    <w:rsid w:val="00D0012B"/>
    <w:rsid w:val="00D001D5"/>
    <w:rsid w:val="00D01755"/>
    <w:rsid w:val="00D04E23"/>
    <w:rsid w:val="00D136F9"/>
    <w:rsid w:val="00D17AC1"/>
    <w:rsid w:val="00D20569"/>
    <w:rsid w:val="00D23FA8"/>
    <w:rsid w:val="00D34BBE"/>
    <w:rsid w:val="00D35DD8"/>
    <w:rsid w:val="00D40432"/>
    <w:rsid w:val="00D404A7"/>
    <w:rsid w:val="00D4379C"/>
    <w:rsid w:val="00D43F06"/>
    <w:rsid w:val="00D43F98"/>
    <w:rsid w:val="00D46244"/>
    <w:rsid w:val="00D50449"/>
    <w:rsid w:val="00D50D48"/>
    <w:rsid w:val="00D53A55"/>
    <w:rsid w:val="00D6740B"/>
    <w:rsid w:val="00D708B5"/>
    <w:rsid w:val="00D7144F"/>
    <w:rsid w:val="00D714BC"/>
    <w:rsid w:val="00D7488F"/>
    <w:rsid w:val="00D769A7"/>
    <w:rsid w:val="00D8506B"/>
    <w:rsid w:val="00D85733"/>
    <w:rsid w:val="00D85C89"/>
    <w:rsid w:val="00D9000E"/>
    <w:rsid w:val="00D91C6E"/>
    <w:rsid w:val="00D96B5D"/>
    <w:rsid w:val="00DA6998"/>
    <w:rsid w:val="00DB1892"/>
    <w:rsid w:val="00DB21E9"/>
    <w:rsid w:val="00DB57C1"/>
    <w:rsid w:val="00DB7D5B"/>
    <w:rsid w:val="00DD3399"/>
    <w:rsid w:val="00DE444F"/>
    <w:rsid w:val="00DF1D72"/>
    <w:rsid w:val="00DF3BC4"/>
    <w:rsid w:val="00E011EF"/>
    <w:rsid w:val="00E05961"/>
    <w:rsid w:val="00E14157"/>
    <w:rsid w:val="00E14F76"/>
    <w:rsid w:val="00E23F5B"/>
    <w:rsid w:val="00E25C06"/>
    <w:rsid w:val="00E3149B"/>
    <w:rsid w:val="00E3575E"/>
    <w:rsid w:val="00E377BB"/>
    <w:rsid w:val="00E51A02"/>
    <w:rsid w:val="00E57809"/>
    <w:rsid w:val="00E62321"/>
    <w:rsid w:val="00E64DE5"/>
    <w:rsid w:val="00E71126"/>
    <w:rsid w:val="00E7265F"/>
    <w:rsid w:val="00E846B9"/>
    <w:rsid w:val="00E8631A"/>
    <w:rsid w:val="00E86A1B"/>
    <w:rsid w:val="00E95944"/>
    <w:rsid w:val="00EB3A50"/>
    <w:rsid w:val="00EB4446"/>
    <w:rsid w:val="00EB444A"/>
    <w:rsid w:val="00EB5CDE"/>
    <w:rsid w:val="00EB6C41"/>
    <w:rsid w:val="00EB6E44"/>
    <w:rsid w:val="00EB79A2"/>
    <w:rsid w:val="00EC0E88"/>
    <w:rsid w:val="00EC3982"/>
    <w:rsid w:val="00ED16A9"/>
    <w:rsid w:val="00ED1A18"/>
    <w:rsid w:val="00ED1FDC"/>
    <w:rsid w:val="00ED668F"/>
    <w:rsid w:val="00EE0F2F"/>
    <w:rsid w:val="00EE1D38"/>
    <w:rsid w:val="00EE562E"/>
    <w:rsid w:val="00EE5F0B"/>
    <w:rsid w:val="00EE6597"/>
    <w:rsid w:val="00EF30B6"/>
    <w:rsid w:val="00F033D9"/>
    <w:rsid w:val="00F067B3"/>
    <w:rsid w:val="00F13A42"/>
    <w:rsid w:val="00F2068B"/>
    <w:rsid w:val="00F26477"/>
    <w:rsid w:val="00F336E4"/>
    <w:rsid w:val="00F36CD4"/>
    <w:rsid w:val="00F377C7"/>
    <w:rsid w:val="00F425EA"/>
    <w:rsid w:val="00F46377"/>
    <w:rsid w:val="00F56B6C"/>
    <w:rsid w:val="00F56C79"/>
    <w:rsid w:val="00F769F7"/>
    <w:rsid w:val="00F847CB"/>
    <w:rsid w:val="00F95104"/>
    <w:rsid w:val="00FA0F9E"/>
    <w:rsid w:val="00FA28AA"/>
    <w:rsid w:val="00FB37DD"/>
    <w:rsid w:val="00FC2375"/>
    <w:rsid w:val="00FD165C"/>
    <w:rsid w:val="00FD31E0"/>
    <w:rsid w:val="00FE1ED0"/>
    <w:rsid w:val="00FE23A5"/>
    <w:rsid w:val="00FE70E4"/>
    <w:rsid w:val="00FF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449"/>
    <w:rPr>
      <w:rFonts w:ascii="Pragmatica" w:hAnsi="Pragmatica"/>
      <w:b/>
    </w:rPr>
  </w:style>
  <w:style w:type="paragraph" w:styleId="1">
    <w:name w:val="heading 1"/>
    <w:basedOn w:val="a"/>
    <w:next w:val="a"/>
    <w:link w:val="10"/>
    <w:qFormat/>
    <w:rsid w:val="00E14157"/>
    <w:pPr>
      <w:keepNext/>
      <w:outlineLvl w:val="0"/>
    </w:pPr>
    <w:rPr>
      <w:rFonts w:ascii="Times New Roman" w:hAnsi="Times New Roman"/>
      <w:b w:val="0"/>
      <w:bCs/>
      <w:sz w:val="28"/>
      <w:szCs w:val="24"/>
    </w:rPr>
  </w:style>
  <w:style w:type="paragraph" w:styleId="2">
    <w:name w:val="heading 2"/>
    <w:basedOn w:val="a"/>
    <w:next w:val="a"/>
    <w:qFormat/>
    <w:rsid w:val="00E14157"/>
    <w:pPr>
      <w:keepNext/>
      <w:jc w:val="both"/>
      <w:outlineLvl w:val="1"/>
    </w:pPr>
    <w:rPr>
      <w:rFonts w:ascii="Times New Roman" w:hAnsi="Times New Roman"/>
      <w:b w:val="0"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uiPriority w:val="59"/>
    <w:rsid w:val="00D5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D50449"/>
    <w:rPr>
      <w:color w:val="0000FF"/>
      <w:u w:val="single"/>
    </w:rPr>
  </w:style>
  <w:style w:type="paragraph" w:styleId="20">
    <w:name w:val="Body Text 2"/>
    <w:basedOn w:val="a"/>
    <w:rsid w:val="00D50449"/>
    <w:pPr>
      <w:jc w:val="both"/>
    </w:pPr>
    <w:rPr>
      <w:rFonts w:ascii="Times New Roman" w:hAnsi="Times New Roman"/>
      <w:sz w:val="28"/>
    </w:rPr>
  </w:style>
  <w:style w:type="paragraph" w:styleId="a5">
    <w:name w:val="header"/>
    <w:basedOn w:val="a"/>
    <w:link w:val="a6"/>
    <w:uiPriority w:val="99"/>
    <w:rsid w:val="00784DDD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hAnsi="Times New Roman"/>
      <w:b w:val="0"/>
    </w:rPr>
  </w:style>
  <w:style w:type="character" w:styleId="a7">
    <w:name w:val="page number"/>
    <w:basedOn w:val="a0"/>
    <w:rsid w:val="00784DDD"/>
  </w:style>
  <w:style w:type="paragraph" w:styleId="a8">
    <w:name w:val="footer"/>
    <w:basedOn w:val="a"/>
    <w:link w:val="a9"/>
    <w:uiPriority w:val="99"/>
    <w:rsid w:val="00784DDD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hAnsi="Times New Roman"/>
      <w:b w:val="0"/>
    </w:rPr>
  </w:style>
  <w:style w:type="paragraph" w:styleId="aa">
    <w:name w:val="Body Text Indent"/>
    <w:basedOn w:val="a"/>
    <w:rsid w:val="00141CAE"/>
    <w:pPr>
      <w:spacing w:after="120"/>
      <w:ind w:left="283"/>
    </w:pPr>
  </w:style>
  <w:style w:type="paragraph" w:styleId="ab">
    <w:name w:val="Body Text"/>
    <w:basedOn w:val="a"/>
    <w:link w:val="ac"/>
    <w:rsid w:val="00141CAE"/>
    <w:pPr>
      <w:spacing w:after="120"/>
    </w:pPr>
  </w:style>
  <w:style w:type="paragraph" w:customStyle="1" w:styleId="BodyText2">
    <w:name w:val="Body Text 2"/>
    <w:basedOn w:val="a"/>
    <w:rsid w:val="0038103F"/>
    <w:rPr>
      <w:rFonts w:ascii="Times New Roman" w:hAnsi="Times New Roman"/>
      <w:b w:val="0"/>
      <w:sz w:val="28"/>
    </w:rPr>
  </w:style>
  <w:style w:type="paragraph" w:styleId="ad">
    <w:name w:val="Balloon Text"/>
    <w:basedOn w:val="a"/>
    <w:link w:val="ae"/>
    <w:uiPriority w:val="99"/>
    <w:semiHidden/>
    <w:rsid w:val="00FD165C"/>
    <w:rPr>
      <w:rFonts w:ascii="Tahoma" w:hAnsi="Tahoma" w:cs="Tahoma"/>
      <w:sz w:val="16"/>
      <w:szCs w:val="16"/>
    </w:rPr>
  </w:style>
  <w:style w:type="character" w:customStyle="1" w:styleId="ac">
    <w:name w:val="Основной текст Знак"/>
    <w:link w:val="ab"/>
    <w:locked/>
    <w:rsid w:val="003356FA"/>
    <w:rPr>
      <w:rFonts w:ascii="Pragmatica" w:hAnsi="Pragmatica"/>
      <w:b/>
      <w:lang w:val="ru-RU" w:eastAsia="ru-RU" w:bidi="ar-SA"/>
    </w:rPr>
  </w:style>
  <w:style w:type="paragraph" w:customStyle="1" w:styleId="ConsPlusNormal">
    <w:name w:val="ConsPlusNormal"/>
    <w:rsid w:val="003356F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356F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6">
    <w:name w:val="Верхний колонтитул Знак"/>
    <w:link w:val="a5"/>
    <w:uiPriority w:val="99"/>
    <w:rsid w:val="003356FA"/>
    <w:rPr>
      <w:lang w:val="ru-RU" w:eastAsia="ru-RU" w:bidi="ar-SA"/>
    </w:rPr>
  </w:style>
  <w:style w:type="character" w:customStyle="1" w:styleId="a9">
    <w:name w:val="Нижний колонтитул Знак"/>
    <w:link w:val="a8"/>
    <w:uiPriority w:val="99"/>
    <w:rsid w:val="003356FA"/>
    <w:rPr>
      <w:lang w:val="ru-RU" w:eastAsia="ru-RU" w:bidi="ar-SA"/>
    </w:rPr>
  </w:style>
  <w:style w:type="paragraph" w:customStyle="1" w:styleId="ConsPlusNonformat">
    <w:name w:val="ConsPlusNonformat"/>
    <w:rsid w:val="003356F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rsid w:val="003356FA"/>
    <w:rPr>
      <w:bCs/>
      <w:sz w:val="28"/>
      <w:szCs w:val="24"/>
      <w:lang w:val="ru-RU" w:eastAsia="ru-RU" w:bidi="ar-SA"/>
    </w:rPr>
  </w:style>
  <w:style w:type="character" w:customStyle="1" w:styleId="af">
    <w:name w:val="Схема документа Знак"/>
    <w:link w:val="af0"/>
    <w:locked/>
    <w:rsid w:val="003356FA"/>
    <w:rPr>
      <w:rFonts w:ascii="Tahoma" w:hAnsi="Tahoma"/>
      <w:shd w:val="clear" w:color="auto" w:fill="000080"/>
      <w:lang w:bidi="ar-SA"/>
    </w:rPr>
  </w:style>
  <w:style w:type="paragraph" w:styleId="af0">
    <w:name w:val="Document Map"/>
    <w:basedOn w:val="a"/>
    <w:link w:val="af"/>
    <w:rsid w:val="003356FA"/>
    <w:pPr>
      <w:shd w:val="clear" w:color="auto" w:fill="000080"/>
      <w:spacing w:after="200" w:line="276" w:lineRule="auto"/>
    </w:pPr>
    <w:rPr>
      <w:rFonts w:ascii="Tahoma" w:hAnsi="Tahoma"/>
      <w:b w:val="0"/>
      <w:shd w:val="clear" w:color="auto" w:fill="000080"/>
      <w:lang w:val="ru-RU" w:eastAsia="ru-RU"/>
    </w:rPr>
  </w:style>
  <w:style w:type="character" w:customStyle="1" w:styleId="11">
    <w:name w:val="Схема документа Знак1"/>
    <w:rsid w:val="003356FA"/>
    <w:rPr>
      <w:rFonts w:ascii="Tahoma" w:hAnsi="Tahoma" w:cs="Tahoma"/>
      <w:sz w:val="16"/>
      <w:szCs w:val="16"/>
    </w:rPr>
  </w:style>
  <w:style w:type="paragraph" w:customStyle="1" w:styleId="af1">
    <w:name w:val="Информация об изменениях"/>
    <w:basedOn w:val="a"/>
    <w:next w:val="a"/>
    <w:rsid w:val="00C23EEC"/>
    <w:pPr>
      <w:autoSpaceDE w:val="0"/>
      <w:autoSpaceDN w:val="0"/>
      <w:adjustRightInd w:val="0"/>
      <w:spacing w:before="180"/>
      <w:ind w:left="360" w:right="360"/>
      <w:jc w:val="both"/>
    </w:pPr>
    <w:rPr>
      <w:rFonts w:ascii="Arial" w:hAnsi="Arial"/>
      <w:b w:val="0"/>
      <w:sz w:val="24"/>
      <w:szCs w:val="24"/>
      <w:shd w:val="clear" w:color="auto" w:fill="EAEFED"/>
    </w:rPr>
  </w:style>
  <w:style w:type="paragraph" w:customStyle="1" w:styleId="af2">
    <w:name w:val="Подзаголовок для информации об изменениях"/>
    <w:basedOn w:val="a"/>
    <w:next w:val="a"/>
    <w:rsid w:val="00C23EEC"/>
    <w:pPr>
      <w:autoSpaceDE w:val="0"/>
      <w:autoSpaceDN w:val="0"/>
      <w:adjustRightInd w:val="0"/>
      <w:jc w:val="both"/>
    </w:pPr>
    <w:rPr>
      <w:rFonts w:ascii="Arial" w:hAnsi="Arial"/>
      <w:bCs/>
      <w:color w:val="353842"/>
      <w:sz w:val="24"/>
      <w:szCs w:val="24"/>
    </w:rPr>
  </w:style>
  <w:style w:type="paragraph" w:customStyle="1" w:styleId="ConsPlusCell">
    <w:name w:val="ConsPlusCell"/>
    <w:rsid w:val="00762DAF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af3">
    <w:name w:val="Знак Знак Знак Знак"/>
    <w:basedOn w:val="a"/>
    <w:rsid w:val="000645E1"/>
    <w:pPr>
      <w:spacing w:after="160" w:line="240" w:lineRule="exact"/>
    </w:pPr>
    <w:rPr>
      <w:rFonts w:ascii="Verdana" w:hAnsi="Verdana" w:cs="Verdana"/>
      <w:b w:val="0"/>
      <w:lang w:val="en-US" w:eastAsia="en-US"/>
    </w:rPr>
  </w:style>
  <w:style w:type="paragraph" w:styleId="af4">
    <w:name w:val="No Spacing"/>
    <w:qFormat/>
    <w:rsid w:val="00973C41"/>
    <w:rPr>
      <w:rFonts w:ascii="Calibri" w:hAnsi="Calibri" w:cs="Calibri"/>
      <w:sz w:val="22"/>
      <w:szCs w:val="22"/>
    </w:rPr>
  </w:style>
  <w:style w:type="paragraph" w:styleId="af5">
    <w:name w:val="Normal (Web)"/>
    <w:basedOn w:val="a"/>
    <w:uiPriority w:val="99"/>
    <w:unhideWhenUsed/>
    <w:rsid w:val="00973C41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</w:rPr>
  </w:style>
  <w:style w:type="character" w:customStyle="1" w:styleId="apple-converted-space">
    <w:name w:val="apple-converted-space"/>
    <w:rsid w:val="00973C41"/>
  </w:style>
  <w:style w:type="paragraph" w:styleId="af6">
    <w:name w:val="Subtitle"/>
    <w:basedOn w:val="a"/>
    <w:next w:val="a"/>
    <w:link w:val="af7"/>
    <w:uiPriority w:val="11"/>
    <w:qFormat/>
    <w:rsid w:val="000A6F61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af7">
    <w:name w:val="Подзаголовок Знак"/>
    <w:link w:val="af6"/>
    <w:uiPriority w:val="11"/>
    <w:rsid w:val="000A6F61"/>
    <w:rPr>
      <w:rFonts w:ascii="Calibri Light" w:eastAsia="Times New Roman" w:hAnsi="Calibri Light" w:cs="Times New Roman"/>
      <w:b/>
      <w:sz w:val="24"/>
      <w:szCs w:val="24"/>
    </w:rPr>
  </w:style>
  <w:style w:type="paragraph" w:styleId="af8">
    <w:name w:val="Title"/>
    <w:basedOn w:val="a"/>
    <w:next w:val="a"/>
    <w:link w:val="af9"/>
    <w:uiPriority w:val="10"/>
    <w:qFormat/>
    <w:rsid w:val="000A6F61"/>
    <w:pPr>
      <w:spacing w:before="240" w:after="60"/>
      <w:jc w:val="center"/>
      <w:outlineLvl w:val="0"/>
    </w:pPr>
    <w:rPr>
      <w:rFonts w:ascii="Calibri Light" w:hAnsi="Calibri Light"/>
      <w:bCs/>
      <w:kern w:val="28"/>
      <w:sz w:val="32"/>
      <w:szCs w:val="32"/>
    </w:rPr>
  </w:style>
  <w:style w:type="character" w:customStyle="1" w:styleId="af9">
    <w:name w:val="Название Знак"/>
    <w:link w:val="af8"/>
    <w:uiPriority w:val="10"/>
    <w:rsid w:val="000A6F61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afa">
    <w:name w:val=" Знак Знак Знак Знак"/>
    <w:basedOn w:val="a"/>
    <w:rsid w:val="008D480D"/>
    <w:pPr>
      <w:spacing w:after="160" w:line="240" w:lineRule="exact"/>
      <w:ind w:firstLine="142"/>
      <w:jc w:val="center"/>
    </w:pPr>
    <w:rPr>
      <w:rFonts w:ascii="Verdana" w:hAnsi="Verdana"/>
      <w:b w:val="0"/>
      <w:lang w:val="en-US" w:eastAsia="en-US"/>
    </w:rPr>
  </w:style>
  <w:style w:type="character" w:customStyle="1" w:styleId="afb">
    <w:name w:val="Основной текст_"/>
    <w:link w:val="12"/>
    <w:rsid w:val="008D480D"/>
    <w:rPr>
      <w:spacing w:val="3"/>
      <w:sz w:val="22"/>
      <w:szCs w:val="22"/>
      <w:shd w:val="clear" w:color="auto" w:fill="FFFFFF"/>
    </w:rPr>
  </w:style>
  <w:style w:type="paragraph" w:customStyle="1" w:styleId="12">
    <w:name w:val="Основной текст1"/>
    <w:basedOn w:val="a"/>
    <w:link w:val="afb"/>
    <w:rsid w:val="008D480D"/>
    <w:pPr>
      <w:widowControl w:val="0"/>
      <w:shd w:val="clear" w:color="auto" w:fill="FFFFFF"/>
      <w:spacing w:before="480" w:after="240" w:line="302" w:lineRule="exact"/>
      <w:ind w:firstLine="640"/>
      <w:jc w:val="both"/>
    </w:pPr>
    <w:rPr>
      <w:rFonts w:ascii="Times New Roman" w:hAnsi="Times New Roman"/>
      <w:b w:val="0"/>
      <w:spacing w:val="3"/>
      <w:sz w:val="22"/>
      <w:szCs w:val="22"/>
    </w:rPr>
  </w:style>
  <w:style w:type="character" w:customStyle="1" w:styleId="0pt">
    <w:name w:val="Основной текст + Интервал 0 pt"/>
    <w:rsid w:val="008D48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21">
    <w:name w:val="Основной текст2"/>
    <w:basedOn w:val="a"/>
    <w:rsid w:val="008D480D"/>
    <w:pPr>
      <w:widowControl w:val="0"/>
      <w:shd w:val="clear" w:color="auto" w:fill="FFFFFF"/>
      <w:spacing w:after="60" w:line="0" w:lineRule="atLeast"/>
      <w:ind w:firstLine="142"/>
      <w:jc w:val="both"/>
    </w:pPr>
    <w:rPr>
      <w:rFonts w:ascii="Times New Roman" w:hAnsi="Times New Roman"/>
      <w:b w:val="0"/>
      <w:color w:val="000000"/>
      <w:spacing w:val="2"/>
      <w:sz w:val="22"/>
      <w:szCs w:val="22"/>
    </w:rPr>
  </w:style>
  <w:style w:type="character" w:customStyle="1" w:styleId="3">
    <w:name w:val="Заголовок №3_"/>
    <w:link w:val="30"/>
    <w:rsid w:val="008D480D"/>
    <w:rPr>
      <w:b/>
      <w:bCs/>
      <w:spacing w:val="2"/>
      <w:sz w:val="22"/>
      <w:szCs w:val="22"/>
      <w:shd w:val="clear" w:color="auto" w:fill="FFFFFF"/>
    </w:rPr>
  </w:style>
  <w:style w:type="character" w:customStyle="1" w:styleId="8">
    <w:name w:val="Основной текст (8)_"/>
    <w:link w:val="80"/>
    <w:rsid w:val="008D480D"/>
    <w:rPr>
      <w:b/>
      <w:bCs/>
      <w:spacing w:val="5"/>
      <w:sz w:val="15"/>
      <w:szCs w:val="15"/>
      <w:shd w:val="clear" w:color="auto" w:fill="FFFFFF"/>
    </w:rPr>
  </w:style>
  <w:style w:type="paragraph" w:customStyle="1" w:styleId="30">
    <w:name w:val="Заголовок №3"/>
    <w:basedOn w:val="a"/>
    <w:link w:val="3"/>
    <w:rsid w:val="008D480D"/>
    <w:pPr>
      <w:widowControl w:val="0"/>
      <w:shd w:val="clear" w:color="auto" w:fill="FFFFFF"/>
      <w:spacing w:before="240" w:line="288" w:lineRule="exact"/>
      <w:ind w:hanging="2320"/>
      <w:jc w:val="center"/>
      <w:outlineLvl w:val="2"/>
    </w:pPr>
    <w:rPr>
      <w:rFonts w:ascii="Times New Roman" w:hAnsi="Times New Roman"/>
      <w:bCs/>
      <w:spacing w:val="2"/>
      <w:sz w:val="22"/>
      <w:szCs w:val="22"/>
    </w:rPr>
  </w:style>
  <w:style w:type="paragraph" w:customStyle="1" w:styleId="80">
    <w:name w:val="Основной текст (8)"/>
    <w:basedOn w:val="a"/>
    <w:link w:val="8"/>
    <w:rsid w:val="008D480D"/>
    <w:pPr>
      <w:widowControl w:val="0"/>
      <w:shd w:val="clear" w:color="auto" w:fill="FFFFFF"/>
      <w:spacing w:before="240" w:after="360" w:line="0" w:lineRule="atLeast"/>
      <w:ind w:firstLine="142"/>
      <w:jc w:val="center"/>
    </w:pPr>
    <w:rPr>
      <w:rFonts w:ascii="Times New Roman" w:hAnsi="Times New Roman"/>
      <w:bCs/>
      <w:spacing w:val="5"/>
      <w:sz w:val="15"/>
      <w:szCs w:val="15"/>
    </w:rPr>
  </w:style>
  <w:style w:type="paragraph" w:styleId="afc">
    <w:name w:val="Revision"/>
    <w:hidden/>
    <w:uiPriority w:val="99"/>
    <w:semiHidden/>
    <w:rsid w:val="008D480D"/>
    <w:pPr>
      <w:ind w:firstLine="142"/>
      <w:jc w:val="center"/>
    </w:pPr>
    <w:rPr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8D480D"/>
  </w:style>
  <w:style w:type="character" w:styleId="afd">
    <w:name w:val="Placeholder Text"/>
    <w:uiPriority w:val="99"/>
    <w:semiHidden/>
    <w:rsid w:val="008D480D"/>
    <w:rPr>
      <w:color w:val="808080"/>
    </w:rPr>
  </w:style>
  <w:style w:type="character" w:customStyle="1" w:styleId="ae">
    <w:name w:val="Текст выноски Знак"/>
    <w:link w:val="ad"/>
    <w:uiPriority w:val="99"/>
    <w:semiHidden/>
    <w:rsid w:val="008D480D"/>
    <w:rPr>
      <w:rFonts w:ascii="Tahoma" w:hAnsi="Tahoma" w:cs="Tahoma"/>
      <w:b/>
      <w:sz w:val="16"/>
      <w:szCs w:val="16"/>
    </w:rPr>
  </w:style>
  <w:style w:type="paragraph" w:styleId="afe">
    <w:name w:val="List Paragraph"/>
    <w:basedOn w:val="a"/>
    <w:uiPriority w:val="34"/>
    <w:qFormat/>
    <w:rsid w:val="008D480D"/>
    <w:pPr>
      <w:ind w:left="720" w:firstLine="142"/>
      <w:contextualSpacing/>
      <w:jc w:val="center"/>
    </w:pPr>
    <w:rPr>
      <w:rFonts w:ascii="Cambria" w:hAnsi="Cambria"/>
      <w:b w:val="0"/>
      <w:sz w:val="24"/>
      <w:szCs w:val="24"/>
    </w:rPr>
  </w:style>
  <w:style w:type="character" w:customStyle="1" w:styleId="CharStyle3">
    <w:name w:val="Char Style 3"/>
    <w:link w:val="Style2"/>
    <w:uiPriority w:val="99"/>
    <w:locked/>
    <w:rsid w:val="008D480D"/>
    <w:rPr>
      <w:sz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8D480D"/>
    <w:pPr>
      <w:widowControl w:val="0"/>
      <w:shd w:val="clear" w:color="auto" w:fill="FFFFFF"/>
      <w:spacing w:after="660" w:line="360" w:lineRule="exact"/>
      <w:ind w:firstLine="142"/>
      <w:jc w:val="center"/>
    </w:pPr>
    <w:rPr>
      <w:rFonts w:ascii="Times New Roman" w:hAnsi="Times New Roman"/>
      <w:b w:val="0"/>
      <w:sz w:val="26"/>
    </w:rPr>
  </w:style>
  <w:style w:type="character" w:styleId="aff">
    <w:name w:val="annotation reference"/>
    <w:uiPriority w:val="99"/>
    <w:unhideWhenUsed/>
    <w:rsid w:val="008D480D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8D480D"/>
    <w:pPr>
      <w:ind w:firstLine="142"/>
      <w:jc w:val="center"/>
    </w:pPr>
    <w:rPr>
      <w:rFonts w:ascii="Cambria" w:hAnsi="Cambria"/>
      <w:b w:val="0"/>
    </w:rPr>
  </w:style>
  <w:style w:type="character" w:customStyle="1" w:styleId="aff1">
    <w:name w:val="Текст примечания Знак"/>
    <w:link w:val="aff0"/>
    <w:uiPriority w:val="99"/>
    <w:rsid w:val="008D480D"/>
    <w:rPr>
      <w:rFonts w:ascii="Cambria" w:hAnsi="Cambria"/>
    </w:rPr>
  </w:style>
  <w:style w:type="paragraph" w:styleId="aff2">
    <w:name w:val="annotation subject"/>
    <w:basedOn w:val="aff0"/>
    <w:next w:val="aff0"/>
    <w:link w:val="aff3"/>
    <w:uiPriority w:val="99"/>
    <w:unhideWhenUsed/>
    <w:rsid w:val="008D480D"/>
    <w:rPr>
      <w:b/>
      <w:bCs/>
    </w:rPr>
  </w:style>
  <w:style w:type="character" w:customStyle="1" w:styleId="aff3">
    <w:name w:val="Тема примечания Знак"/>
    <w:link w:val="aff2"/>
    <w:uiPriority w:val="99"/>
    <w:rsid w:val="008D480D"/>
    <w:rPr>
      <w:rFonts w:ascii="Cambria" w:hAnsi="Cambria"/>
      <w:b/>
      <w:bCs/>
    </w:rPr>
  </w:style>
  <w:style w:type="paragraph" w:styleId="aff4">
    <w:name w:val="footnote text"/>
    <w:basedOn w:val="a"/>
    <w:link w:val="aff5"/>
    <w:uiPriority w:val="99"/>
    <w:unhideWhenUsed/>
    <w:rsid w:val="008D480D"/>
    <w:pPr>
      <w:ind w:firstLine="142"/>
      <w:jc w:val="center"/>
    </w:pPr>
    <w:rPr>
      <w:rFonts w:ascii="Cambria" w:hAnsi="Cambria"/>
      <w:b w:val="0"/>
    </w:rPr>
  </w:style>
  <w:style w:type="character" w:customStyle="1" w:styleId="aff5">
    <w:name w:val="Текст сноски Знак"/>
    <w:link w:val="aff4"/>
    <w:uiPriority w:val="99"/>
    <w:rsid w:val="008D480D"/>
    <w:rPr>
      <w:rFonts w:ascii="Cambria" w:hAnsi="Cambria"/>
    </w:rPr>
  </w:style>
  <w:style w:type="character" w:styleId="aff6">
    <w:name w:val="footnote reference"/>
    <w:uiPriority w:val="99"/>
    <w:unhideWhenUsed/>
    <w:rsid w:val="008D480D"/>
    <w:rPr>
      <w:vertAlign w:val="superscript"/>
    </w:rPr>
  </w:style>
  <w:style w:type="paragraph" w:styleId="aff7">
    <w:name w:val="Plain Text"/>
    <w:basedOn w:val="a"/>
    <w:link w:val="aff8"/>
    <w:uiPriority w:val="99"/>
    <w:unhideWhenUsed/>
    <w:rsid w:val="008D480D"/>
    <w:pPr>
      <w:ind w:firstLine="142"/>
      <w:jc w:val="center"/>
    </w:pPr>
    <w:rPr>
      <w:rFonts w:ascii="Calibri" w:eastAsia="Cambria" w:hAnsi="Calibri"/>
      <w:b w:val="0"/>
      <w:sz w:val="22"/>
      <w:szCs w:val="21"/>
      <w:lang w:eastAsia="en-US"/>
    </w:rPr>
  </w:style>
  <w:style w:type="character" w:customStyle="1" w:styleId="aff8">
    <w:name w:val="Текст Знак"/>
    <w:link w:val="aff7"/>
    <w:uiPriority w:val="99"/>
    <w:rsid w:val="008D480D"/>
    <w:rPr>
      <w:rFonts w:ascii="Calibri" w:eastAsia="Cambria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2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48984-35F9-4A16-8003-6068BE2B1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5703</Words>
  <Characters>32508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</vt:lpstr>
    </vt:vector>
  </TitlesOfParts>
  <Company>1</Company>
  <LinksUpToDate>false</LinksUpToDate>
  <CharactersWithSpaces>38135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Duma</cp:lastModifiedBy>
  <cp:revision>2</cp:revision>
  <cp:lastPrinted>2016-08-24T06:43:00Z</cp:lastPrinted>
  <dcterms:created xsi:type="dcterms:W3CDTF">2016-11-03T08:38:00Z</dcterms:created>
  <dcterms:modified xsi:type="dcterms:W3CDTF">2016-11-03T08:38:00Z</dcterms:modified>
</cp:coreProperties>
</file>